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line="365" w:lineRule="auto"/>
        <w:jc w:val="center"/>
        <w:rPr>
          <w:b/>
          <w:sz w:val="28"/>
        </w:rPr>
      </w:pPr>
      <w:r>
        <w:rPr>
          <w:rFonts w:hint="eastAsia"/>
          <w:b/>
          <w:sz w:val="28"/>
        </w:rPr>
        <w:t>中国人民解放军95985部队制式营具采购项目</w:t>
      </w:r>
      <w:r>
        <w:rPr>
          <w:b/>
          <w:sz w:val="28"/>
        </w:rPr>
        <w:t>招标公告</w:t>
      </w:r>
    </w:p>
    <w:p>
      <w:pPr>
        <w:pStyle w:val="3"/>
        <w:spacing w:line="364" w:lineRule="auto"/>
        <w:ind w:left="227" w:right="158" w:firstLine="480"/>
      </w:pPr>
      <w:r>
        <w:rPr>
          <w:rFonts w:hint="eastAsia"/>
        </w:rPr>
        <w:t>北京国金管理咨询有限公司</w:t>
      </w:r>
      <w:r>
        <w:t>受</w:t>
      </w:r>
      <w:r>
        <w:rPr>
          <w:rFonts w:hint="eastAsia"/>
        </w:rPr>
        <w:t>中国人民解放军95985部队保障部运输营房科</w:t>
      </w:r>
      <w:r>
        <w:t xml:space="preserve">的委托，就 </w:t>
      </w:r>
      <w:r>
        <w:rPr>
          <w:rFonts w:hint="eastAsia"/>
        </w:rPr>
        <w:t>中国人民解放军95985部队制式营具采购项目</w:t>
      </w:r>
      <w:r>
        <w:t>进行公开采购，现将采购事宜公告如下：</w:t>
      </w:r>
    </w:p>
    <w:p>
      <w:pPr>
        <w:pStyle w:val="7"/>
        <w:tabs>
          <w:tab w:val="left" w:pos="1128"/>
        </w:tabs>
        <w:spacing w:before="2" w:line="362" w:lineRule="auto"/>
        <w:ind w:left="0" w:right="3578" w:firstLine="0"/>
        <w:outlineLvl w:val="1"/>
        <w:rPr>
          <w:b/>
          <w:bCs/>
          <w:sz w:val="24"/>
        </w:rPr>
      </w:pPr>
      <w:r>
        <w:rPr>
          <w:b/>
          <w:bCs/>
          <w:sz w:val="24"/>
        </w:rPr>
        <w:t>一、采购项目名称及采购编号：</w:t>
      </w:r>
    </w:p>
    <w:p>
      <w:pPr>
        <w:pStyle w:val="3"/>
        <w:spacing w:before="159" w:line="362" w:lineRule="auto"/>
        <w:ind w:left="708" w:right="2910"/>
      </w:pPr>
      <w:r>
        <w:rPr>
          <w:rFonts w:hint="eastAsia"/>
          <w:lang w:val="en-US"/>
        </w:rPr>
        <w:t>1.1</w:t>
      </w:r>
      <w:r>
        <w:t>项目名称：</w:t>
      </w:r>
      <w:r>
        <w:rPr>
          <w:rFonts w:hint="eastAsia"/>
        </w:rPr>
        <w:t>中国人民解放军95985部队制式营具采购项目</w:t>
      </w:r>
      <w:r>
        <w:rPr>
          <w:rFonts w:hint="eastAsia"/>
          <w:lang w:val="en-US"/>
        </w:rPr>
        <w:t>1.2</w:t>
      </w:r>
      <w:r>
        <w:t>采购编号：</w:t>
      </w:r>
      <w:r>
        <w:rPr>
          <w:rFonts w:hint="eastAsia"/>
        </w:rPr>
        <w:t>GJGL-19027</w:t>
      </w:r>
    </w:p>
    <w:p>
      <w:pPr>
        <w:pStyle w:val="7"/>
        <w:tabs>
          <w:tab w:val="left" w:pos="1128"/>
        </w:tabs>
        <w:spacing w:before="2" w:line="362" w:lineRule="auto"/>
        <w:ind w:left="0" w:right="3578" w:firstLine="0"/>
        <w:outlineLvl w:val="1"/>
        <w:rPr>
          <w:b/>
          <w:bCs/>
          <w:sz w:val="24"/>
        </w:rPr>
      </w:pPr>
      <w:r>
        <w:rPr>
          <w:b/>
          <w:bCs/>
          <w:sz w:val="24"/>
        </w:rPr>
        <w:t>二、采购项目简要说明</w:t>
      </w:r>
    </w:p>
    <w:p>
      <w:pPr>
        <w:pStyle w:val="7"/>
        <w:numPr>
          <w:ilvl w:val="1"/>
          <w:numId w:val="1"/>
        </w:numPr>
        <w:tabs>
          <w:tab w:val="left" w:pos="1128"/>
        </w:tabs>
        <w:spacing w:before="159"/>
        <w:rPr>
          <w:sz w:val="24"/>
        </w:rPr>
      </w:pPr>
      <w:r>
        <w:rPr>
          <w:spacing w:val="-5"/>
          <w:sz w:val="24"/>
        </w:rPr>
        <w:t>采购内容：</w:t>
      </w:r>
      <w:r>
        <w:rPr>
          <w:rFonts w:hint="eastAsia"/>
          <w:spacing w:val="-5"/>
          <w:sz w:val="24"/>
          <w:lang w:val="en-US"/>
        </w:rPr>
        <w:t>折叠椅3800把，双人床220套，单人床20套；</w:t>
      </w:r>
    </w:p>
    <w:p>
      <w:pPr>
        <w:pStyle w:val="7"/>
        <w:numPr>
          <w:ilvl w:val="1"/>
          <w:numId w:val="1"/>
        </w:numPr>
        <w:tabs>
          <w:tab w:val="left" w:pos="1128"/>
        </w:tabs>
        <w:spacing w:before="160"/>
        <w:rPr>
          <w:sz w:val="24"/>
        </w:rPr>
      </w:pPr>
      <w:r>
        <w:rPr>
          <w:sz w:val="24"/>
        </w:rPr>
        <w:t>包段划分：一个包段；</w:t>
      </w:r>
    </w:p>
    <w:p>
      <w:pPr>
        <w:pStyle w:val="7"/>
        <w:numPr>
          <w:ilvl w:val="1"/>
          <w:numId w:val="1"/>
        </w:numPr>
        <w:tabs>
          <w:tab w:val="left" w:pos="1128"/>
        </w:tabs>
        <w:spacing w:before="161"/>
        <w:rPr>
          <w:sz w:val="24"/>
        </w:rPr>
      </w:pPr>
      <w:r>
        <w:rPr>
          <w:sz w:val="24"/>
        </w:rPr>
        <w:t>资金来源：</w:t>
      </w:r>
      <w:r>
        <w:rPr>
          <w:rFonts w:hint="eastAsia"/>
          <w:sz w:val="24"/>
          <w:lang w:val="en-US"/>
        </w:rPr>
        <w:t>上级拨发</w:t>
      </w:r>
      <w:r>
        <w:rPr>
          <w:sz w:val="24"/>
        </w:rPr>
        <w:t>；</w:t>
      </w:r>
    </w:p>
    <w:p>
      <w:pPr>
        <w:pStyle w:val="7"/>
        <w:numPr>
          <w:ilvl w:val="1"/>
          <w:numId w:val="1"/>
        </w:numPr>
        <w:tabs>
          <w:tab w:val="left" w:pos="1128"/>
        </w:tabs>
        <w:spacing w:before="158"/>
        <w:rPr>
          <w:sz w:val="24"/>
        </w:rPr>
      </w:pPr>
      <w:r>
        <w:rPr>
          <w:rFonts w:hint="eastAsia"/>
          <w:sz w:val="24"/>
          <w:lang w:val="en-US" w:eastAsia="zh-CN"/>
        </w:rPr>
        <w:t>预算金额</w:t>
      </w:r>
      <w:r>
        <w:rPr>
          <w:sz w:val="24"/>
        </w:rPr>
        <w:t>：</w:t>
      </w:r>
      <w:r>
        <w:rPr>
          <w:rFonts w:hint="eastAsia"/>
          <w:sz w:val="24"/>
          <w:lang w:val="en-US"/>
        </w:rPr>
        <w:t>77</w:t>
      </w:r>
      <w:r>
        <w:rPr>
          <w:spacing w:val="-15"/>
          <w:sz w:val="24"/>
        </w:rPr>
        <w:t>万元；</w:t>
      </w:r>
    </w:p>
    <w:p>
      <w:pPr>
        <w:pStyle w:val="7"/>
        <w:numPr>
          <w:ilvl w:val="1"/>
          <w:numId w:val="1"/>
        </w:numPr>
        <w:tabs>
          <w:tab w:val="left" w:pos="1128"/>
        </w:tabs>
        <w:spacing w:before="158"/>
        <w:rPr>
          <w:sz w:val="24"/>
        </w:rPr>
      </w:pPr>
      <w:r>
        <w:rPr>
          <w:rFonts w:hint="eastAsia"/>
          <w:sz w:val="24"/>
          <w:lang w:val="en-US"/>
        </w:rPr>
        <w:t>质量要求：</w:t>
      </w:r>
      <w:r>
        <w:rPr>
          <w:rFonts w:hint="eastAsia"/>
          <w:sz w:val="24"/>
        </w:rPr>
        <w:t>合格，符合国家现行规范标准，并通过采购人验收；</w:t>
      </w:r>
    </w:p>
    <w:p>
      <w:pPr>
        <w:pStyle w:val="3"/>
        <w:spacing w:before="4"/>
        <w:rPr>
          <w:sz w:val="12"/>
        </w:rPr>
      </w:pPr>
    </w:p>
    <w:p>
      <w:pPr>
        <w:pStyle w:val="7"/>
        <w:numPr>
          <w:ilvl w:val="1"/>
          <w:numId w:val="1"/>
        </w:numPr>
        <w:tabs>
          <w:tab w:val="left" w:pos="1128"/>
        </w:tabs>
        <w:spacing w:before="2" w:line="362" w:lineRule="auto"/>
        <w:ind w:left="227" w:right="3578" w:firstLine="480"/>
        <w:rPr>
          <w:sz w:val="24"/>
        </w:rPr>
      </w:pPr>
      <w:r>
        <w:rPr>
          <w:spacing w:val="-4"/>
          <w:sz w:val="24"/>
        </w:rPr>
        <w:t>供货期：</w:t>
      </w:r>
      <w:r>
        <w:rPr>
          <w:rFonts w:hint="eastAsia"/>
          <w:spacing w:val="-4"/>
          <w:sz w:val="24"/>
          <w:lang w:val="en-US" w:eastAsia="zh-CN"/>
        </w:rPr>
        <w:t>自</w:t>
      </w:r>
      <w:r>
        <w:rPr>
          <w:spacing w:val="-4"/>
          <w:sz w:val="24"/>
        </w:rPr>
        <w:t>合同签订</w:t>
      </w:r>
      <w:r>
        <w:rPr>
          <w:rFonts w:hint="eastAsia"/>
          <w:spacing w:val="-4"/>
          <w:sz w:val="24"/>
          <w:lang w:val="en-US" w:eastAsia="zh-CN"/>
        </w:rPr>
        <w:t>之日起30</w:t>
      </w:r>
      <w:r>
        <w:rPr>
          <w:spacing w:val="-12"/>
          <w:sz w:val="24"/>
        </w:rPr>
        <w:t>日内。</w:t>
      </w:r>
    </w:p>
    <w:p>
      <w:pPr>
        <w:pStyle w:val="7"/>
        <w:tabs>
          <w:tab w:val="left" w:pos="1128"/>
        </w:tabs>
        <w:spacing w:before="2" w:line="362" w:lineRule="auto"/>
        <w:ind w:left="0" w:right="3578" w:firstLine="0"/>
        <w:outlineLvl w:val="1"/>
        <w:rPr>
          <w:sz w:val="24"/>
        </w:rPr>
      </w:pPr>
      <w:r>
        <w:rPr>
          <w:sz w:val="24"/>
        </w:rPr>
        <w:t>三、</w:t>
      </w:r>
      <w:r>
        <w:rPr>
          <w:b/>
          <w:sz w:val="24"/>
        </w:rPr>
        <w:t>供应商资格要求</w:t>
      </w:r>
      <w:r>
        <w:rPr>
          <w:sz w:val="24"/>
        </w:rPr>
        <w:t>：</w:t>
      </w:r>
    </w:p>
    <w:p>
      <w:pPr>
        <w:pStyle w:val="7"/>
        <w:numPr>
          <w:ilvl w:val="1"/>
          <w:numId w:val="2"/>
        </w:numPr>
        <w:tabs>
          <w:tab w:val="left" w:pos="1128"/>
        </w:tabs>
        <w:spacing w:before="5" w:line="362" w:lineRule="auto"/>
        <w:ind w:left="227" w:right="231" w:firstLine="480"/>
        <w:rPr>
          <w:sz w:val="24"/>
        </w:rPr>
      </w:pPr>
      <w:r>
        <w:rPr>
          <w:spacing w:val="-5"/>
          <w:sz w:val="24"/>
        </w:rPr>
        <w:t>符合《中华人民共和国政府采购法》第二十二条的规定及法律、行政法规规定的其</w:t>
      </w:r>
      <w:r>
        <w:rPr>
          <w:sz w:val="24"/>
        </w:rPr>
        <w:t>他条件；</w:t>
      </w:r>
    </w:p>
    <w:p>
      <w:pPr>
        <w:pStyle w:val="7"/>
        <w:numPr>
          <w:ilvl w:val="0"/>
          <w:numId w:val="3"/>
        </w:numPr>
        <w:tabs>
          <w:tab w:val="left" w:pos="1128"/>
          <w:tab w:val="clear" w:pos="312"/>
        </w:tabs>
        <w:spacing w:before="5" w:line="362" w:lineRule="auto"/>
        <w:ind w:right="231"/>
        <w:rPr>
          <w:sz w:val="24"/>
        </w:rPr>
      </w:pPr>
      <w:r>
        <w:rPr>
          <w:sz w:val="24"/>
        </w:rPr>
        <w:t>具有独立承担民事责任的能力</w:t>
      </w:r>
      <w:r>
        <w:rPr>
          <w:rFonts w:hint="eastAsia"/>
          <w:sz w:val="24"/>
        </w:rPr>
        <w:t>（提供营业执照或其他有效组织证明文件即可）</w:t>
      </w:r>
      <w:r>
        <w:rPr>
          <w:sz w:val="24"/>
        </w:rPr>
        <w:t>；</w:t>
      </w:r>
    </w:p>
    <w:p>
      <w:pPr>
        <w:pStyle w:val="7"/>
        <w:numPr>
          <w:ilvl w:val="0"/>
          <w:numId w:val="3"/>
        </w:numPr>
        <w:tabs>
          <w:tab w:val="left" w:pos="1128"/>
          <w:tab w:val="clear" w:pos="312"/>
        </w:tabs>
        <w:spacing w:before="5" w:line="362" w:lineRule="auto"/>
        <w:ind w:right="231"/>
        <w:rPr>
          <w:sz w:val="24"/>
        </w:rPr>
      </w:pPr>
      <w:r>
        <w:rPr>
          <w:sz w:val="24"/>
        </w:rPr>
        <w:t>具有良好的商业信誉和健全的财务会计制度</w:t>
      </w:r>
      <w:r>
        <w:rPr>
          <w:rFonts w:hint="eastAsia"/>
          <w:sz w:val="24"/>
        </w:rPr>
        <w:t>（提供</w:t>
      </w:r>
      <w:r>
        <w:rPr>
          <w:rFonts w:hint="eastAsia"/>
          <w:sz w:val="24"/>
          <w:lang w:val="en-US"/>
        </w:rPr>
        <w:t>2018年</w:t>
      </w:r>
      <w:r>
        <w:rPr>
          <w:rFonts w:hint="eastAsia"/>
          <w:sz w:val="24"/>
        </w:rPr>
        <w:t>财务审计报告或企业基本账户开户行出具的资信证明）</w:t>
      </w:r>
      <w:r>
        <w:rPr>
          <w:sz w:val="24"/>
        </w:rPr>
        <w:t>；</w:t>
      </w:r>
    </w:p>
    <w:p>
      <w:pPr>
        <w:pStyle w:val="7"/>
        <w:numPr>
          <w:ilvl w:val="0"/>
          <w:numId w:val="3"/>
        </w:numPr>
        <w:tabs>
          <w:tab w:val="left" w:pos="1128"/>
          <w:tab w:val="clear" w:pos="312"/>
        </w:tabs>
        <w:spacing w:before="5" w:line="362" w:lineRule="auto"/>
        <w:ind w:right="231"/>
        <w:rPr>
          <w:sz w:val="24"/>
        </w:rPr>
      </w:pPr>
      <w:r>
        <w:rPr>
          <w:sz w:val="24"/>
        </w:rPr>
        <w:t>具有履行合同所必需的设备和专业技术能力</w:t>
      </w:r>
      <w:r>
        <w:rPr>
          <w:rFonts w:hint="eastAsia"/>
          <w:sz w:val="24"/>
        </w:rPr>
        <w:t>（提供具备履行合同所必需的</w:t>
      </w:r>
      <w:r>
        <w:rPr>
          <w:sz w:val="24"/>
        </w:rPr>
        <w:t>设备和专业技术能力</w:t>
      </w:r>
      <w:r>
        <w:rPr>
          <w:rFonts w:hint="eastAsia"/>
          <w:sz w:val="24"/>
        </w:rPr>
        <w:t>承诺书）</w:t>
      </w:r>
      <w:r>
        <w:rPr>
          <w:sz w:val="24"/>
        </w:rPr>
        <w:t>；</w:t>
      </w:r>
    </w:p>
    <w:p>
      <w:pPr>
        <w:pStyle w:val="7"/>
        <w:numPr>
          <w:ilvl w:val="0"/>
          <w:numId w:val="3"/>
        </w:numPr>
        <w:tabs>
          <w:tab w:val="left" w:pos="1128"/>
          <w:tab w:val="clear" w:pos="312"/>
        </w:tabs>
        <w:spacing w:before="5" w:line="362" w:lineRule="auto"/>
        <w:ind w:right="231"/>
        <w:rPr>
          <w:sz w:val="24"/>
        </w:rPr>
      </w:pPr>
      <w:r>
        <w:rPr>
          <w:sz w:val="24"/>
        </w:rPr>
        <w:t>有依法缴纳税收和社会保障资金的良好记录</w:t>
      </w:r>
      <w:r>
        <w:rPr>
          <w:rFonts w:hint="eastAsia"/>
          <w:sz w:val="24"/>
        </w:rPr>
        <w:t>（提供</w:t>
      </w:r>
      <w:r>
        <w:rPr>
          <w:rFonts w:hint="eastAsia"/>
          <w:sz w:val="24"/>
          <w:lang w:val="en-US" w:eastAsia="zh-CN"/>
        </w:rPr>
        <w:t>近半年</w:t>
      </w:r>
      <w:r>
        <w:rPr>
          <w:rFonts w:hint="eastAsia"/>
          <w:sz w:val="24"/>
        </w:rPr>
        <w:t>以来任意一个月内依法缴纳税收和社会保障资金的有效凭证）</w:t>
      </w:r>
      <w:r>
        <w:rPr>
          <w:sz w:val="24"/>
        </w:rPr>
        <w:t>；</w:t>
      </w:r>
    </w:p>
    <w:p>
      <w:pPr>
        <w:pStyle w:val="7"/>
        <w:numPr>
          <w:ilvl w:val="0"/>
          <w:numId w:val="3"/>
        </w:numPr>
        <w:tabs>
          <w:tab w:val="left" w:pos="1128"/>
          <w:tab w:val="clear" w:pos="312"/>
        </w:tabs>
        <w:spacing w:before="5" w:line="362" w:lineRule="auto"/>
        <w:ind w:right="231"/>
        <w:rPr>
          <w:sz w:val="24"/>
        </w:rPr>
      </w:pPr>
      <w:r>
        <w:rPr>
          <w:sz w:val="24"/>
        </w:rPr>
        <w:t>参加政府采购活动前三年内，在经营活动中没有重大违法记录</w:t>
      </w:r>
      <w:r>
        <w:rPr>
          <w:rFonts w:hint="eastAsia"/>
          <w:sz w:val="24"/>
        </w:rPr>
        <w:t>（提供开标前三年内无重大违法记录的书面声明）</w:t>
      </w:r>
      <w:r>
        <w:rPr>
          <w:sz w:val="24"/>
        </w:rPr>
        <w:t>；</w:t>
      </w:r>
    </w:p>
    <w:p>
      <w:pPr>
        <w:pStyle w:val="7"/>
        <w:numPr>
          <w:ilvl w:val="0"/>
          <w:numId w:val="3"/>
        </w:numPr>
        <w:tabs>
          <w:tab w:val="left" w:pos="1128"/>
          <w:tab w:val="clear" w:pos="312"/>
        </w:tabs>
        <w:spacing w:before="5" w:line="362" w:lineRule="auto"/>
        <w:ind w:right="231"/>
        <w:rPr>
          <w:sz w:val="24"/>
        </w:rPr>
      </w:pPr>
      <w:r>
        <w:rPr>
          <w:sz w:val="24"/>
        </w:rPr>
        <w:t>法律、行政法规规定的其他条件。</w:t>
      </w:r>
    </w:p>
    <w:p>
      <w:pPr>
        <w:pStyle w:val="7"/>
        <w:numPr>
          <w:ilvl w:val="1"/>
          <w:numId w:val="2"/>
        </w:numPr>
        <w:tabs>
          <w:tab w:val="left" w:pos="1068"/>
        </w:tabs>
        <w:spacing w:before="158"/>
        <w:ind w:left="1068"/>
        <w:jc w:val="both"/>
        <w:rPr>
          <w:sz w:val="24"/>
        </w:rPr>
      </w:pPr>
      <w:r>
        <w:rPr>
          <w:sz w:val="24"/>
        </w:rPr>
        <w:t>投标人须为</w:t>
      </w:r>
      <w:r>
        <w:rPr>
          <w:rFonts w:hint="eastAsia"/>
          <w:sz w:val="24"/>
          <w:lang w:val="en-US"/>
        </w:rPr>
        <w:t>具备</w:t>
      </w:r>
      <w:r>
        <w:rPr>
          <w:sz w:val="24"/>
        </w:rPr>
        <w:t>相应的供货能力的生产厂家或代理商</w:t>
      </w:r>
      <w:r>
        <w:rPr>
          <w:spacing w:val="-18"/>
          <w:sz w:val="24"/>
        </w:rPr>
        <w:t>；</w:t>
      </w:r>
    </w:p>
    <w:p>
      <w:pPr>
        <w:pStyle w:val="7"/>
        <w:numPr>
          <w:ilvl w:val="1"/>
          <w:numId w:val="2"/>
        </w:numPr>
        <w:tabs>
          <w:tab w:val="left" w:pos="1114"/>
        </w:tabs>
        <w:spacing w:before="161" w:line="360" w:lineRule="auto"/>
        <w:ind w:left="227" w:right="218" w:firstLine="480"/>
        <w:jc w:val="both"/>
      </w:pPr>
      <w:r>
        <w:rPr>
          <w:spacing w:val="-16"/>
          <w:sz w:val="24"/>
        </w:rPr>
        <w:t>根据《关于在政府采购活动中查询及使用信用记录有关问题的通知》(财库</w:t>
      </w:r>
      <w:r>
        <w:rPr>
          <w:sz w:val="24"/>
        </w:rPr>
        <w:t>[2016]125 号)和豫财购【2016】15 号的规定，投标人需提供“信用中国”网站的“失信被执行人”、“重大税收违法案件当事人名单”、“政府采购严重违法失信名单”和“中国政府采购”网站的“政府采购严重违法失信行为记录名单”查询结果页面截图；</w:t>
      </w:r>
    </w:p>
    <w:p>
      <w:pPr>
        <w:shd w:val="clear" w:color="auto" w:fill="FFFFFF"/>
        <w:spacing w:line="360" w:lineRule="auto"/>
        <w:ind w:firstLine="472" w:firstLineChars="200"/>
        <w:rPr>
          <w:spacing w:val="-2"/>
          <w:sz w:val="24"/>
        </w:rPr>
      </w:pPr>
      <w:r>
        <w:rPr>
          <w:rFonts w:hint="eastAsia"/>
          <w:spacing w:val="-2"/>
          <w:sz w:val="24"/>
          <w:lang w:val="en-US"/>
        </w:rPr>
        <w:t>3.</w:t>
      </w:r>
      <w:r>
        <w:rPr>
          <w:rFonts w:hint="eastAsia"/>
          <w:spacing w:val="-2"/>
          <w:sz w:val="24"/>
          <w:lang w:val="en-US" w:eastAsia="zh-CN"/>
        </w:rPr>
        <w:t>4</w:t>
      </w:r>
      <w:r>
        <w:rPr>
          <w:spacing w:val="-2"/>
          <w:sz w:val="24"/>
        </w:rPr>
        <w:t>本项目不接受联合体投标。</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60" w:lineRule="exact"/>
        <w:ind w:left="0" w:right="0" w:firstLine="0" w:firstLineChars="0"/>
        <w:jc w:val="left"/>
        <w:textAlignment w:val="auto"/>
        <w:rPr>
          <w:rFonts w:hint="eastAsia" w:cs="宋体"/>
          <w:b/>
          <w:bCs/>
          <w:sz w:val="24"/>
          <w:szCs w:val="22"/>
          <w:lang w:val="en-US" w:eastAsia="zh-CN" w:bidi="zh-CN"/>
        </w:rPr>
      </w:pPr>
      <w:r>
        <w:rPr>
          <w:rFonts w:hint="eastAsia" w:ascii="宋体" w:hAnsi="宋体" w:eastAsia="宋体" w:cs="宋体"/>
          <w:b/>
          <w:bCs/>
          <w:sz w:val="24"/>
          <w:szCs w:val="22"/>
          <w:lang w:val="en-US" w:eastAsia="zh-CN" w:bidi="zh-CN"/>
        </w:rPr>
        <w:t>需要落实的政府采购政策</w:t>
      </w:r>
      <w:r>
        <w:rPr>
          <w:rFonts w:hint="eastAsia" w:cs="宋体"/>
          <w:b/>
          <w:bCs/>
          <w:sz w:val="24"/>
          <w:szCs w:val="22"/>
          <w:lang w:val="en-US" w:eastAsia="zh-CN" w:bidi="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480" w:firstLineChars="200"/>
        <w:jc w:val="left"/>
        <w:rPr>
          <w:rFonts w:ascii="宋体" w:hAnsi="宋体" w:eastAsia="宋体" w:cs="宋体"/>
          <w:sz w:val="24"/>
          <w:szCs w:val="22"/>
          <w:lang w:val="zh-CN" w:eastAsia="zh-CN" w:bidi="zh-CN"/>
        </w:rPr>
      </w:pPr>
      <w:r>
        <w:rPr>
          <w:rFonts w:hint="eastAsia" w:ascii="宋体" w:hAnsi="宋体" w:eastAsia="宋体" w:cs="宋体"/>
          <w:sz w:val="24"/>
          <w:szCs w:val="22"/>
          <w:lang w:val="zh-CN" w:eastAsia="zh-CN" w:bidi="zh-CN"/>
        </w:rPr>
        <w:t>本项目落实中小企业、监狱企业和残疾人福利性单位发展扶持政策及节能、环境标志产品的采购政策。</w:t>
      </w:r>
    </w:p>
    <w:p>
      <w:pPr>
        <w:pStyle w:val="3"/>
        <w:numPr>
          <w:ilvl w:val="0"/>
          <w:numId w:val="0"/>
        </w:numPr>
        <w:bidi w:val="0"/>
        <w:rPr>
          <w:rFonts w:hint="eastAsia"/>
          <w:lang w:val="zh-CN" w:eastAsia="zh-CN"/>
        </w:rPr>
      </w:pPr>
    </w:p>
    <w:p>
      <w:pPr>
        <w:pStyle w:val="7"/>
        <w:tabs>
          <w:tab w:val="left" w:pos="1128"/>
        </w:tabs>
        <w:spacing w:before="2" w:line="362" w:lineRule="auto"/>
        <w:ind w:left="0" w:right="3578" w:firstLine="0"/>
        <w:outlineLvl w:val="1"/>
        <w:rPr>
          <w:b/>
          <w:bCs/>
          <w:sz w:val="24"/>
        </w:rPr>
      </w:pPr>
      <w:r>
        <w:rPr>
          <w:rFonts w:hint="eastAsia"/>
          <w:b/>
          <w:bCs/>
          <w:sz w:val="24"/>
          <w:lang w:val="en-US" w:eastAsia="zh-CN"/>
        </w:rPr>
        <w:t>五</w:t>
      </w:r>
      <w:r>
        <w:rPr>
          <w:rFonts w:hint="eastAsia"/>
          <w:b/>
          <w:bCs/>
          <w:sz w:val="24"/>
        </w:rPr>
        <w:t>、报名及采购文件获取：</w:t>
      </w:r>
    </w:p>
    <w:p>
      <w:pPr>
        <w:shd w:val="clear" w:color="auto" w:fill="FFFFFF"/>
        <w:spacing w:line="460" w:lineRule="exact"/>
        <w:ind w:firstLine="480" w:firstLineChars="200"/>
        <w:rPr>
          <w:sz w:val="24"/>
          <w:szCs w:val="24"/>
        </w:rPr>
      </w:pPr>
      <w:r>
        <w:rPr>
          <w:rFonts w:hint="eastAsia"/>
          <w:sz w:val="24"/>
          <w:szCs w:val="24"/>
          <w:lang w:val="en-US" w:eastAsia="zh-CN"/>
        </w:rPr>
        <w:t>5</w:t>
      </w:r>
      <w:r>
        <w:rPr>
          <w:rFonts w:hint="eastAsia"/>
          <w:sz w:val="24"/>
          <w:szCs w:val="24"/>
        </w:rPr>
        <w:t>.1投标人应注册成为开封市公共资源交易中心网站会员并取得CA密钥，请于</w:t>
      </w:r>
      <w:r>
        <w:rPr>
          <w:sz w:val="24"/>
          <w:szCs w:val="24"/>
        </w:rPr>
        <w:t>2019</w:t>
      </w:r>
      <w:r>
        <w:rPr>
          <w:rFonts w:hint="eastAsia"/>
          <w:sz w:val="24"/>
          <w:szCs w:val="24"/>
        </w:rPr>
        <w:t>年</w:t>
      </w:r>
      <w:r>
        <w:rPr>
          <w:rFonts w:hint="eastAsia"/>
          <w:sz w:val="24"/>
          <w:szCs w:val="24"/>
          <w:lang w:val="en-US" w:eastAsia="zh-CN"/>
        </w:rPr>
        <w:t>7</w:t>
      </w:r>
      <w:r>
        <w:rPr>
          <w:rFonts w:hint="eastAsia"/>
          <w:sz w:val="24"/>
          <w:szCs w:val="24"/>
        </w:rPr>
        <w:t xml:space="preserve">月  </w:t>
      </w:r>
      <w:r>
        <w:rPr>
          <w:rFonts w:hint="eastAsia"/>
          <w:sz w:val="24"/>
          <w:szCs w:val="24"/>
          <w:lang w:val="en-US" w:eastAsia="zh-CN"/>
        </w:rPr>
        <w:t>11</w:t>
      </w:r>
      <w:r>
        <w:rPr>
          <w:rFonts w:hint="eastAsia"/>
          <w:sz w:val="24"/>
          <w:szCs w:val="24"/>
        </w:rPr>
        <w:t>日至2019年</w:t>
      </w:r>
      <w:r>
        <w:rPr>
          <w:rFonts w:hint="eastAsia"/>
          <w:sz w:val="24"/>
          <w:szCs w:val="24"/>
          <w:lang w:val="en-US" w:eastAsia="zh-CN"/>
        </w:rPr>
        <w:t>7</w:t>
      </w:r>
      <w:r>
        <w:rPr>
          <w:rFonts w:hint="eastAsia"/>
          <w:sz w:val="24"/>
          <w:szCs w:val="24"/>
        </w:rPr>
        <w:t>月</w:t>
      </w:r>
      <w:r>
        <w:rPr>
          <w:rFonts w:hint="eastAsia"/>
          <w:sz w:val="24"/>
          <w:szCs w:val="24"/>
          <w:lang w:val="en-US" w:eastAsia="zh-CN"/>
        </w:rPr>
        <w:t>18</w:t>
      </w:r>
      <w:r>
        <w:rPr>
          <w:rFonts w:hint="eastAsia"/>
          <w:sz w:val="24"/>
          <w:szCs w:val="24"/>
        </w:rPr>
        <w:t>日（法定公休日、法定节假日除外），在开封市公共资源交易中</w:t>
      </w:r>
      <w:bookmarkStart w:id="1" w:name="_GoBack"/>
      <w:bookmarkEnd w:id="1"/>
      <w:r>
        <w:rPr>
          <w:rFonts w:hint="eastAsia"/>
          <w:sz w:val="24"/>
          <w:szCs w:val="24"/>
        </w:rPr>
        <w:t>心网站http://www.kfsggzyjyw.cn登录政采业务系统，凭CA密钥登录会员系统，并按提示报名。投标人系统操作手册在开封市公共资源交易中心网站http://www.kfsggzyjyw.cn查看。</w:t>
      </w:r>
    </w:p>
    <w:p>
      <w:pPr>
        <w:shd w:val="clear" w:color="auto" w:fill="FFFFFF"/>
        <w:spacing w:line="460" w:lineRule="exact"/>
        <w:ind w:firstLine="480" w:firstLineChars="200"/>
        <w:rPr>
          <w:sz w:val="24"/>
          <w:szCs w:val="24"/>
        </w:rPr>
      </w:pPr>
      <w:r>
        <w:rPr>
          <w:rFonts w:hint="eastAsia"/>
          <w:sz w:val="24"/>
          <w:szCs w:val="24"/>
          <w:lang w:val="en-US" w:eastAsia="zh-CN"/>
        </w:rPr>
        <w:t>5</w:t>
      </w:r>
      <w:r>
        <w:rPr>
          <w:rFonts w:hint="eastAsia"/>
          <w:sz w:val="24"/>
          <w:szCs w:val="24"/>
        </w:rPr>
        <w:t>.2报名成功后，投标人凭CA密钥登录会员系统，按要求下载电子招标文件，投标人未按规定下载电子招标文件的，其投标将被拒绝。</w:t>
      </w:r>
    </w:p>
    <w:p>
      <w:pPr>
        <w:shd w:val="clear" w:color="auto" w:fill="FFFFFF"/>
        <w:spacing w:line="460" w:lineRule="exact"/>
        <w:ind w:firstLine="480" w:firstLineChars="200"/>
        <w:rPr>
          <w:sz w:val="24"/>
          <w:szCs w:val="24"/>
        </w:rPr>
      </w:pPr>
      <w:r>
        <w:rPr>
          <w:rFonts w:hint="eastAsia"/>
          <w:sz w:val="24"/>
          <w:szCs w:val="24"/>
          <w:lang w:val="en-US" w:eastAsia="zh-CN"/>
        </w:rPr>
        <w:t>5</w:t>
      </w:r>
      <w:r>
        <w:rPr>
          <w:rFonts w:hint="eastAsia"/>
          <w:sz w:val="24"/>
          <w:szCs w:val="24"/>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hd w:val="clear" w:color="auto" w:fill="FFFFFF"/>
        <w:spacing w:line="460" w:lineRule="exact"/>
        <w:ind w:firstLine="480" w:firstLineChars="200"/>
        <w:rPr>
          <w:sz w:val="24"/>
          <w:szCs w:val="24"/>
        </w:rPr>
      </w:pPr>
      <w:r>
        <w:rPr>
          <w:rFonts w:hint="eastAsia"/>
          <w:sz w:val="24"/>
          <w:szCs w:val="24"/>
          <w:lang w:val="en-US" w:eastAsia="zh-CN"/>
        </w:rPr>
        <w:t>5</w:t>
      </w:r>
      <w:r>
        <w:rPr>
          <w:rFonts w:hint="eastAsia"/>
          <w:sz w:val="24"/>
          <w:szCs w:val="24"/>
        </w:rPr>
        <w:t>.4请投标人时刻关注开封市公共资源交易中心网站和公司CA密钥推送消息。</w:t>
      </w:r>
    </w:p>
    <w:p>
      <w:pPr>
        <w:shd w:val="clear" w:color="auto" w:fill="FFFFFF"/>
        <w:spacing w:line="460" w:lineRule="exact"/>
        <w:ind w:firstLine="480" w:firstLineChars="200"/>
        <w:rPr>
          <w:sz w:val="24"/>
          <w:szCs w:val="24"/>
        </w:rPr>
      </w:pPr>
      <w:r>
        <w:rPr>
          <w:rFonts w:hint="eastAsia"/>
          <w:sz w:val="24"/>
          <w:szCs w:val="24"/>
          <w:lang w:val="en-US" w:eastAsia="zh-CN"/>
        </w:rPr>
        <w:t>5</w:t>
      </w:r>
      <w:r>
        <w:rPr>
          <w:rFonts w:hint="eastAsia"/>
          <w:sz w:val="24"/>
          <w:szCs w:val="24"/>
        </w:rPr>
        <w:t>.5CA密钥在开封市公共资源交易中心受理大厅东窗口办理，地址：开封市郑开大道与三大街交叉口路北市民之家五楼。</w:t>
      </w:r>
    </w:p>
    <w:p>
      <w:pPr>
        <w:shd w:val="clear" w:color="auto" w:fill="FFFFFF"/>
        <w:spacing w:line="460" w:lineRule="exact"/>
        <w:ind w:firstLine="480" w:firstLineChars="200"/>
        <w:rPr>
          <w:sz w:val="24"/>
          <w:szCs w:val="24"/>
        </w:rPr>
      </w:pPr>
      <w:r>
        <w:rPr>
          <w:rFonts w:hint="eastAsia"/>
          <w:sz w:val="24"/>
          <w:szCs w:val="24"/>
          <w:lang w:val="en-US" w:eastAsia="zh-CN"/>
        </w:rPr>
        <w:t>5</w:t>
      </w:r>
      <w:r>
        <w:rPr>
          <w:rFonts w:hint="eastAsia"/>
          <w:sz w:val="24"/>
          <w:szCs w:val="24"/>
          <w:lang w:val="en-US"/>
        </w:rPr>
        <w:t>.6</w:t>
      </w:r>
      <w:r>
        <w:rPr>
          <w:rFonts w:hint="eastAsia"/>
          <w:sz w:val="24"/>
          <w:szCs w:val="24"/>
        </w:rPr>
        <w:t>投标人需要在开标前提交不超过项目估算价的2%的投标保证金，具体金额要求详见招标文件。</w:t>
      </w:r>
    </w:p>
    <w:p>
      <w:pPr>
        <w:pStyle w:val="7"/>
        <w:tabs>
          <w:tab w:val="left" w:pos="1128"/>
        </w:tabs>
        <w:spacing w:before="2" w:line="362" w:lineRule="auto"/>
        <w:ind w:left="0" w:right="3578" w:firstLine="0"/>
        <w:outlineLvl w:val="1"/>
        <w:rPr>
          <w:b/>
          <w:bCs/>
          <w:sz w:val="24"/>
        </w:rPr>
      </w:pPr>
      <w:r>
        <w:rPr>
          <w:rFonts w:hint="eastAsia"/>
          <w:b/>
          <w:bCs/>
          <w:sz w:val="24"/>
          <w:lang w:val="en-US" w:eastAsia="zh-CN"/>
        </w:rPr>
        <w:t>六</w:t>
      </w:r>
      <w:r>
        <w:rPr>
          <w:rFonts w:hint="eastAsia"/>
          <w:b/>
          <w:bCs/>
          <w:sz w:val="24"/>
        </w:rPr>
        <w:t>、投标文件的递交：</w:t>
      </w:r>
    </w:p>
    <w:p>
      <w:pPr>
        <w:shd w:val="clear" w:color="auto" w:fill="FFFFFF"/>
        <w:spacing w:line="440" w:lineRule="exact"/>
        <w:ind w:firstLine="480" w:firstLineChars="200"/>
        <w:rPr>
          <w:sz w:val="24"/>
          <w:szCs w:val="24"/>
        </w:rPr>
      </w:pPr>
      <w:r>
        <w:rPr>
          <w:rFonts w:hint="eastAsia"/>
          <w:sz w:val="24"/>
          <w:szCs w:val="24"/>
          <w:lang w:val="en-US" w:eastAsia="zh-CN"/>
        </w:rPr>
        <w:t>6</w:t>
      </w:r>
      <w:r>
        <w:rPr>
          <w:rFonts w:hint="eastAsia"/>
          <w:sz w:val="24"/>
          <w:szCs w:val="24"/>
        </w:rPr>
        <w:t>.1投标人需要同时递交电子投标文件和纸质投标文件。</w:t>
      </w:r>
    </w:p>
    <w:p>
      <w:pPr>
        <w:shd w:val="clear" w:color="auto" w:fill="FFFFFF"/>
        <w:spacing w:line="440" w:lineRule="exact"/>
        <w:ind w:firstLine="480" w:firstLineChars="200"/>
        <w:rPr>
          <w:sz w:val="24"/>
          <w:szCs w:val="24"/>
        </w:rPr>
      </w:pPr>
      <w:r>
        <w:rPr>
          <w:rFonts w:hint="eastAsia"/>
          <w:sz w:val="24"/>
          <w:szCs w:val="24"/>
          <w:lang w:val="en-US" w:eastAsia="zh-CN"/>
        </w:rPr>
        <w:t>6</w:t>
      </w:r>
      <w:r>
        <w:rPr>
          <w:rFonts w:hint="eastAsia"/>
          <w:sz w:val="24"/>
          <w:szCs w:val="24"/>
        </w:rPr>
        <w:t>.2电子投标文件上传截止时间和纸质投标文件递交截止时间201</w:t>
      </w:r>
      <w:r>
        <w:rPr>
          <w:sz w:val="24"/>
          <w:szCs w:val="24"/>
        </w:rPr>
        <w:t>9</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31</w:t>
      </w:r>
      <w:r>
        <w:rPr>
          <w:rFonts w:hint="eastAsia"/>
          <w:sz w:val="24"/>
          <w:szCs w:val="24"/>
        </w:rPr>
        <w:t>日</w:t>
      </w:r>
      <w:r>
        <w:rPr>
          <w:rFonts w:hint="eastAsia"/>
          <w:sz w:val="24"/>
          <w:szCs w:val="24"/>
          <w:lang w:val="en-US" w:eastAsia="zh-CN"/>
        </w:rPr>
        <w:t>09</w:t>
      </w:r>
      <w:r>
        <w:rPr>
          <w:rFonts w:hint="eastAsia"/>
          <w:sz w:val="24"/>
          <w:szCs w:val="24"/>
        </w:rPr>
        <w:t>时</w:t>
      </w:r>
      <w:r>
        <w:rPr>
          <w:rFonts w:hint="eastAsia"/>
          <w:sz w:val="24"/>
          <w:szCs w:val="24"/>
          <w:lang w:val="en-US" w:eastAsia="zh-CN"/>
        </w:rPr>
        <w:t>30</w:t>
      </w:r>
      <w:r>
        <w:rPr>
          <w:rFonts w:hint="eastAsia"/>
          <w:sz w:val="24"/>
          <w:szCs w:val="24"/>
        </w:rPr>
        <w:t>分。</w:t>
      </w:r>
    </w:p>
    <w:p>
      <w:pPr>
        <w:shd w:val="clear" w:color="auto" w:fill="FFFFFF"/>
        <w:spacing w:line="440" w:lineRule="exact"/>
        <w:ind w:firstLine="480" w:firstLineChars="200"/>
        <w:rPr>
          <w:sz w:val="24"/>
          <w:szCs w:val="24"/>
        </w:rPr>
      </w:pPr>
      <w:r>
        <w:rPr>
          <w:rFonts w:hint="eastAsia"/>
          <w:sz w:val="24"/>
          <w:szCs w:val="24"/>
          <w:lang w:val="en-US" w:eastAsia="zh-CN"/>
        </w:rPr>
        <w:t>6</w:t>
      </w:r>
      <w:r>
        <w:rPr>
          <w:rFonts w:hint="eastAsia"/>
          <w:sz w:val="24"/>
          <w:szCs w:val="24"/>
        </w:rPr>
        <w:t>.3电子投标文件须在投标截止时间前在开封市公共资源交易中心网站（</w:t>
      </w:r>
      <w:r>
        <w:fldChar w:fldCharType="begin"/>
      </w:r>
      <w:r>
        <w:instrText xml:space="preserve"> HYPERLINK "http://www.kfsggzyjyw.cn:8080/ygpt/WebUserLoginIndex" </w:instrText>
      </w:r>
      <w:r>
        <w:fldChar w:fldCharType="separate"/>
      </w:r>
      <w:r>
        <w:rPr>
          <w:rStyle w:val="6"/>
          <w:rFonts w:hint="eastAsia"/>
          <w:sz w:val="24"/>
          <w:szCs w:val="24"/>
        </w:rPr>
        <w:t>http://www.kfsggzyjyw.cn:8080/ygpt/WebUserLoginIndex</w:t>
      </w:r>
      <w:r>
        <w:rPr>
          <w:rStyle w:val="6"/>
          <w:rFonts w:hint="eastAsia"/>
          <w:sz w:val="24"/>
          <w:szCs w:val="24"/>
        </w:rPr>
        <w:fldChar w:fldCharType="end"/>
      </w:r>
    </w:p>
    <w:p>
      <w:pPr>
        <w:shd w:val="clear" w:color="auto" w:fill="FFFFFF"/>
        <w:spacing w:line="440" w:lineRule="exact"/>
        <w:rPr>
          <w:sz w:val="24"/>
          <w:szCs w:val="24"/>
        </w:rPr>
      </w:pPr>
      <w:r>
        <w:rPr>
          <w:rFonts w:hint="eastAsia"/>
          <w:sz w:val="24"/>
          <w:szCs w:val="24"/>
        </w:rPr>
        <w:t>.html）会员系统中加密上传；纸质投标文件须在投标截止时间前递交至开封市公共资源交易中心开标室，地址：开封市郑开大道与三大街交叉口路北市民之家五楼西B区（开标区）。</w:t>
      </w:r>
    </w:p>
    <w:p>
      <w:pPr>
        <w:shd w:val="clear" w:color="auto" w:fill="FFFFFF"/>
        <w:spacing w:line="440" w:lineRule="exact"/>
        <w:ind w:firstLine="480" w:firstLineChars="200"/>
        <w:rPr>
          <w:sz w:val="24"/>
          <w:szCs w:val="24"/>
        </w:rPr>
      </w:pPr>
      <w:r>
        <w:rPr>
          <w:rFonts w:hint="eastAsia"/>
          <w:sz w:val="24"/>
          <w:szCs w:val="24"/>
          <w:lang w:val="en-US" w:eastAsia="zh-CN"/>
        </w:rPr>
        <w:t>6</w:t>
      </w:r>
      <w:r>
        <w:rPr>
          <w:rFonts w:hint="eastAsia"/>
          <w:sz w:val="24"/>
          <w:szCs w:val="24"/>
        </w:rPr>
        <w:t>.4加密电子投标文件逾期上传和纸质投标文件逾期送达的或者未送达指定地点的，采购人不予受理。</w:t>
      </w:r>
    </w:p>
    <w:p>
      <w:pPr>
        <w:spacing w:line="500" w:lineRule="exact"/>
        <w:ind w:firstLine="480" w:firstLineChars="200"/>
        <w:rPr>
          <w:sz w:val="24"/>
          <w:szCs w:val="24"/>
        </w:rPr>
      </w:pPr>
      <w:r>
        <w:rPr>
          <w:rFonts w:hint="eastAsia"/>
          <w:sz w:val="24"/>
          <w:szCs w:val="24"/>
          <w:lang w:val="en-US" w:eastAsia="zh-CN"/>
        </w:rPr>
        <w:t>6</w:t>
      </w:r>
      <w:r>
        <w:rPr>
          <w:rFonts w:hint="eastAsia"/>
          <w:sz w:val="24"/>
          <w:szCs w:val="24"/>
        </w:rPr>
        <w:t>.5投标人应按开标程序解密谈投标文件。</w:t>
      </w:r>
    </w:p>
    <w:p>
      <w:pPr>
        <w:pStyle w:val="7"/>
        <w:tabs>
          <w:tab w:val="left" w:pos="1128"/>
        </w:tabs>
        <w:spacing w:before="2" w:line="362" w:lineRule="auto"/>
        <w:ind w:left="0" w:right="3578" w:firstLine="0"/>
        <w:outlineLvl w:val="1"/>
        <w:rPr>
          <w:b/>
          <w:bCs/>
          <w:sz w:val="24"/>
        </w:rPr>
      </w:pPr>
      <w:r>
        <w:rPr>
          <w:rFonts w:hint="eastAsia"/>
          <w:b/>
          <w:bCs/>
          <w:sz w:val="24"/>
          <w:lang w:val="en-US" w:eastAsia="zh-CN"/>
        </w:rPr>
        <w:t>七</w:t>
      </w:r>
      <w:r>
        <w:rPr>
          <w:b/>
          <w:bCs/>
          <w:sz w:val="24"/>
        </w:rPr>
        <w:t>、发布公告的媒介</w:t>
      </w:r>
    </w:p>
    <w:p>
      <w:pPr>
        <w:pStyle w:val="3"/>
        <w:spacing w:before="158" w:line="364" w:lineRule="auto"/>
        <w:ind w:left="227" w:right="158" w:firstLine="480"/>
        <w:rPr>
          <w:rFonts w:ascii="仿宋" w:hAnsi="仿宋" w:cs="Times New Roman"/>
          <w:color w:val="000000" w:themeColor="text1"/>
          <w:szCs w:val="21"/>
          <w:lang w:val="zh-TW" w:eastAsia="zh-TW"/>
          <w14:textFill>
            <w14:solidFill>
              <w14:schemeClr w14:val="tx1"/>
            </w14:solidFill>
          </w14:textFill>
        </w:rPr>
      </w:pPr>
      <w:r>
        <w:t>本次采购公告同时在《河南省政府采购网》、《开封市公共资源交易信息网》</w:t>
      </w:r>
      <w:r>
        <w:rPr>
          <w:rFonts w:hint="eastAsia"/>
        </w:rPr>
        <w:t>、</w:t>
      </w:r>
      <w:r>
        <w:rPr>
          <w:rFonts w:ascii="仿宋" w:hAnsi="仿宋" w:cs="Times New Roman"/>
          <w:color w:val="000000" w:themeColor="text1"/>
          <w:szCs w:val="21"/>
          <w14:textFill>
            <w14:solidFill>
              <w14:schemeClr w14:val="tx1"/>
            </w14:solidFill>
          </w14:textFill>
        </w:rPr>
        <w:t>《</w:t>
      </w:r>
      <w:r>
        <w:rPr>
          <w:rFonts w:ascii="仿宋" w:hAnsi="仿宋" w:cs="Times New Roman"/>
          <w:color w:val="000000" w:themeColor="text1"/>
          <w:szCs w:val="21"/>
          <w:lang w:val="zh-TW" w:eastAsia="zh-TW"/>
          <w14:textFill>
            <w14:solidFill>
              <w14:schemeClr w14:val="tx1"/>
            </w14:solidFill>
          </w14:textFill>
        </w:rPr>
        <w:t>中国招标投标公共服务平台》、《河南省电子招标投标公共服务平台》上发布， 其他网站所转载的信息采购人和代理机构皆不予认可。</w:t>
      </w:r>
      <w:bookmarkStart w:id="0" w:name="第二章_投标人须知"/>
      <w:bookmarkEnd w:id="0"/>
    </w:p>
    <w:p>
      <w:pPr>
        <w:pStyle w:val="3"/>
        <w:spacing w:before="158" w:line="364" w:lineRule="auto"/>
        <w:ind w:left="227" w:right="158" w:firstLine="480"/>
        <w:rPr>
          <w:rFonts w:hint="default" w:ascii="仿宋" w:hAnsi="仿宋" w:cs="Times New Roman"/>
          <w:color w:val="000000" w:themeColor="text1"/>
          <w:szCs w:val="21"/>
          <w:lang w:val="en-US" w:eastAsia="zh-CN"/>
          <w14:textFill>
            <w14:solidFill>
              <w14:schemeClr w14:val="tx1"/>
            </w14:solidFill>
          </w14:textFill>
        </w:rPr>
      </w:pPr>
      <w:r>
        <w:rPr>
          <w:rFonts w:hint="eastAsia" w:ascii="仿宋" w:hAnsi="仿宋" w:cs="Times New Roman"/>
          <w:color w:val="000000" w:themeColor="text1"/>
          <w:szCs w:val="21"/>
          <w:lang w:val="en-US" w:eastAsia="zh-CN"/>
          <w14:textFill>
            <w14:solidFill>
              <w14:schemeClr w14:val="tx1"/>
            </w14:solidFill>
          </w14:textFill>
        </w:rPr>
        <w:t>公告期限为五个工作日。</w:t>
      </w:r>
    </w:p>
    <w:p>
      <w:pPr>
        <w:pStyle w:val="7"/>
        <w:tabs>
          <w:tab w:val="left" w:pos="1128"/>
        </w:tabs>
        <w:spacing w:before="2" w:line="362" w:lineRule="auto"/>
        <w:ind w:left="0" w:right="3578" w:firstLine="0"/>
        <w:outlineLvl w:val="1"/>
        <w:rPr>
          <w:b/>
          <w:bCs/>
          <w:sz w:val="24"/>
          <w:lang w:val="en-US"/>
        </w:rPr>
      </w:pPr>
      <w:r>
        <w:rPr>
          <w:rFonts w:hint="eastAsia"/>
          <w:b/>
          <w:bCs/>
          <w:sz w:val="24"/>
          <w:lang w:val="en-US"/>
        </w:rPr>
        <w:t>七、联系方式：</w:t>
      </w:r>
    </w:p>
    <w:p>
      <w:pPr>
        <w:pStyle w:val="3"/>
        <w:spacing w:before="158"/>
        <w:ind w:left="708"/>
      </w:pPr>
      <w:r>
        <w:t>采 购 人：</w:t>
      </w:r>
      <w:r>
        <w:rPr>
          <w:rFonts w:hint="eastAsia"/>
        </w:rPr>
        <w:t>中国人民解放军95985部队保障部运输营房科</w:t>
      </w:r>
    </w:p>
    <w:p>
      <w:pPr>
        <w:pStyle w:val="3"/>
        <w:spacing w:before="158"/>
        <w:ind w:left="708"/>
        <w:rPr>
          <w:lang w:val="en-US"/>
        </w:rPr>
      </w:pPr>
      <w:r>
        <w:t>地</w:t>
      </w:r>
      <w:r>
        <w:tab/>
      </w:r>
      <w:r>
        <w:t>址：</w:t>
      </w:r>
      <w:r>
        <w:rPr>
          <w:rFonts w:hint="eastAsia"/>
        </w:rPr>
        <w:t>河南省开封市机场北路东段一号</w:t>
      </w:r>
    </w:p>
    <w:p>
      <w:pPr>
        <w:pStyle w:val="3"/>
        <w:spacing w:before="158"/>
        <w:ind w:left="708"/>
        <w:rPr>
          <w:lang w:val="en-US"/>
        </w:rPr>
      </w:pPr>
      <w:r>
        <w:t>联 系 人：</w:t>
      </w:r>
      <w:r>
        <w:rPr>
          <w:rFonts w:hint="eastAsia"/>
          <w:lang w:val="en-US"/>
        </w:rPr>
        <w:t>姚助理</w:t>
      </w:r>
    </w:p>
    <w:p>
      <w:pPr>
        <w:pStyle w:val="3"/>
        <w:spacing w:before="158"/>
        <w:ind w:left="708"/>
        <w:rPr>
          <w:lang w:val="en-US"/>
        </w:rPr>
      </w:pPr>
      <w:r>
        <w:t>联系电话：</w:t>
      </w:r>
      <w:r>
        <w:rPr>
          <w:rFonts w:hint="eastAsia"/>
          <w:lang w:val="en-US"/>
        </w:rPr>
        <w:t>17630142232</w:t>
      </w:r>
    </w:p>
    <w:p>
      <w:pPr>
        <w:pStyle w:val="3"/>
        <w:spacing w:before="158"/>
        <w:ind w:left="708"/>
      </w:pPr>
      <w:r>
        <w:t>代理机构：</w:t>
      </w:r>
      <w:r>
        <w:rPr>
          <w:rFonts w:hint="eastAsia"/>
        </w:rPr>
        <w:t>北京国金管理咨询有限公司</w:t>
      </w:r>
    </w:p>
    <w:p>
      <w:pPr>
        <w:pStyle w:val="3"/>
        <w:spacing w:before="158"/>
        <w:ind w:left="708"/>
        <w:rPr>
          <w:rFonts w:hint="default" w:eastAsia="宋体"/>
          <w:lang w:val="en-US" w:eastAsia="zh-CN"/>
        </w:rPr>
      </w:pPr>
      <w:r>
        <w:t>地</w:t>
      </w:r>
      <w:r>
        <w:tab/>
      </w:r>
      <w:r>
        <w:t>址：</w:t>
      </w:r>
      <w:r>
        <w:rPr>
          <w:rFonts w:hint="eastAsia"/>
        </w:rPr>
        <w:t>郑州市</w:t>
      </w:r>
      <w:r>
        <w:rPr>
          <w:rFonts w:hint="eastAsia"/>
          <w:lang w:val="en-US" w:eastAsia="zh-CN"/>
        </w:rPr>
        <w:t>东风路与经三路交叉口招商银行大厦21楼</w:t>
      </w:r>
    </w:p>
    <w:p>
      <w:pPr>
        <w:pStyle w:val="3"/>
        <w:spacing w:before="158"/>
        <w:ind w:left="708"/>
        <w:rPr>
          <w:lang w:val="en-US"/>
        </w:rPr>
      </w:pPr>
      <w:r>
        <w:t>联 系 人：</w:t>
      </w:r>
      <w:r>
        <w:rPr>
          <w:rFonts w:hint="eastAsia"/>
          <w:lang w:val="en-US"/>
        </w:rPr>
        <w:t>李先生、夏女士</w:t>
      </w:r>
    </w:p>
    <w:p>
      <w:pPr>
        <w:pStyle w:val="3"/>
        <w:spacing w:before="158"/>
        <w:ind w:left="708"/>
      </w:pPr>
      <w:r>
        <w:t>联系方式：0371-63768337</w:t>
      </w:r>
    </w:p>
    <w:p>
      <w:pPr>
        <w:pStyle w:val="3"/>
        <w:spacing w:before="158"/>
        <w:ind w:left="708"/>
        <w:jc w:val="right"/>
      </w:pPr>
    </w:p>
    <w:p>
      <w:pPr>
        <w:pStyle w:val="3"/>
        <w:spacing w:before="158"/>
        <w:ind w:left="708"/>
        <w:jc w:val="right"/>
      </w:pPr>
      <w:r>
        <w:rPr>
          <w:rFonts w:hint="eastAsia"/>
        </w:rPr>
        <w:t>中国人民解放军95985部队保障部运输营房科</w:t>
      </w:r>
    </w:p>
    <w:p>
      <w:pPr>
        <w:pStyle w:val="3"/>
        <w:spacing w:before="158"/>
        <w:ind w:left="708"/>
        <w:jc w:val="right"/>
      </w:pPr>
      <w:r>
        <w:rPr>
          <w:rFonts w:hint="eastAsia"/>
        </w:rPr>
        <w:t>北京国金管理咨询有限公司</w:t>
      </w:r>
    </w:p>
    <w:p/>
    <w:p>
      <w:pPr>
        <w:pStyle w:val="3"/>
        <w:jc w:val="right"/>
        <w:rPr>
          <w:lang w:val="en-US"/>
        </w:rPr>
        <w:sectPr>
          <w:pgSz w:w="11910" w:h="16840"/>
          <w:pgMar w:top="1180" w:right="900" w:bottom="1140" w:left="1020" w:header="567" w:footer="950" w:gutter="0"/>
          <w:cols w:space="720" w:num="1"/>
        </w:sectPr>
      </w:pPr>
      <w:r>
        <w:rPr>
          <w:rFonts w:hint="eastAsia"/>
          <w:lang w:val="en-US"/>
        </w:rPr>
        <w:t>2019年</w:t>
      </w:r>
      <w:r>
        <w:rPr>
          <w:rFonts w:hint="eastAsia"/>
          <w:lang w:val="en-US" w:eastAsia="zh-CN"/>
        </w:rPr>
        <w:t>7</w:t>
      </w:r>
      <w:r>
        <w:rPr>
          <w:rFonts w:hint="eastAsia"/>
          <w:lang w:val="en-US"/>
        </w:rPr>
        <w:t>月</w:t>
      </w:r>
      <w:r>
        <w:rPr>
          <w:rFonts w:hint="eastAsia"/>
          <w:lang w:val="en-US" w:eastAsia="zh-CN"/>
        </w:rPr>
        <w:t>10</w:t>
      </w:r>
      <w:r>
        <w:rPr>
          <w:rFonts w:hint="eastAsia"/>
          <w:lang w:val="en-US"/>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4B65BE"/>
    <w:multiLevelType w:val="singleLevel"/>
    <w:tmpl w:val="A94B65BE"/>
    <w:lvl w:ilvl="0" w:tentative="0">
      <w:start w:val="4"/>
      <w:numFmt w:val="chineseCounting"/>
      <w:suff w:val="nothing"/>
      <w:lvlText w:val="%1、"/>
      <w:lvlJc w:val="left"/>
      <w:rPr>
        <w:rFonts w:hint="eastAsia"/>
      </w:rPr>
    </w:lvl>
  </w:abstractNum>
  <w:abstractNum w:abstractNumId="1">
    <w:nsid w:val="B756429E"/>
    <w:multiLevelType w:val="singleLevel"/>
    <w:tmpl w:val="B756429E"/>
    <w:lvl w:ilvl="0" w:tentative="0">
      <w:start w:val="1"/>
      <w:numFmt w:val="decimal"/>
      <w:lvlText w:val="(%1)"/>
      <w:lvlJc w:val="left"/>
      <w:pPr>
        <w:tabs>
          <w:tab w:val="left" w:pos="312"/>
        </w:tabs>
      </w:pPr>
    </w:lvl>
  </w:abstractNum>
  <w:abstractNum w:abstractNumId="2">
    <w:nsid w:val="BF205925"/>
    <w:multiLevelType w:val="multilevel"/>
    <w:tmpl w:val="BF205925"/>
    <w:lvl w:ilvl="0" w:tentative="0">
      <w:start w:val="3"/>
      <w:numFmt w:val="decimal"/>
      <w:lvlText w:val="%1"/>
      <w:lvlJc w:val="left"/>
      <w:pPr>
        <w:ind w:left="228" w:hanging="420"/>
      </w:pPr>
      <w:rPr>
        <w:rFonts w:hint="default"/>
        <w:lang w:val="zh-CN" w:eastAsia="zh-CN" w:bidi="zh-CN"/>
      </w:rPr>
    </w:lvl>
    <w:lvl w:ilvl="1" w:tentative="0">
      <w:start w:val="1"/>
      <w:numFmt w:val="decimal"/>
      <w:lvlText w:val="%1.%2"/>
      <w:lvlJc w:val="left"/>
      <w:pPr>
        <w:ind w:left="228" w:hanging="420"/>
      </w:pPr>
      <w:rPr>
        <w:rFonts w:hint="default" w:ascii="宋体" w:hAnsi="宋体" w:eastAsia="宋体" w:cs="宋体"/>
        <w:w w:val="100"/>
        <w:sz w:val="24"/>
        <w:szCs w:val="24"/>
        <w:lang w:val="zh-CN" w:eastAsia="zh-CN" w:bidi="zh-CN"/>
      </w:rPr>
    </w:lvl>
    <w:lvl w:ilvl="2" w:tentative="0">
      <w:start w:val="1"/>
      <w:numFmt w:val="decimal"/>
      <w:lvlText w:val="%3）"/>
      <w:lvlJc w:val="left"/>
      <w:pPr>
        <w:ind w:left="1309" w:hanging="361"/>
      </w:pPr>
      <w:rPr>
        <w:rFonts w:hint="default" w:ascii="宋体" w:hAnsi="宋体" w:eastAsia="宋体" w:cs="宋体"/>
        <w:w w:val="100"/>
        <w:sz w:val="22"/>
        <w:szCs w:val="22"/>
        <w:lang w:val="zh-CN" w:eastAsia="zh-CN" w:bidi="zh-CN"/>
      </w:rPr>
    </w:lvl>
    <w:lvl w:ilvl="3" w:tentative="0">
      <w:start w:val="0"/>
      <w:numFmt w:val="bullet"/>
      <w:lvlText w:val="•"/>
      <w:lvlJc w:val="left"/>
      <w:pPr>
        <w:ind w:left="3230" w:hanging="361"/>
      </w:pPr>
      <w:rPr>
        <w:rFonts w:hint="default"/>
        <w:lang w:val="zh-CN" w:eastAsia="zh-CN" w:bidi="zh-CN"/>
      </w:rPr>
    </w:lvl>
    <w:lvl w:ilvl="4" w:tentative="0">
      <w:start w:val="0"/>
      <w:numFmt w:val="bullet"/>
      <w:lvlText w:val="•"/>
      <w:lvlJc w:val="left"/>
      <w:pPr>
        <w:ind w:left="4195" w:hanging="361"/>
      </w:pPr>
      <w:rPr>
        <w:rFonts w:hint="default"/>
        <w:lang w:val="zh-CN" w:eastAsia="zh-CN" w:bidi="zh-CN"/>
      </w:rPr>
    </w:lvl>
    <w:lvl w:ilvl="5" w:tentative="0">
      <w:start w:val="0"/>
      <w:numFmt w:val="bullet"/>
      <w:lvlText w:val="•"/>
      <w:lvlJc w:val="left"/>
      <w:pPr>
        <w:ind w:left="5160" w:hanging="361"/>
      </w:pPr>
      <w:rPr>
        <w:rFonts w:hint="default"/>
        <w:lang w:val="zh-CN" w:eastAsia="zh-CN" w:bidi="zh-CN"/>
      </w:rPr>
    </w:lvl>
    <w:lvl w:ilvl="6" w:tentative="0">
      <w:start w:val="0"/>
      <w:numFmt w:val="bullet"/>
      <w:lvlText w:val="•"/>
      <w:lvlJc w:val="left"/>
      <w:pPr>
        <w:ind w:left="6126" w:hanging="361"/>
      </w:pPr>
      <w:rPr>
        <w:rFonts w:hint="default"/>
        <w:lang w:val="zh-CN" w:eastAsia="zh-CN" w:bidi="zh-CN"/>
      </w:rPr>
    </w:lvl>
    <w:lvl w:ilvl="7" w:tentative="0">
      <w:start w:val="0"/>
      <w:numFmt w:val="bullet"/>
      <w:lvlText w:val="•"/>
      <w:lvlJc w:val="left"/>
      <w:pPr>
        <w:ind w:left="7091" w:hanging="361"/>
      </w:pPr>
      <w:rPr>
        <w:rFonts w:hint="default"/>
        <w:lang w:val="zh-CN" w:eastAsia="zh-CN" w:bidi="zh-CN"/>
      </w:rPr>
    </w:lvl>
    <w:lvl w:ilvl="8" w:tentative="0">
      <w:start w:val="0"/>
      <w:numFmt w:val="bullet"/>
      <w:lvlText w:val="•"/>
      <w:lvlJc w:val="left"/>
      <w:pPr>
        <w:ind w:left="8056" w:hanging="361"/>
      </w:pPr>
      <w:rPr>
        <w:rFonts w:hint="default"/>
        <w:lang w:val="zh-CN" w:eastAsia="zh-CN" w:bidi="zh-CN"/>
      </w:rPr>
    </w:lvl>
  </w:abstractNum>
  <w:abstractNum w:abstractNumId="3">
    <w:nsid w:val="59ADCABA"/>
    <w:multiLevelType w:val="multilevel"/>
    <w:tmpl w:val="59ADCABA"/>
    <w:lvl w:ilvl="0" w:tentative="0">
      <w:start w:val="2"/>
      <w:numFmt w:val="decimal"/>
      <w:lvlText w:val="%1"/>
      <w:lvlJc w:val="left"/>
      <w:pPr>
        <w:ind w:left="1128" w:hanging="420"/>
      </w:pPr>
      <w:rPr>
        <w:rFonts w:hint="default"/>
        <w:lang w:val="zh-CN" w:eastAsia="zh-CN" w:bidi="zh-CN"/>
      </w:rPr>
    </w:lvl>
    <w:lvl w:ilvl="1" w:tentative="0">
      <w:start w:val="1"/>
      <w:numFmt w:val="decimal"/>
      <w:lvlText w:val="%1.%2"/>
      <w:lvlJc w:val="left"/>
      <w:pPr>
        <w:ind w:left="1128"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893" w:hanging="420"/>
      </w:pPr>
      <w:rPr>
        <w:rFonts w:hint="default"/>
        <w:lang w:val="zh-CN" w:eastAsia="zh-CN" w:bidi="zh-CN"/>
      </w:rPr>
    </w:lvl>
    <w:lvl w:ilvl="3" w:tentative="0">
      <w:start w:val="0"/>
      <w:numFmt w:val="bullet"/>
      <w:lvlText w:val="•"/>
      <w:lvlJc w:val="left"/>
      <w:pPr>
        <w:ind w:left="3780" w:hanging="420"/>
      </w:pPr>
      <w:rPr>
        <w:rFonts w:hint="default"/>
        <w:lang w:val="zh-CN" w:eastAsia="zh-CN" w:bidi="zh-CN"/>
      </w:rPr>
    </w:lvl>
    <w:lvl w:ilvl="4" w:tentative="0">
      <w:start w:val="0"/>
      <w:numFmt w:val="bullet"/>
      <w:lvlText w:val="•"/>
      <w:lvlJc w:val="left"/>
      <w:pPr>
        <w:ind w:left="4666" w:hanging="420"/>
      </w:pPr>
      <w:rPr>
        <w:rFonts w:hint="default"/>
        <w:lang w:val="zh-CN" w:eastAsia="zh-CN" w:bidi="zh-CN"/>
      </w:rPr>
    </w:lvl>
    <w:lvl w:ilvl="5" w:tentative="0">
      <w:start w:val="0"/>
      <w:numFmt w:val="bullet"/>
      <w:lvlText w:val="•"/>
      <w:lvlJc w:val="left"/>
      <w:pPr>
        <w:ind w:left="5553" w:hanging="420"/>
      </w:pPr>
      <w:rPr>
        <w:rFonts w:hint="default"/>
        <w:lang w:val="zh-CN" w:eastAsia="zh-CN" w:bidi="zh-CN"/>
      </w:rPr>
    </w:lvl>
    <w:lvl w:ilvl="6" w:tentative="0">
      <w:start w:val="0"/>
      <w:numFmt w:val="bullet"/>
      <w:lvlText w:val="•"/>
      <w:lvlJc w:val="left"/>
      <w:pPr>
        <w:ind w:left="6440" w:hanging="420"/>
      </w:pPr>
      <w:rPr>
        <w:rFonts w:hint="default"/>
        <w:lang w:val="zh-CN" w:eastAsia="zh-CN" w:bidi="zh-CN"/>
      </w:rPr>
    </w:lvl>
    <w:lvl w:ilvl="7" w:tentative="0">
      <w:start w:val="0"/>
      <w:numFmt w:val="bullet"/>
      <w:lvlText w:val="•"/>
      <w:lvlJc w:val="left"/>
      <w:pPr>
        <w:ind w:left="7326" w:hanging="420"/>
      </w:pPr>
      <w:rPr>
        <w:rFonts w:hint="default"/>
        <w:lang w:val="zh-CN" w:eastAsia="zh-CN" w:bidi="zh-CN"/>
      </w:rPr>
    </w:lvl>
    <w:lvl w:ilvl="8" w:tentative="0">
      <w:start w:val="0"/>
      <w:numFmt w:val="bullet"/>
      <w:lvlText w:val="•"/>
      <w:lvlJc w:val="left"/>
      <w:pPr>
        <w:ind w:left="8213" w:hanging="420"/>
      </w:pPr>
      <w:rPr>
        <w:rFonts w:hint="default"/>
        <w:lang w:val="zh-CN" w:eastAsia="zh-CN" w:bidi="zh-C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45302"/>
    <w:rsid w:val="11B45302"/>
    <w:rsid w:val="50D65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1"/>
    <w:rPr>
      <w:sz w:val="24"/>
      <w:szCs w:val="24"/>
    </w:rPr>
  </w:style>
  <w:style w:type="character" w:styleId="6">
    <w:name w:val="Hyperlink"/>
    <w:basedOn w:val="5"/>
    <w:qFormat/>
    <w:uiPriority w:val="0"/>
    <w:rPr>
      <w:color w:val="333333"/>
      <w:sz w:val="18"/>
      <w:szCs w:val="18"/>
      <w:u w:val="none"/>
    </w:rPr>
  </w:style>
  <w:style w:type="paragraph" w:styleId="7">
    <w:name w:val="List Paragraph"/>
    <w:basedOn w:val="1"/>
    <w:qFormat/>
    <w:uiPriority w:val="1"/>
    <w:pPr>
      <w:ind w:left="227" w:firstLine="4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2019-07-10T06:39:00Z</dcterms:created>
  <dc:creator>北京国金管理咨询有限公司:王建业</dc:creator>
  <cp:lastModifiedBy>北京国金管理咨询有限公司:王建业</cp:lastModifiedBy>
  <dcterms:modified xsi:type="dcterms:W3CDTF">2019-07-10T08:21:34Z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