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z w:val="52"/>
          <w:szCs w:val="52"/>
        </w:rPr>
      </w:pPr>
      <w:bookmarkStart w:id="0" w:name="_Toc246996898"/>
      <w:bookmarkStart w:id="1" w:name="_Toc247085669"/>
      <w:bookmarkStart w:id="2" w:name="_Toc296602400"/>
    </w:p>
    <w:p>
      <w:pPr>
        <w:spacing w:line="360" w:lineRule="auto"/>
        <w:jc w:val="center"/>
        <w:rPr>
          <w:rFonts w:ascii="宋体" w:hAnsi="宋体"/>
          <w:sz w:val="44"/>
          <w:szCs w:val="44"/>
        </w:rPr>
      </w:pPr>
      <w:r>
        <w:rPr>
          <w:rFonts w:ascii="宋体" w:hAnsi="宋体"/>
          <w:sz w:val="44"/>
          <w:szCs w:val="44"/>
        </w:rPr>
        <w:t>开封市公安局业务技术用房</w:t>
      </w:r>
      <w:r>
        <w:rPr>
          <w:rFonts w:hint="eastAsia" w:ascii="宋体" w:hAnsi="宋体"/>
          <w:sz w:val="44"/>
          <w:szCs w:val="44"/>
        </w:rPr>
        <w:t>警官</w:t>
      </w:r>
      <w:r>
        <w:rPr>
          <w:rFonts w:ascii="宋体" w:hAnsi="宋体"/>
          <w:sz w:val="44"/>
          <w:szCs w:val="44"/>
        </w:rPr>
        <w:t>餐厅设备</w:t>
      </w:r>
    </w:p>
    <w:p>
      <w:pPr>
        <w:spacing w:line="360" w:lineRule="auto"/>
        <w:jc w:val="center"/>
        <w:rPr>
          <w:rFonts w:ascii="宋体" w:hAnsi="宋体" w:eastAsia="Calibri"/>
          <w:sz w:val="44"/>
          <w:szCs w:val="44"/>
        </w:rPr>
      </w:pPr>
      <w:r>
        <w:rPr>
          <w:rFonts w:hint="eastAsia" w:ascii="宋体" w:hAnsi="宋体"/>
          <w:sz w:val="44"/>
          <w:szCs w:val="44"/>
        </w:rPr>
        <w:t>采购项目</w:t>
      </w:r>
    </w:p>
    <w:p>
      <w:pPr>
        <w:spacing w:line="400" w:lineRule="exact"/>
        <w:jc w:val="center"/>
      </w:pPr>
    </w:p>
    <w:p>
      <w:pPr>
        <w:rPr>
          <w:rFonts w:ascii="楷体_GB2312" w:hAnsi="宋体" w:eastAsia="楷体_GB2312"/>
          <w:b/>
          <w:bCs/>
          <w:sz w:val="48"/>
          <w:szCs w:val="48"/>
        </w:rPr>
      </w:pPr>
    </w:p>
    <w:p>
      <w:pPr>
        <w:ind w:firstLine="2409" w:firstLineChars="200"/>
        <w:rPr>
          <w:rFonts w:ascii="楷体_GB2312" w:eastAsia="楷体_GB2312"/>
          <w:sz w:val="96"/>
          <w:szCs w:val="96"/>
        </w:rPr>
      </w:pPr>
      <w:r>
        <w:rPr>
          <w:rFonts w:hint="eastAsia" w:ascii="楷体_GB2312" w:hAnsi="宋体" w:eastAsia="楷体_GB2312"/>
          <w:b/>
          <w:bCs/>
          <w:sz w:val="120"/>
          <w:szCs w:val="120"/>
        </w:rPr>
        <w:t>招标文件</w:t>
      </w:r>
    </w:p>
    <w:p>
      <w:pPr>
        <w:jc w:val="center"/>
        <w:rPr>
          <w:rFonts w:ascii="楷体_GB2312" w:eastAsia="楷体_GB2312"/>
          <w:sz w:val="32"/>
          <w:szCs w:val="32"/>
        </w:rPr>
      </w:pPr>
      <w:r>
        <w:rPr>
          <w:rFonts w:hint="eastAsia" w:ascii="楷体_GB2312" w:hAnsi="宋体" w:eastAsia="楷体_GB2312"/>
          <w:b/>
          <w:sz w:val="32"/>
          <w:szCs w:val="32"/>
        </w:rPr>
        <w:t>采购项目编号：</w:t>
      </w:r>
      <w:r>
        <w:rPr>
          <w:rFonts w:hint="eastAsia" w:ascii="宋体" w:hAnsi="宋体"/>
          <w:b/>
          <w:sz w:val="32"/>
          <w:szCs w:val="32"/>
        </w:rPr>
        <w:t>ZDYR-2020-0507</w:t>
      </w:r>
    </w:p>
    <w:p>
      <w:pPr>
        <w:spacing w:line="400" w:lineRule="exact"/>
        <w:jc w:val="center"/>
      </w:pPr>
    </w:p>
    <w:p>
      <w:pPr>
        <w:spacing w:line="400" w:lineRule="exact"/>
        <w:jc w:val="center"/>
      </w:pPr>
    </w:p>
    <w:p>
      <w:pPr>
        <w:spacing w:line="400" w:lineRule="exact"/>
        <w:jc w:val="center"/>
      </w:pPr>
    </w:p>
    <w:p>
      <w:pPr>
        <w:spacing w:line="400" w:lineRule="exact"/>
        <w:jc w:val="center"/>
      </w:pPr>
    </w:p>
    <w:p>
      <w:pPr>
        <w:spacing w:line="400" w:lineRule="exact"/>
      </w:pPr>
    </w:p>
    <w:p>
      <w:pPr>
        <w:pStyle w:val="2"/>
      </w:pPr>
    </w:p>
    <w:p>
      <w:pPr>
        <w:pStyle w:val="4"/>
        <w:ind w:firstLine="400"/>
      </w:pPr>
    </w:p>
    <w:p>
      <w:pPr>
        <w:pStyle w:val="4"/>
        <w:ind w:firstLine="400"/>
      </w:pPr>
    </w:p>
    <w:p>
      <w:pPr>
        <w:pStyle w:val="4"/>
        <w:ind w:firstLine="400"/>
      </w:pPr>
    </w:p>
    <w:p>
      <w:pPr>
        <w:pStyle w:val="4"/>
        <w:ind w:firstLine="400"/>
      </w:pPr>
    </w:p>
    <w:p>
      <w:pPr>
        <w:pStyle w:val="4"/>
        <w:ind w:firstLine="400"/>
      </w:pPr>
    </w:p>
    <w:p>
      <w:pPr>
        <w:pStyle w:val="4"/>
        <w:ind w:firstLine="400"/>
      </w:pPr>
    </w:p>
    <w:p>
      <w:pPr>
        <w:spacing w:line="400" w:lineRule="exact"/>
        <w:jc w:val="center"/>
      </w:pPr>
    </w:p>
    <w:p>
      <w:pPr>
        <w:tabs>
          <w:tab w:val="left" w:pos="2768"/>
          <w:tab w:val="left" w:pos="3522"/>
        </w:tabs>
        <w:spacing w:line="360" w:lineRule="auto"/>
        <w:ind w:left="1713" w:leftChars="600" w:hanging="453"/>
        <w:rPr>
          <w:b/>
          <w:sz w:val="32"/>
          <w:szCs w:val="32"/>
        </w:rPr>
      </w:pPr>
      <w:r>
        <w:rPr>
          <w:rFonts w:hint="eastAsia"/>
          <w:b/>
          <w:sz w:val="32"/>
          <w:szCs w:val="32"/>
        </w:rPr>
        <w:t>采 购 人</w:t>
      </w:r>
      <w:r>
        <w:rPr>
          <w:b/>
          <w:sz w:val="32"/>
          <w:szCs w:val="32"/>
        </w:rPr>
        <w:t>：</w:t>
      </w:r>
      <w:r>
        <w:rPr>
          <w:rFonts w:hint="eastAsia"/>
          <w:b/>
          <w:sz w:val="32"/>
          <w:szCs w:val="32"/>
        </w:rPr>
        <w:t>开  封  市  公  安  局</w:t>
      </w:r>
    </w:p>
    <w:p>
      <w:pPr>
        <w:tabs>
          <w:tab w:val="left" w:pos="2768"/>
          <w:tab w:val="left" w:pos="3522"/>
        </w:tabs>
        <w:spacing w:line="360" w:lineRule="auto"/>
        <w:ind w:left="1713" w:leftChars="600" w:hanging="453"/>
        <w:rPr>
          <w:b/>
          <w:sz w:val="32"/>
          <w:szCs w:val="32"/>
        </w:rPr>
      </w:pPr>
      <w:r>
        <w:rPr>
          <w:rFonts w:hint="eastAsia"/>
          <w:b/>
          <w:sz w:val="32"/>
          <w:szCs w:val="32"/>
        </w:rPr>
        <w:t>采购代理:</w:t>
      </w:r>
      <w:r>
        <w:rPr>
          <w:rFonts w:hint="eastAsia" w:ascii="宋体" w:hAnsi="宋体" w:cs="宋体"/>
          <w:color w:val="333333"/>
          <w:kern w:val="0"/>
          <w:sz w:val="24"/>
        </w:rPr>
        <w:t xml:space="preserve"> </w:t>
      </w:r>
      <w:r>
        <w:rPr>
          <w:rFonts w:hint="eastAsia" w:ascii="Calibri" w:hAnsi="Calibri"/>
          <w:b/>
          <w:sz w:val="32"/>
          <w:szCs w:val="32"/>
        </w:rPr>
        <w:t>中鼎誉润工程咨询有限公司</w:t>
      </w:r>
    </w:p>
    <w:p>
      <w:pPr>
        <w:tabs>
          <w:tab w:val="left" w:pos="2768"/>
          <w:tab w:val="left" w:pos="3522"/>
        </w:tabs>
        <w:spacing w:line="360" w:lineRule="auto"/>
        <w:ind w:left="1713" w:leftChars="600" w:hanging="453"/>
        <w:rPr>
          <w:b/>
          <w:sz w:val="32"/>
          <w:szCs w:val="32"/>
        </w:rPr>
      </w:pPr>
      <w:r>
        <w:rPr>
          <w:rFonts w:hint="eastAsia"/>
          <w:b/>
          <w:sz w:val="32"/>
          <w:szCs w:val="32"/>
        </w:rPr>
        <w:t>日    期：2020年5月</w:t>
      </w:r>
    </w:p>
    <w:p>
      <w:pPr>
        <w:jc w:val="center"/>
        <w:rPr>
          <w:b/>
          <w:sz w:val="32"/>
          <w:szCs w:val="32"/>
        </w:rPr>
      </w:pPr>
    </w:p>
    <w:p>
      <w:pPr>
        <w:spacing w:line="360" w:lineRule="auto"/>
        <w:jc w:val="center"/>
        <w:rPr>
          <w:rFonts w:ascii="宋体" w:hAnsi="宋体"/>
          <w:b/>
          <w:sz w:val="36"/>
          <w:szCs w:val="36"/>
        </w:rPr>
      </w:pPr>
      <w:r>
        <w:rPr>
          <w:rFonts w:hint="eastAsia" w:ascii="宋体" w:hAnsi="宋体"/>
          <w:b/>
          <w:sz w:val="36"/>
          <w:szCs w:val="36"/>
        </w:rPr>
        <w:t>招标文件编制的委托与批准</w:t>
      </w:r>
    </w:p>
    <w:p>
      <w:pPr>
        <w:pStyle w:val="3"/>
      </w:pPr>
      <w:r>
        <w:drawing>
          <wp:inline distT="0" distB="0" distL="0" distR="0">
            <wp:extent cx="5615940" cy="7487920"/>
            <wp:effectExtent l="19050" t="0" r="3810" b="0"/>
            <wp:docPr id="3" name="图片 3" descr="F:\2020年项目在家办公期间项目2020.3.22\公安局灶具采购项目\8c5d106a630911c37423c1f93f1a0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2020年项目在家办公期间项目2020.3.22\公安局灶具采购项目\8c5d106a630911c37423c1f93f1a0cd.jpg"/>
                    <pic:cNvPicPr>
                      <a:picLocks noChangeAspect="1" noChangeArrowheads="1"/>
                    </pic:cNvPicPr>
                  </pic:nvPicPr>
                  <pic:blipFill>
                    <a:blip r:embed="rId15" cstate="print"/>
                    <a:srcRect/>
                    <a:stretch>
                      <a:fillRect/>
                    </a:stretch>
                  </pic:blipFill>
                  <pic:spPr>
                    <a:xfrm>
                      <a:off x="0" y="0"/>
                      <a:ext cx="5615940" cy="7487920"/>
                    </a:xfrm>
                    <a:prstGeom prst="rect">
                      <a:avLst/>
                    </a:prstGeom>
                    <a:noFill/>
                    <a:ln w="9525">
                      <a:noFill/>
                      <a:miter lim="800000"/>
                      <a:headEnd/>
                      <a:tailEnd/>
                    </a:ln>
                  </pic:spPr>
                </pic:pic>
              </a:graphicData>
            </a:graphic>
          </wp:inline>
        </w:drawing>
      </w:r>
    </w:p>
    <w:p>
      <w:pPr>
        <w:sectPr>
          <w:headerReference r:id="rId4" w:type="first"/>
          <w:headerReference r:id="rId3" w:type="default"/>
          <w:footerReference r:id="rId5" w:type="default"/>
          <w:pgSz w:w="11906" w:h="16838"/>
          <w:pgMar w:top="1417" w:right="1474" w:bottom="1417" w:left="1588" w:header="851" w:footer="992" w:gutter="0"/>
          <w:pgNumType w:start="1"/>
          <w:cols w:space="720" w:num="1"/>
          <w:titlePg/>
          <w:docGrid w:type="lines" w:linePitch="312" w:charSpace="0"/>
        </w:sectPr>
      </w:pPr>
    </w:p>
    <w:p>
      <w:pPr>
        <w:pStyle w:val="13"/>
        <w:tabs>
          <w:tab w:val="right" w:leader="dot" w:pos="8834"/>
        </w:tabs>
        <w:spacing w:line="360" w:lineRule="auto"/>
        <w:jc w:val="center"/>
        <w:rPr>
          <w:sz w:val="28"/>
          <w:szCs w:val="28"/>
        </w:rPr>
      </w:pPr>
      <w:r>
        <w:rPr>
          <w:rFonts w:hint="eastAsia" w:ascii="宋体" w:hAnsi="宋体"/>
          <w:sz w:val="44"/>
          <w:szCs w:val="44"/>
        </w:rPr>
        <w:t>目   录</w:t>
      </w:r>
      <w:bookmarkEnd w:id="0"/>
      <w:bookmarkEnd w:id="1"/>
      <w:bookmarkEnd w:id="2"/>
      <w:bookmarkStart w:id="3" w:name="_Toc289241521"/>
      <w:bookmarkStart w:id="4" w:name="_Toc289241344"/>
      <w:bookmarkStart w:id="5" w:name="_Toc494093426"/>
      <w:bookmarkStart w:id="6" w:name="_Toc346523399"/>
      <w:bookmarkStart w:id="7" w:name="_Toc338840184"/>
      <w:bookmarkStart w:id="8" w:name="_Toc338840439"/>
      <w:bookmarkStart w:id="9" w:name="_Toc338840478"/>
      <w:bookmarkStart w:id="10" w:name="_Toc346523462"/>
      <w:r>
        <w:rPr>
          <w:rFonts w:ascii="宋体" w:hAnsi="宋体"/>
          <w:b w:val="0"/>
          <w:bCs w:val="0"/>
          <w:caps w:val="0"/>
          <w:sz w:val="44"/>
          <w:szCs w:val="44"/>
        </w:rPr>
        <w:fldChar w:fldCharType="begin"/>
      </w:r>
      <w:r>
        <w:rPr>
          <w:rFonts w:ascii="宋体" w:hAnsi="宋体"/>
          <w:b w:val="0"/>
          <w:bCs w:val="0"/>
          <w:caps w:val="0"/>
          <w:sz w:val="44"/>
          <w:szCs w:val="44"/>
        </w:rPr>
        <w:instrText xml:space="preserve"> TOC \o "1-2" \h \z \u </w:instrText>
      </w:r>
      <w:r>
        <w:rPr>
          <w:rFonts w:ascii="宋体" w:hAnsi="宋体"/>
          <w:b w:val="0"/>
          <w:bCs w:val="0"/>
          <w:caps w:val="0"/>
          <w:sz w:val="44"/>
          <w:szCs w:val="44"/>
        </w:rPr>
        <w:fldChar w:fldCharType="separate"/>
      </w:r>
    </w:p>
    <w:p>
      <w:pPr>
        <w:pStyle w:val="13"/>
        <w:tabs>
          <w:tab w:val="right" w:leader="dot" w:pos="8844"/>
        </w:tabs>
        <w:spacing w:line="360" w:lineRule="auto"/>
      </w:pPr>
      <w:r>
        <w:fldChar w:fldCharType="begin"/>
      </w:r>
      <w:r>
        <w:instrText xml:space="preserve"> HYPERLINK \l "_Toc7815" </w:instrText>
      </w:r>
      <w:r>
        <w:fldChar w:fldCharType="separate"/>
      </w:r>
      <w:r>
        <w:rPr>
          <w:rFonts w:hint="eastAsia" w:ascii="宋体" w:hAnsi="宋体"/>
        </w:rPr>
        <w:t>第一章 招标公告</w:t>
      </w:r>
      <w:r>
        <w:tab/>
      </w:r>
      <w:r>
        <w:fldChar w:fldCharType="begin"/>
      </w:r>
      <w:r>
        <w:instrText xml:space="preserve"> PAGEREF _Toc7815 </w:instrText>
      </w:r>
      <w:r>
        <w:fldChar w:fldCharType="separate"/>
      </w:r>
      <w:r>
        <w:t>1</w:t>
      </w:r>
      <w:r>
        <w:fldChar w:fldCharType="end"/>
      </w:r>
      <w:r>
        <w:fldChar w:fldCharType="end"/>
      </w:r>
    </w:p>
    <w:p>
      <w:pPr>
        <w:pStyle w:val="13"/>
        <w:tabs>
          <w:tab w:val="right" w:leader="dot" w:pos="8844"/>
        </w:tabs>
        <w:spacing w:line="360" w:lineRule="auto"/>
      </w:pPr>
      <w:r>
        <w:fldChar w:fldCharType="begin"/>
      </w:r>
      <w:r>
        <w:instrText xml:space="preserve"> HYPERLINK \l "_Toc25540" </w:instrText>
      </w:r>
      <w:r>
        <w:fldChar w:fldCharType="separate"/>
      </w:r>
      <w:r>
        <w:rPr>
          <w:rFonts w:hint="eastAsia" w:ascii="宋体" w:hAnsi="宋体"/>
        </w:rPr>
        <w:t>第二章 供应商须知</w:t>
      </w:r>
      <w:r>
        <w:tab/>
      </w:r>
      <w:r>
        <w:fldChar w:fldCharType="begin"/>
      </w:r>
      <w:r>
        <w:instrText xml:space="preserve"> PAGEREF _Toc25540 </w:instrText>
      </w:r>
      <w:r>
        <w:fldChar w:fldCharType="separate"/>
      </w:r>
      <w:r>
        <w:t>4</w:t>
      </w:r>
      <w:r>
        <w:fldChar w:fldCharType="end"/>
      </w:r>
      <w:r>
        <w:fldChar w:fldCharType="end"/>
      </w:r>
    </w:p>
    <w:p>
      <w:pPr>
        <w:pStyle w:val="14"/>
        <w:tabs>
          <w:tab w:val="right" w:leader="dot" w:pos="8844"/>
        </w:tabs>
        <w:spacing w:line="360" w:lineRule="auto"/>
      </w:pPr>
      <w:r>
        <w:fldChar w:fldCharType="begin"/>
      </w:r>
      <w:r>
        <w:instrText xml:space="preserve"> HYPERLINK \l "_Toc19534" </w:instrText>
      </w:r>
      <w:r>
        <w:fldChar w:fldCharType="separate"/>
      </w:r>
      <w:r>
        <w:rPr>
          <w:rFonts w:hint="eastAsia" w:ascii="宋体" w:hAnsi="宋体"/>
        </w:rPr>
        <w:t>供应商须知前附表</w:t>
      </w:r>
      <w:r>
        <w:tab/>
      </w:r>
      <w:r>
        <w:fldChar w:fldCharType="begin"/>
      </w:r>
      <w:r>
        <w:instrText xml:space="preserve"> PAGEREF _Toc19534 </w:instrText>
      </w:r>
      <w:r>
        <w:fldChar w:fldCharType="separate"/>
      </w:r>
      <w:r>
        <w:t>4</w:t>
      </w:r>
      <w:r>
        <w:fldChar w:fldCharType="end"/>
      </w:r>
      <w:r>
        <w:fldChar w:fldCharType="end"/>
      </w:r>
    </w:p>
    <w:p>
      <w:pPr>
        <w:pStyle w:val="14"/>
        <w:tabs>
          <w:tab w:val="right" w:leader="dot" w:pos="8844"/>
        </w:tabs>
        <w:spacing w:line="360" w:lineRule="auto"/>
      </w:pPr>
      <w:r>
        <w:fldChar w:fldCharType="begin"/>
      </w:r>
      <w:r>
        <w:instrText xml:space="preserve"> HYPERLINK \l "_Toc31136" </w:instrText>
      </w:r>
      <w:r>
        <w:fldChar w:fldCharType="separate"/>
      </w:r>
      <w:r>
        <w:rPr>
          <w:rFonts w:hint="eastAsia" w:ascii="宋体" w:hAnsi="宋体"/>
        </w:rPr>
        <w:t>1. 总则</w:t>
      </w:r>
      <w:r>
        <w:tab/>
      </w:r>
      <w:r>
        <w:fldChar w:fldCharType="begin"/>
      </w:r>
      <w:r>
        <w:instrText xml:space="preserve"> PAGEREF _Toc31136 </w:instrText>
      </w:r>
      <w:r>
        <w:fldChar w:fldCharType="separate"/>
      </w:r>
      <w:r>
        <w:t>10</w:t>
      </w:r>
      <w:r>
        <w:fldChar w:fldCharType="end"/>
      </w:r>
      <w:r>
        <w:fldChar w:fldCharType="end"/>
      </w:r>
    </w:p>
    <w:p>
      <w:pPr>
        <w:pStyle w:val="14"/>
        <w:tabs>
          <w:tab w:val="right" w:leader="dot" w:pos="8844"/>
        </w:tabs>
        <w:spacing w:line="360" w:lineRule="auto"/>
      </w:pPr>
      <w:r>
        <w:fldChar w:fldCharType="begin"/>
      </w:r>
      <w:r>
        <w:instrText xml:space="preserve"> HYPERLINK \l "_Toc19914" </w:instrText>
      </w:r>
      <w:r>
        <w:fldChar w:fldCharType="separate"/>
      </w:r>
      <w:r>
        <w:rPr>
          <w:rFonts w:hint="eastAsia" w:ascii="宋体" w:hAnsi="宋体"/>
        </w:rPr>
        <w:t>2. 招标文件</w:t>
      </w:r>
      <w:r>
        <w:tab/>
      </w:r>
      <w:r>
        <w:fldChar w:fldCharType="begin"/>
      </w:r>
      <w:r>
        <w:instrText xml:space="preserve"> PAGEREF _Toc19914 </w:instrText>
      </w:r>
      <w:r>
        <w:fldChar w:fldCharType="separate"/>
      </w:r>
      <w:r>
        <w:t>12</w:t>
      </w:r>
      <w:r>
        <w:fldChar w:fldCharType="end"/>
      </w:r>
      <w:r>
        <w:fldChar w:fldCharType="end"/>
      </w:r>
    </w:p>
    <w:p>
      <w:pPr>
        <w:pStyle w:val="14"/>
        <w:tabs>
          <w:tab w:val="right" w:leader="dot" w:pos="8844"/>
        </w:tabs>
        <w:spacing w:line="360" w:lineRule="auto"/>
      </w:pPr>
      <w:r>
        <w:fldChar w:fldCharType="begin"/>
      </w:r>
      <w:r>
        <w:instrText xml:space="preserve"> HYPERLINK \l "_Toc18968" </w:instrText>
      </w:r>
      <w:r>
        <w:fldChar w:fldCharType="separate"/>
      </w:r>
      <w:r>
        <w:rPr>
          <w:rFonts w:hint="eastAsia" w:ascii="宋体" w:hAnsi="宋体"/>
        </w:rPr>
        <w:t>3. 投标文件</w:t>
      </w:r>
      <w:r>
        <w:tab/>
      </w:r>
      <w:r>
        <w:fldChar w:fldCharType="begin"/>
      </w:r>
      <w:r>
        <w:instrText xml:space="preserve"> PAGEREF _Toc18968 </w:instrText>
      </w:r>
      <w:r>
        <w:fldChar w:fldCharType="separate"/>
      </w:r>
      <w:r>
        <w:t>13</w:t>
      </w:r>
      <w:r>
        <w:fldChar w:fldCharType="end"/>
      </w:r>
      <w:r>
        <w:fldChar w:fldCharType="end"/>
      </w:r>
    </w:p>
    <w:p>
      <w:pPr>
        <w:pStyle w:val="14"/>
        <w:tabs>
          <w:tab w:val="right" w:leader="dot" w:pos="8844"/>
        </w:tabs>
        <w:spacing w:line="360" w:lineRule="auto"/>
      </w:pPr>
      <w:r>
        <w:fldChar w:fldCharType="begin"/>
      </w:r>
      <w:r>
        <w:instrText xml:space="preserve"> HYPERLINK \l "_Toc827" </w:instrText>
      </w:r>
      <w:r>
        <w:fldChar w:fldCharType="separate"/>
      </w:r>
      <w:r>
        <w:rPr>
          <w:rFonts w:hint="eastAsia" w:ascii="宋体" w:hAnsi="宋体"/>
        </w:rPr>
        <w:t>4. 投标</w:t>
      </w:r>
      <w:r>
        <w:tab/>
      </w:r>
      <w:r>
        <w:fldChar w:fldCharType="begin"/>
      </w:r>
      <w:r>
        <w:instrText xml:space="preserve"> PAGEREF _Toc827 </w:instrText>
      </w:r>
      <w:r>
        <w:fldChar w:fldCharType="separate"/>
      </w:r>
      <w:r>
        <w:t>14</w:t>
      </w:r>
      <w:r>
        <w:fldChar w:fldCharType="end"/>
      </w:r>
      <w:r>
        <w:fldChar w:fldCharType="end"/>
      </w:r>
    </w:p>
    <w:p>
      <w:pPr>
        <w:pStyle w:val="14"/>
        <w:tabs>
          <w:tab w:val="right" w:leader="dot" w:pos="8844"/>
        </w:tabs>
        <w:spacing w:line="360" w:lineRule="auto"/>
      </w:pPr>
      <w:r>
        <w:fldChar w:fldCharType="begin"/>
      </w:r>
      <w:r>
        <w:instrText xml:space="preserve"> HYPERLINK \l "_Toc17497" </w:instrText>
      </w:r>
      <w:r>
        <w:fldChar w:fldCharType="separate"/>
      </w:r>
      <w:r>
        <w:rPr>
          <w:rFonts w:hint="eastAsia" w:ascii="宋体" w:hAnsi="宋体"/>
        </w:rPr>
        <w:t>5. 开标</w:t>
      </w:r>
      <w:r>
        <w:tab/>
      </w:r>
      <w:r>
        <w:fldChar w:fldCharType="begin"/>
      </w:r>
      <w:r>
        <w:instrText xml:space="preserve"> PAGEREF _Toc17497 </w:instrText>
      </w:r>
      <w:r>
        <w:fldChar w:fldCharType="separate"/>
      </w:r>
      <w:r>
        <w:t>15</w:t>
      </w:r>
      <w:r>
        <w:fldChar w:fldCharType="end"/>
      </w:r>
      <w:r>
        <w:fldChar w:fldCharType="end"/>
      </w:r>
    </w:p>
    <w:p>
      <w:pPr>
        <w:pStyle w:val="14"/>
        <w:tabs>
          <w:tab w:val="right" w:leader="dot" w:pos="8844"/>
        </w:tabs>
        <w:spacing w:line="360" w:lineRule="auto"/>
      </w:pPr>
      <w:r>
        <w:fldChar w:fldCharType="begin"/>
      </w:r>
      <w:r>
        <w:instrText xml:space="preserve"> HYPERLINK \l "_Toc5979" </w:instrText>
      </w:r>
      <w:r>
        <w:fldChar w:fldCharType="separate"/>
      </w:r>
      <w:r>
        <w:rPr>
          <w:rFonts w:hint="eastAsia" w:ascii="宋体" w:hAnsi="宋体"/>
        </w:rPr>
        <w:t>6. 评标</w:t>
      </w:r>
      <w:r>
        <w:tab/>
      </w:r>
      <w:r>
        <w:fldChar w:fldCharType="begin"/>
      </w:r>
      <w:r>
        <w:instrText xml:space="preserve"> PAGEREF _Toc5979 </w:instrText>
      </w:r>
      <w:r>
        <w:fldChar w:fldCharType="separate"/>
      </w:r>
      <w:r>
        <w:t>15</w:t>
      </w:r>
      <w:r>
        <w:fldChar w:fldCharType="end"/>
      </w:r>
      <w:r>
        <w:fldChar w:fldCharType="end"/>
      </w:r>
    </w:p>
    <w:p>
      <w:pPr>
        <w:pStyle w:val="14"/>
        <w:tabs>
          <w:tab w:val="right" w:leader="dot" w:pos="8844"/>
        </w:tabs>
        <w:spacing w:line="360" w:lineRule="auto"/>
      </w:pPr>
      <w:r>
        <w:fldChar w:fldCharType="begin"/>
      </w:r>
      <w:r>
        <w:instrText xml:space="preserve"> HYPERLINK \l "_Toc1902" </w:instrText>
      </w:r>
      <w:r>
        <w:fldChar w:fldCharType="separate"/>
      </w:r>
      <w:r>
        <w:rPr>
          <w:rFonts w:hint="eastAsia" w:ascii="宋体" w:hAnsi="宋体"/>
        </w:rPr>
        <w:t>7. 合同授予</w:t>
      </w:r>
      <w:r>
        <w:tab/>
      </w:r>
      <w:r>
        <w:fldChar w:fldCharType="begin"/>
      </w:r>
      <w:r>
        <w:instrText xml:space="preserve"> PAGEREF _Toc1902 </w:instrText>
      </w:r>
      <w:r>
        <w:fldChar w:fldCharType="separate"/>
      </w:r>
      <w:r>
        <w:t>16</w:t>
      </w:r>
      <w:r>
        <w:fldChar w:fldCharType="end"/>
      </w:r>
      <w:r>
        <w:fldChar w:fldCharType="end"/>
      </w:r>
    </w:p>
    <w:p>
      <w:pPr>
        <w:pStyle w:val="14"/>
        <w:tabs>
          <w:tab w:val="right" w:leader="dot" w:pos="8844"/>
        </w:tabs>
        <w:spacing w:line="360" w:lineRule="auto"/>
      </w:pPr>
      <w:r>
        <w:fldChar w:fldCharType="begin"/>
      </w:r>
      <w:r>
        <w:instrText xml:space="preserve"> HYPERLINK \l "_Toc14174" </w:instrText>
      </w:r>
      <w:r>
        <w:fldChar w:fldCharType="separate"/>
      </w:r>
      <w:r>
        <w:rPr>
          <w:rFonts w:hint="eastAsia" w:ascii="宋体" w:hAnsi="宋体"/>
        </w:rPr>
        <w:t>8. 纪律和监督</w:t>
      </w:r>
      <w:r>
        <w:tab/>
      </w:r>
      <w:r>
        <w:fldChar w:fldCharType="begin"/>
      </w:r>
      <w:r>
        <w:instrText xml:space="preserve"> PAGEREF _Toc14174 </w:instrText>
      </w:r>
      <w:r>
        <w:fldChar w:fldCharType="separate"/>
      </w:r>
      <w:r>
        <w:t>17</w:t>
      </w:r>
      <w:r>
        <w:fldChar w:fldCharType="end"/>
      </w:r>
      <w:r>
        <w:fldChar w:fldCharType="end"/>
      </w:r>
    </w:p>
    <w:p>
      <w:pPr>
        <w:pStyle w:val="14"/>
        <w:tabs>
          <w:tab w:val="right" w:leader="dot" w:pos="8844"/>
        </w:tabs>
        <w:spacing w:line="360" w:lineRule="auto"/>
      </w:pPr>
      <w:r>
        <w:fldChar w:fldCharType="begin"/>
      </w:r>
      <w:r>
        <w:instrText xml:space="preserve"> HYPERLINK \l "_Toc13512" </w:instrText>
      </w:r>
      <w:r>
        <w:fldChar w:fldCharType="separate"/>
      </w:r>
      <w:r>
        <w:rPr>
          <w:rFonts w:hint="eastAsia" w:ascii="宋体" w:hAnsi="宋体"/>
        </w:rPr>
        <w:t>9.关于中小企业、监狱企业、残疾人福利性单位投标的说明</w:t>
      </w:r>
      <w:r>
        <w:tab/>
      </w:r>
      <w:r>
        <w:fldChar w:fldCharType="begin"/>
      </w:r>
      <w:r>
        <w:instrText xml:space="preserve"> PAGEREF _Toc13512 </w:instrText>
      </w:r>
      <w:r>
        <w:fldChar w:fldCharType="separate"/>
      </w:r>
      <w:r>
        <w:t>18</w:t>
      </w:r>
      <w:r>
        <w:fldChar w:fldCharType="end"/>
      </w:r>
      <w:r>
        <w:fldChar w:fldCharType="end"/>
      </w:r>
    </w:p>
    <w:p>
      <w:pPr>
        <w:pStyle w:val="14"/>
        <w:tabs>
          <w:tab w:val="right" w:leader="dot" w:pos="8844"/>
        </w:tabs>
        <w:spacing w:line="360" w:lineRule="auto"/>
      </w:pPr>
      <w:r>
        <w:fldChar w:fldCharType="begin"/>
      </w:r>
      <w:r>
        <w:instrText xml:space="preserve"> HYPERLINK \l "_Toc11214" </w:instrText>
      </w:r>
      <w:r>
        <w:fldChar w:fldCharType="separate"/>
      </w:r>
      <w:r>
        <w:rPr>
          <w:rFonts w:hint="eastAsia" w:ascii="宋体" w:hAnsi="宋体"/>
        </w:rPr>
        <w:t>10. 需要补充的其他内容</w:t>
      </w:r>
      <w:r>
        <w:tab/>
      </w:r>
      <w:r>
        <w:fldChar w:fldCharType="begin"/>
      </w:r>
      <w:r>
        <w:instrText xml:space="preserve"> PAGEREF _Toc11214 </w:instrText>
      </w:r>
      <w:r>
        <w:fldChar w:fldCharType="separate"/>
      </w:r>
      <w:r>
        <w:t>20</w:t>
      </w:r>
      <w:r>
        <w:fldChar w:fldCharType="end"/>
      </w:r>
      <w:r>
        <w:fldChar w:fldCharType="end"/>
      </w:r>
    </w:p>
    <w:p>
      <w:pPr>
        <w:pStyle w:val="14"/>
        <w:tabs>
          <w:tab w:val="right" w:leader="dot" w:pos="8844"/>
        </w:tabs>
        <w:spacing w:line="360" w:lineRule="auto"/>
      </w:pPr>
      <w:r>
        <w:fldChar w:fldCharType="begin"/>
      </w:r>
      <w:r>
        <w:instrText xml:space="preserve"> HYPERLINK \l "_Toc29723" </w:instrText>
      </w:r>
      <w:r>
        <w:fldChar w:fldCharType="separate"/>
      </w:r>
      <w:r>
        <w:rPr>
          <w:rFonts w:hint="eastAsia" w:ascii="宋体" w:hAnsi="宋体"/>
        </w:rPr>
        <w:t>11．电子招标投标</w:t>
      </w:r>
      <w:r>
        <w:tab/>
      </w:r>
      <w:r>
        <w:fldChar w:fldCharType="begin"/>
      </w:r>
      <w:r>
        <w:instrText xml:space="preserve"> PAGEREF _Toc29723 </w:instrText>
      </w:r>
      <w:r>
        <w:fldChar w:fldCharType="separate"/>
      </w:r>
      <w:r>
        <w:t>20</w:t>
      </w:r>
      <w:r>
        <w:fldChar w:fldCharType="end"/>
      </w:r>
      <w:r>
        <w:fldChar w:fldCharType="end"/>
      </w:r>
    </w:p>
    <w:p>
      <w:pPr>
        <w:pStyle w:val="13"/>
        <w:tabs>
          <w:tab w:val="right" w:leader="dot" w:pos="8844"/>
        </w:tabs>
        <w:spacing w:line="360" w:lineRule="auto"/>
      </w:pPr>
      <w:r>
        <w:fldChar w:fldCharType="begin"/>
      </w:r>
      <w:r>
        <w:instrText xml:space="preserve"> HYPERLINK \l "_Toc24963" </w:instrText>
      </w:r>
      <w:r>
        <w:fldChar w:fldCharType="separate"/>
      </w:r>
      <w:r>
        <w:rPr>
          <w:rFonts w:hint="eastAsia" w:ascii="宋体" w:hAnsi="宋体" w:cs="宋体"/>
          <w:szCs w:val="44"/>
        </w:rPr>
        <w:t>第三章 评标办法</w:t>
      </w:r>
      <w:r>
        <w:tab/>
      </w:r>
      <w:r>
        <w:fldChar w:fldCharType="begin"/>
      </w:r>
      <w:r>
        <w:instrText xml:space="preserve"> PAGEREF _Toc24963 </w:instrText>
      </w:r>
      <w:r>
        <w:fldChar w:fldCharType="separate"/>
      </w:r>
      <w:r>
        <w:t>21</w:t>
      </w:r>
      <w:r>
        <w:fldChar w:fldCharType="end"/>
      </w:r>
      <w:r>
        <w:fldChar w:fldCharType="end"/>
      </w:r>
    </w:p>
    <w:p>
      <w:pPr>
        <w:pStyle w:val="14"/>
        <w:tabs>
          <w:tab w:val="right" w:leader="dot" w:pos="8844"/>
        </w:tabs>
        <w:spacing w:line="360" w:lineRule="auto"/>
      </w:pPr>
      <w:r>
        <w:fldChar w:fldCharType="begin"/>
      </w:r>
      <w:r>
        <w:instrText xml:space="preserve"> HYPERLINK \l "_Toc6931" </w:instrText>
      </w:r>
      <w:r>
        <w:fldChar w:fldCharType="separate"/>
      </w:r>
      <w:r>
        <w:rPr>
          <w:rFonts w:hint="eastAsia" w:ascii="宋体" w:hAnsi="宋体"/>
        </w:rPr>
        <w:t>评标办法前附表</w:t>
      </w:r>
      <w:r>
        <w:tab/>
      </w:r>
      <w:r>
        <w:fldChar w:fldCharType="begin"/>
      </w:r>
      <w:r>
        <w:instrText xml:space="preserve"> PAGEREF _Toc6931 </w:instrText>
      </w:r>
      <w:r>
        <w:fldChar w:fldCharType="separate"/>
      </w:r>
      <w:r>
        <w:t>21</w:t>
      </w:r>
      <w:r>
        <w:fldChar w:fldCharType="end"/>
      </w:r>
      <w:r>
        <w:fldChar w:fldCharType="end"/>
      </w:r>
    </w:p>
    <w:p>
      <w:pPr>
        <w:pStyle w:val="14"/>
        <w:tabs>
          <w:tab w:val="right" w:leader="dot" w:pos="8844"/>
        </w:tabs>
        <w:spacing w:line="360" w:lineRule="auto"/>
      </w:pPr>
      <w:r>
        <w:fldChar w:fldCharType="begin"/>
      </w:r>
      <w:r>
        <w:instrText xml:space="preserve"> HYPERLINK \l "_Toc11004" </w:instrText>
      </w:r>
      <w:r>
        <w:fldChar w:fldCharType="separate"/>
      </w:r>
      <w:r>
        <w:rPr>
          <w:rFonts w:hint="eastAsia" w:ascii="宋体" w:hAnsi="宋体"/>
        </w:rPr>
        <w:t>1. 评标方法</w:t>
      </w:r>
      <w:r>
        <w:tab/>
      </w:r>
      <w:r>
        <w:fldChar w:fldCharType="begin"/>
      </w:r>
      <w:r>
        <w:instrText xml:space="preserve"> PAGEREF _Toc11004 </w:instrText>
      </w:r>
      <w:r>
        <w:fldChar w:fldCharType="separate"/>
      </w:r>
      <w:r>
        <w:t>23</w:t>
      </w:r>
      <w:r>
        <w:fldChar w:fldCharType="end"/>
      </w:r>
      <w:r>
        <w:fldChar w:fldCharType="end"/>
      </w:r>
    </w:p>
    <w:p>
      <w:pPr>
        <w:pStyle w:val="14"/>
        <w:tabs>
          <w:tab w:val="right" w:leader="dot" w:pos="8844"/>
        </w:tabs>
        <w:spacing w:line="360" w:lineRule="auto"/>
      </w:pPr>
      <w:r>
        <w:fldChar w:fldCharType="begin"/>
      </w:r>
      <w:r>
        <w:instrText xml:space="preserve"> HYPERLINK \l "_Toc16294" </w:instrText>
      </w:r>
      <w:r>
        <w:fldChar w:fldCharType="separate"/>
      </w:r>
      <w:r>
        <w:rPr>
          <w:rFonts w:hint="eastAsia" w:ascii="宋体" w:hAnsi="宋体"/>
        </w:rPr>
        <w:t>2. 评审标准</w:t>
      </w:r>
      <w:r>
        <w:tab/>
      </w:r>
      <w:r>
        <w:fldChar w:fldCharType="begin"/>
      </w:r>
      <w:r>
        <w:instrText xml:space="preserve"> PAGEREF _Toc16294 </w:instrText>
      </w:r>
      <w:r>
        <w:fldChar w:fldCharType="separate"/>
      </w:r>
      <w:r>
        <w:t>26</w:t>
      </w:r>
      <w:r>
        <w:fldChar w:fldCharType="end"/>
      </w:r>
      <w:r>
        <w:fldChar w:fldCharType="end"/>
      </w:r>
    </w:p>
    <w:p>
      <w:pPr>
        <w:pStyle w:val="14"/>
        <w:tabs>
          <w:tab w:val="right" w:leader="dot" w:pos="8844"/>
        </w:tabs>
        <w:spacing w:line="360" w:lineRule="auto"/>
      </w:pPr>
      <w:r>
        <w:fldChar w:fldCharType="begin"/>
      </w:r>
      <w:r>
        <w:instrText xml:space="preserve"> HYPERLINK \l "_Toc1512" </w:instrText>
      </w:r>
      <w:r>
        <w:fldChar w:fldCharType="separate"/>
      </w:r>
      <w:r>
        <w:rPr>
          <w:rFonts w:hint="eastAsia" w:ascii="宋体" w:hAnsi="宋体"/>
        </w:rPr>
        <w:t>3. 评标程序</w:t>
      </w:r>
      <w:r>
        <w:tab/>
      </w:r>
      <w:r>
        <w:fldChar w:fldCharType="begin"/>
      </w:r>
      <w:r>
        <w:instrText xml:space="preserve"> PAGEREF _Toc1512 </w:instrText>
      </w:r>
      <w:r>
        <w:fldChar w:fldCharType="separate"/>
      </w:r>
      <w:r>
        <w:t>27</w:t>
      </w:r>
      <w:r>
        <w:fldChar w:fldCharType="end"/>
      </w:r>
      <w:r>
        <w:fldChar w:fldCharType="end"/>
      </w:r>
    </w:p>
    <w:p>
      <w:pPr>
        <w:pStyle w:val="14"/>
        <w:tabs>
          <w:tab w:val="right" w:leader="dot" w:pos="8844"/>
        </w:tabs>
        <w:spacing w:line="360" w:lineRule="auto"/>
      </w:pPr>
      <w:r>
        <w:fldChar w:fldCharType="begin"/>
      </w:r>
      <w:r>
        <w:instrText xml:space="preserve"> HYPERLINK \l "_Toc29205" </w:instrText>
      </w:r>
      <w:r>
        <w:fldChar w:fldCharType="separate"/>
      </w:r>
      <w:r>
        <w:rPr>
          <w:rFonts w:hint="eastAsia" w:ascii="宋体" w:hAnsi="宋体"/>
        </w:rPr>
        <w:t>附件Ａ：</w:t>
      </w:r>
      <w:r>
        <w:tab/>
      </w:r>
      <w:r>
        <w:fldChar w:fldCharType="begin"/>
      </w:r>
      <w:r>
        <w:instrText xml:space="preserve"> PAGEREF _Toc29205 </w:instrText>
      </w:r>
      <w:r>
        <w:fldChar w:fldCharType="separate"/>
      </w:r>
      <w:r>
        <w:t>29</w:t>
      </w:r>
      <w:r>
        <w:fldChar w:fldCharType="end"/>
      </w:r>
      <w:r>
        <w:fldChar w:fldCharType="end"/>
      </w:r>
    </w:p>
    <w:p>
      <w:pPr>
        <w:pStyle w:val="13"/>
        <w:tabs>
          <w:tab w:val="right" w:leader="dot" w:pos="8844"/>
        </w:tabs>
        <w:spacing w:line="360" w:lineRule="auto"/>
      </w:pPr>
      <w:r>
        <w:fldChar w:fldCharType="begin"/>
      </w:r>
      <w:r>
        <w:instrText xml:space="preserve"> HYPERLINK \l "_Toc19878" </w:instrText>
      </w:r>
      <w:r>
        <w:fldChar w:fldCharType="separate"/>
      </w:r>
      <w:r>
        <w:rPr>
          <w:rFonts w:hint="eastAsia" w:ascii="宋体" w:hAnsi="宋体"/>
        </w:rPr>
        <w:t>第四章 合同条款及格式</w:t>
      </w:r>
      <w:r>
        <w:tab/>
      </w:r>
      <w:r>
        <w:fldChar w:fldCharType="begin"/>
      </w:r>
      <w:r>
        <w:instrText xml:space="preserve"> PAGEREF _Toc19878 </w:instrText>
      </w:r>
      <w:r>
        <w:fldChar w:fldCharType="separate"/>
      </w:r>
      <w:r>
        <w:t>30</w:t>
      </w:r>
      <w:r>
        <w:fldChar w:fldCharType="end"/>
      </w:r>
      <w:r>
        <w:fldChar w:fldCharType="end"/>
      </w:r>
    </w:p>
    <w:p>
      <w:pPr>
        <w:pStyle w:val="13"/>
        <w:tabs>
          <w:tab w:val="right" w:leader="dot" w:pos="8844"/>
        </w:tabs>
        <w:spacing w:line="360" w:lineRule="auto"/>
      </w:pPr>
      <w:r>
        <w:fldChar w:fldCharType="begin"/>
      </w:r>
      <w:r>
        <w:instrText xml:space="preserve"> HYPERLINK \l "_Toc985" </w:instrText>
      </w:r>
      <w:r>
        <w:fldChar w:fldCharType="separate"/>
      </w:r>
      <w:r>
        <w:rPr>
          <w:rFonts w:hint="eastAsia" w:ascii="宋体" w:hAnsi="宋体"/>
        </w:rPr>
        <w:t>第五章  货物内容和要求</w:t>
      </w:r>
      <w:r>
        <w:tab/>
      </w:r>
      <w:r>
        <w:fldChar w:fldCharType="begin"/>
      </w:r>
      <w:r>
        <w:instrText xml:space="preserve"> PAGEREF _Toc985 </w:instrText>
      </w:r>
      <w:r>
        <w:fldChar w:fldCharType="separate"/>
      </w:r>
      <w:r>
        <w:t>30</w:t>
      </w:r>
      <w:r>
        <w:fldChar w:fldCharType="end"/>
      </w:r>
      <w:r>
        <w:fldChar w:fldCharType="end"/>
      </w:r>
    </w:p>
    <w:p>
      <w:pPr>
        <w:pStyle w:val="13"/>
        <w:tabs>
          <w:tab w:val="right" w:leader="dot" w:pos="8844"/>
        </w:tabs>
        <w:spacing w:line="360" w:lineRule="auto"/>
      </w:pPr>
      <w:r>
        <w:fldChar w:fldCharType="begin"/>
      </w:r>
      <w:r>
        <w:instrText xml:space="preserve"> HYPERLINK \l "_Toc19196" </w:instrText>
      </w:r>
      <w:r>
        <w:fldChar w:fldCharType="separate"/>
      </w:r>
      <w:r>
        <w:rPr>
          <w:rFonts w:hint="eastAsia" w:ascii="宋体" w:hAnsi="宋体"/>
          <w:szCs w:val="44"/>
        </w:rPr>
        <w:t>第六章  投标文件格式</w:t>
      </w:r>
      <w:r>
        <w:tab/>
      </w:r>
      <w:r>
        <w:fldChar w:fldCharType="begin"/>
      </w:r>
      <w:r>
        <w:instrText xml:space="preserve"> PAGEREF _Toc19196 </w:instrText>
      </w:r>
      <w:r>
        <w:fldChar w:fldCharType="separate"/>
      </w:r>
      <w:r>
        <w:t>68</w:t>
      </w:r>
      <w:r>
        <w:fldChar w:fldCharType="end"/>
      </w:r>
      <w:r>
        <w:fldChar w:fldCharType="end"/>
      </w:r>
    </w:p>
    <w:p>
      <w:pPr>
        <w:pStyle w:val="13"/>
        <w:tabs>
          <w:tab w:val="right" w:leader="dot" w:pos="8834"/>
        </w:tabs>
        <w:spacing w:line="360" w:lineRule="auto"/>
        <w:ind w:firstLine="2530" w:firstLineChars="900"/>
        <w:rPr>
          <w:sz w:val="21"/>
          <w:szCs w:val="24"/>
        </w:rPr>
      </w:pPr>
      <w:r>
        <w:rPr>
          <w:sz w:val="28"/>
          <w:szCs w:val="28"/>
        </w:rPr>
        <w:fldChar w:fldCharType="end"/>
      </w:r>
    </w:p>
    <w:p>
      <w:pPr>
        <w:pStyle w:val="13"/>
        <w:tabs>
          <w:tab w:val="right" w:leader="dot" w:pos="8834"/>
        </w:tabs>
        <w:jc w:val="both"/>
        <w:rPr>
          <w:rFonts w:ascii="宋体" w:hAnsi="宋体"/>
          <w:sz w:val="32"/>
          <w:szCs w:val="32"/>
        </w:rPr>
      </w:pPr>
      <w:r>
        <w:rPr>
          <w:rFonts w:ascii="宋体" w:hAnsi="宋体"/>
          <w:iCs/>
        </w:rPr>
        <w:fldChar w:fldCharType="begin"/>
      </w:r>
      <w:r>
        <w:rPr>
          <w:rFonts w:ascii="宋体" w:hAnsi="宋体"/>
          <w:iCs/>
        </w:rPr>
        <w:instrText xml:space="preserve"> TOC \o "1-2" \h \z \u </w:instrText>
      </w:r>
      <w:r>
        <w:rPr>
          <w:rFonts w:ascii="宋体" w:hAnsi="宋体"/>
          <w:iCs/>
        </w:rPr>
        <w:fldChar w:fldCharType="separate"/>
      </w:r>
    </w:p>
    <w:p>
      <w:pPr>
        <w:pStyle w:val="6"/>
        <w:jc w:val="center"/>
        <w:rPr>
          <w:rFonts w:ascii="宋体" w:hAnsi="宋体"/>
          <w:b w:val="0"/>
          <w:bCs w:val="0"/>
          <w:iCs/>
          <w:caps/>
          <w:kern w:val="2"/>
          <w:sz w:val="20"/>
          <w:szCs w:val="20"/>
          <w:u w:val="single"/>
        </w:rPr>
        <w:sectPr>
          <w:footerReference r:id="rId6" w:type="default"/>
          <w:pgSz w:w="11906" w:h="16838"/>
          <w:pgMar w:top="1417" w:right="1474" w:bottom="1417" w:left="1588" w:header="851" w:footer="992" w:gutter="0"/>
          <w:pgNumType w:start="1"/>
          <w:cols w:space="720" w:num="1"/>
          <w:docGrid w:type="lines" w:linePitch="312" w:charSpace="0"/>
        </w:sectPr>
      </w:pPr>
      <w:bookmarkStart w:id="11" w:name="_Toc1607"/>
      <w:r>
        <w:rPr>
          <w:rFonts w:ascii="宋体" w:hAnsi="宋体"/>
          <w:b w:val="0"/>
          <w:bCs w:val="0"/>
          <w:iCs/>
          <w:caps/>
          <w:kern w:val="2"/>
          <w:sz w:val="20"/>
          <w:szCs w:val="20"/>
        </w:rPr>
        <w:fldChar w:fldCharType="end"/>
      </w:r>
      <w:bookmarkStart w:id="12" w:name="_Toc494526397"/>
      <w:bookmarkStart w:id="13" w:name="_Toc494526398"/>
    </w:p>
    <w:bookmarkEnd w:id="3"/>
    <w:bookmarkEnd w:id="4"/>
    <w:p>
      <w:pPr>
        <w:pStyle w:val="6"/>
        <w:numPr>
          <w:ilvl w:val="0"/>
          <w:numId w:val="1"/>
        </w:numPr>
        <w:jc w:val="center"/>
        <w:rPr>
          <w:rFonts w:ascii="宋体" w:hAnsi="宋体"/>
        </w:rPr>
      </w:pPr>
      <w:bookmarkStart w:id="14" w:name="_Toc7815"/>
      <w:bookmarkStart w:id="15" w:name="_Toc3487"/>
      <w:bookmarkStart w:id="16" w:name="_Toc17934"/>
      <w:bookmarkStart w:id="17" w:name="_Toc19871144"/>
      <w:r>
        <w:rPr>
          <w:rFonts w:hint="eastAsia" w:ascii="宋体" w:hAnsi="宋体"/>
        </w:rPr>
        <w:t>招标公告</w:t>
      </w:r>
      <w:bookmarkEnd w:id="5"/>
      <w:bookmarkEnd w:id="6"/>
      <w:bookmarkEnd w:id="7"/>
      <w:bookmarkEnd w:id="8"/>
      <w:bookmarkEnd w:id="9"/>
      <w:bookmarkEnd w:id="10"/>
      <w:bookmarkEnd w:id="11"/>
      <w:bookmarkEnd w:id="12"/>
      <w:bookmarkEnd w:id="13"/>
      <w:bookmarkEnd w:id="14"/>
      <w:bookmarkEnd w:id="15"/>
      <w:bookmarkEnd w:id="16"/>
      <w:bookmarkEnd w:id="17"/>
    </w:p>
    <w:p>
      <w:pPr>
        <w:spacing w:line="360" w:lineRule="auto"/>
        <w:rPr>
          <w:rFonts w:ascii="宋体" w:hAnsi="宋体" w:cs="宋体"/>
          <w:sz w:val="24"/>
        </w:rPr>
      </w:pPr>
      <w:r>
        <w:rPr>
          <w:rFonts w:hint="eastAsia" w:ascii="宋体" w:hAnsi="宋体" w:cs="宋体"/>
          <w:b/>
          <w:kern w:val="0"/>
          <w:sz w:val="24"/>
        </w:rPr>
        <w:t>一、</w:t>
      </w:r>
      <w:r>
        <w:rPr>
          <w:rFonts w:hint="eastAsia" w:ascii="宋体" w:hAnsi="宋体" w:cs="宋体"/>
          <w:kern w:val="0"/>
          <w:sz w:val="24"/>
        </w:rPr>
        <w:t>采购项目名称：</w:t>
      </w:r>
      <w:r>
        <w:rPr>
          <w:rFonts w:ascii="宋体" w:hAnsi="宋体" w:cs="宋体"/>
          <w:sz w:val="24"/>
        </w:rPr>
        <w:t>开封市公安局业务技术用房</w:t>
      </w:r>
      <w:r>
        <w:rPr>
          <w:rFonts w:hint="eastAsia" w:ascii="宋体" w:hAnsi="宋体" w:cs="宋体"/>
          <w:sz w:val="24"/>
        </w:rPr>
        <w:t>警官</w:t>
      </w:r>
      <w:r>
        <w:rPr>
          <w:rFonts w:ascii="宋体" w:hAnsi="宋体" w:cs="宋体"/>
          <w:sz w:val="24"/>
        </w:rPr>
        <w:t>餐厅设备</w:t>
      </w:r>
      <w:r>
        <w:rPr>
          <w:rFonts w:hint="eastAsia" w:ascii="宋体" w:hAnsi="宋体" w:cs="宋体"/>
          <w:sz w:val="24"/>
        </w:rPr>
        <w:t>采购项目</w:t>
      </w:r>
    </w:p>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二、采购项目编号：</w:t>
      </w:r>
      <w:r>
        <w:rPr>
          <w:rFonts w:hint="eastAsia" w:ascii="宋体" w:hAnsi="宋体" w:cs="宋体"/>
          <w:b/>
          <w:sz w:val="24"/>
        </w:rPr>
        <w:t>ZDYR-2020-0507</w:t>
      </w:r>
    </w:p>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三、项目预算金额：385万元</w:t>
      </w:r>
    </w:p>
    <w:p>
      <w:pPr>
        <w:widowControl/>
        <w:numPr>
          <w:ilvl w:val="0"/>
          <w:numId w:val="2"/>
        </w:numPr>
        <w:adjustRightInd w:val="0"/>
        <w:snapToGrid w:val="0"/>
        <w:spacing w:line="360" w:lineRule="auto"/>
        <w:ind w:left="480" w:hanging="480" w:hangingChars="200"/>
        <w:jc w:val="left"/>
        <w:rPr>
          <w:rFonts w:ascii="宋体" w:hAnsi="宋体" w:cs="宋体"/>
          <w:kern w:val="0"/>
          <w:sz w:val="24"/>
          <w:lang w:val="zh-CN"/>
        </w:rPr>
      </w:pPr>
      <w:r>
        <w:rPr>
          <w:rFonts w:hint="eastAsia" w:ascii="宋体" w:hAnsi="宋体" w:cs="宋体"/>
          <w:kern w:val="0"/>
          <w:sz w:val="24"/>
          <w:lang w:val="zh-CN"/>
        </w:rPr>
        <w:t>采购需求：</w:t>
      </w:r>
    </w:p>
    <w:p>
      <w:pPr>
        <w:widowControl/>
        <w:numPr>
          <w:ilvl w:val="0"/>
          <w:numId w:val="3"/>
        </w:numPr>
        <w:adjustRightInd w:val="0"/>
        <w:snapToGrid w:val="0"/>
        <w:spacing w:line="360" w:lineRule="auto"/>
        <w:ind w:left="-420" w:leftChars="-200" w:firstLine="720" w:firstLineChars="300"/>
        <w:jc w:val="left"/>
        <w:rPr>
          <w:rFonts w:ascii="宋体" w:hAnsi="宋体" w:cs="宋体"/>
          <w:sz w:val="24"/>
        </w:rPr>
      </w:pPr>
      <w:r>
        <w:rPr>
          <w:rFonts w:hint="eastAsia" w:ascii="宋体" w:hAnsi="宋体" w:cs="宋体"/>
          <w:kern w:val="0"/>
          <w:sz w:val="24"/>
          <w:lang w:val="zh-CN"/>
        </w:rPr>
        <w:t>采购内容：</w:t>
      </w:r>
      <w:r>
        <w:rPr>
          <w:rFonts w:hint="eastAsia" w:ascii="宋体" w:hAnsi="宋体" w:cs="宋体"/>
          <w:sz w:val="24"/>
        </w:rPr>
        <w:t>招标文件中要求采购的所有货物及其伴随服务。</w:t>
      </w:r>
    </w:p>
    <w:p>
      <w:pPr>
        <w:widowControl/>
        <w:numPr>
          <w:ilvl w:val="0"/>
          <w:numId w:val="3"/>
        </w:numPr>
        <w:adjustRightInd w:val="0"/>
        <w:snapToGrid w:val="0"/>
        <w:spacing w:line="360" w:lineRule="auto"/>
        <w:ind w:left="-420" w:leftChars="-200" w:firstLine="720" w:firstLineChars="300"/>
        <w:jc w:val="left"/>
        <w:rPr>
          <w:rFonts w:ascii="宋体" w:hAnsi="宋体" w:cs="宋体"/>
          <w:sz w:val="24"/>
        </w:rPr>
      </w:pPr>
      <w:r>
        <w:rPr>
          <w:rFonts w:hint="eastAsia" w:ascii="宋体" w:hAnsi="宋体" w:cs="宋体"/>
          <w:sz w:val="24"/>
        </w:rPr>
        <w:t>包段划分：一个包。</w:t>
      </w:r>
    </w:p>
    <w:p>
      <w:pPr>
        <w:pStyle w:val="24"/>
        <w:widowControl/>
        <w:numPr>
          <w:ilvl w:val="0"/>
          <w:numId w:val="3"/>
        </w:numPr>
        <w:adjustRightInd w:val="0"/>
        <w:snapToGrid w:val="0"/>
        <w:spacing w:line="360" w:lineRule="auto"/>
        <w:ind w:firstLineChars="0"/>
        <w:jc w:val="left"/>
        <w:rPr>
          <w:rFonts w:ascii="宋体" w:hAnsi="宋体" w:cs="宋体"/>
          <w:sz w:val="24"/>
        </w:rPr>
      </w:pPr>
      <w:r>
        <w:rPr>
          <w:rFonts w:hint="eastAsia" w:ascii="宋体" w:hAnsi="宋体" w:cs="宋体"/>
          <w:sz w:val="24"/>
        </w:rPr>
        <w:t>质量要求：</w:t>
      </w:r>
      <w:r>
        <w:rPr>
          <w:rFonts w:hint="eastAsia" w:ascii="宋体" w:cs="宋体"/>
          <w:kern w:val="0"/>
          <w:sz w:val="24"/>
        </w:rPr>
        <w:t>执行国家及相关行业合格标准，满足采购人要求</w:t>
      </w:r>
      <w:r>
        <w:rPr>
          <w:rFonts w:hint="eastAsia" w:ascii="宋体"/>
          <w:sz w:val="24"/>
        </w:rPr>
        <w:t>。</w:t>
      </w:r>
    </w:p>
    <w:p>
      <w:pPr>
        <w:widowControl/>
        <w:adjustRightInd w:val="0"/>
        <w:snapToGrid w:val="0"/>
        <w:spacing w:line="360" w:lineRule="auto"/>
        <w:ind w:firstLine="360" w:firstLineChars="150"/>
        <w:jc w:val="left"/>
        <w:rPr>
          <w:rFonts w:ascii="宋体" w:hAnsi="宋体" w:cs="宋体"/>
          <w:sz w:val="24"/>
          <w:lang w:val="zh-CN"/>
        </w:rPr>
      </w:pPr>
      <w:r>
        <w:rPr>
          <w:rFonts w:hint="eastAsia" w:ascii="宋体" w:hAnsi="宋体" w:cs="宋体"/>
          <w:color w:val="000000"/>
          <w:sz w:val="24"/>
        </w:rPr>
        <w:t>4、交货期：签订合同后25日历天内交货并安装调试完毕。</w:t>
      </w:r>
    </w:p>
    <w:p>
      <w:pPr>
        <w:widowControl/>
        <w:adjustRightInd w:val="0"/>
        <w:snapToGrid w:val="0"/>
        <w:spacing w:line="360" w:lineRule="auto"/>
        <w:ind w:left="210" w:leftChars="100" w:firstLine="120" w:firstLineChars="50"/>
        <w:jc w:val="left"/>
        <w:rPr>
          <w:rFonts w:ascii="宋体" w:hAnsi="宋体" w:cs="宋体"/>
          <w:kern w:val="0"/>
          <w:sz w:val="24"/>
          <w:lang w:val="zh-CN"/>
        </w:rPr>
      </w:pPr>
      <w:r>
        <w:rPr>
          <w:rFonts w:hint="eastAsia" w:ascii="宋体" w:hAnsi="宋体" w:cs="宋体"/>
          <w:color w:val="000000"/>
          <w:sz w:val="24"/>
          <w:shd w:val="clear" w:color="auto" w:fill="FFFFFF"/>
        </w:rPr>
        <w:t>5、质保期：3年</w:t>
      </w:r>
      <w:r>
        <w:rPr>
          <w:rFonts w:hint="eastAsia" w:ascii="宋体" w:hAnsi="宋体" w:cs="宋体"/>
          <w:sz w:val="24"/>
        </w:rPr>
        <w:t>。</w:t>
      </w:r>
    </w:p>
    <w:p>
      <w:pPr>
        <w:widowControl/>
        <w:adjustRightInd w:val="0"/>
        <w:snapToGrid w:val="0"/>
        <w:spacing w:line="360" w:lineRule="auto"/>
        <w:ind w:left="480" w:hanging="480" w:hangingChars="200"/>
        <w:jc w:val="left"/>
        <w:rPr>
          <w:rFonts w:ascii="宋体" w:hAnsi="宋体" w:cs="宋体"/>
          <w:b/>
          <w:kern w:val="0"/>
          <w:sz w:val="24"/>
          <w:lang w:val="zh-CN"/>
        </w:rPr>
      </w:pPr>
      <w:r>
        <w:rPr>
          <w:rFonts w:hint="eastAsia" w:ascii="宋体" w:hAnsi="宋体" w:cs="宋体"/>
          <w:kern w:val="0"/>
          <w:sz w:val="24"/>
          <w:lang w:val="zh-CN"/>
        </w:rPr>
        <w:t>五、采购项目需要落实的政府采购政策：促进中小企业发展政策，促进残疾人就业政策，支持监狱企业发展政策。</w:t>
      </w:r>
    </w:p>
    <w:p>
      <w:pPr>
        <w:spacing w:line="360" w:lineRule="auto"/>
        <w:rPr>
          <w:rFonts w:ascii="宋体" w:hAnsi="宋体" w:cs="宋体"/>
          <w:sz w:val="24"/>
        </w:rPr>
      </w:pPr>
      <w:r>
        <w:rPr>
          <w:rFonts w:hint="eastAsia" w:ascii="宋体" w:hAnsi="宋体" w:cs="宋体"/>
          <w:sz w:val="24"/>
        </w:rPr>
        <w:t>六、供应商资格要求</w:t>
      </w:r>
    </w:p>
    <w:p>
      <w:pPr>
        <w:pStyle w:val="15"/>
        <w:shd w:val="clear" w:color="auto" w:fill="FFFFFF"/>
        <w:spacing w:before="0" w:beforeAutospacing="0" w:after="0" w:afterAutospacing="0" w:line="360" w:lineRule="auto"/>
        <w:ind w:firstLine="240" w:firstLineChars="100"/>
        <w:rPr>
          <w:rFonts w:ascii="微软雅黑" w:hAnsi="微软雅黑" w:eastAsia="微软雅黑" w:cs="微软雅黑"/>
          <w:color w:val="333333"/>
          <w:sz w:val="21"/>
          <w:szCs w:val="21"/>
        </w:rPr>
      </w:pPr>
      <w:r>
        <w:rPr>
          <w:rFonts w:hint="eastAsia"/>
          <w:color w:val="333333"/>
          <w:shd w:val="clear" w:color="auto" w:fill="FFFFFF"/>
        </w:rPr>
        <w:t>1、符合《中华人民共和国政府采购法》第二十二条的规定及法律、行政法规规定的其他条件：</w:t>
      </w:r>
    </w:p>
    <w:p>
      <w:pPr>
        <w:pStyle w:val="15"/>
        <w:shd w:val="clear" w:color="auto" w:fill="FFFFFF"/>
        <w:spacing w:before="0" w:beforeAutospacing="0" w:after="0" w:afterAutospacing="0" w:line="360" w:lineRule="auto"/>
        <w:rPr>
          <w:rFonts w:ascii="微软雅黑" w:hAnsi="微软雅黑" w:eastAsia="Calibri" w:cs="微软雅黑"/>
          <w:color w:val="333333"/>
          <w:sz w:val="21"/>
          <w:szCs w:val="21"/>
        </w:rPr>
      </w:pPr>
      <w:r>
        <w:rPr>
          <w:rFonts w:hint="eastAsia"/>
          <w:color w:val="333333"/>
          <w:shd w:val="clear" w:color="auto" w:fill="FFFFFF"/>
        </w:rPr>
        <w:t>（1）具有独立承担民事责任的能力，具备供货能力的生产厂家或代理商（经销商)</w:t>
      </w:r>
      <w:r>
        <w:rPr>
          <w:rFonts w:hint="eastAsia" w:ascii="Times New Roman" w:hAnsi="Times New Roman" w:cs="Times New Roman"/>
          <w:color w:val="000000"/>
          <w:kern w:val="2"/>
          <w:sz w:val="21"/>
        </w:rPr>
        <w:t xml:space="preserve"> </w:t>
      </w:r>
      <w:r>
        <w:rPr>
          <w:rFonts w:hint="eastAsia"/>
          <w:color w:val="333333"/>
          <w:shd w:val="clear" w:color="auto" w:fill="FFFFFF"/>
        </w:rPr>
        <w:t>具备相关经营的范围（提供有效的</w:t>
      </w:r>
      <w:r>
        <w:rPr>
          <w:rFonts w:hint="eastAsia"/>
        </w:rPr>
        <w:t>带有统一社会信用代码的营业执照或其他有效证明文件即可）；</w:t>
      </w:r>
    </w:p>
    <w:p>
      <w:pPr>
        <w:pStyle w:val="15"/>
        <w:shd w:val="clear" w:color="auto" w:fill="FFFFFF"/>
        <w:spacing w:before="0" w:beforeAutospacing="0" w:after="0" w:afterAutospacing="0" w:line="360" w:lineRule="auto"/>
        <w:rPr>
          <w:rFonts w:ascii="微软雅黑" w:hAnsi="微软雅黑" w:cs="微软雅黑"/>
          <w:color w:val="333333"/>
          <w:sz w:val="21"/>
          <w:szCs w:val="21"/>
        </w:rPr>
      </w:pPr>
      <w:r>
        <w:rPr>
          <w:rFonts w:hint="eastAsia"/>
          <w:color w:val="333333"/>
          <w:shd w:val="clear" w:color="auto" w:fill="FFFFFF"/>
        </w:rPr>
        <w:t>（2）具有良好的商业信誉和健全的财务会计制度；</w:t>
      </w:r>
      <w:r>
        <w:rPr>
          <w:rFonts w:hint="eastAsia"/>
          <w:color w:val="000000"/>
        </w:rPr>
        <w:t>（提供</w:t>
      </w:r>
      <w:r>
        <w:rPr>
          <w:rFonts w:hint="eastAsia"/>
        </w:rPr>
        <w:t>经审计的2018年度财务报告或基本户银行出具的近期资信证明或财政部门认可的专业担保机构出具的投标担保函</w:t>
      </w:r>
      <w:r>
        <w:rPr>
          <w:rFonts w:hint="eastAsia"/>
          <w:color w:val="000000"/>
        </w:rPr>
        <w:t>）</w:t>
      </w:r>
      <w:r>
        <w:rPr>
          <w:rFonts w:hint="eastAsia"/>
          <w:color w:val="333333"/>
          <w:shd w:val="clear" w:color="auto" w:fill="FFFFFF"/>
        </w:rPr>
        <w:t>；</w:t>
      </w:r>
    </w:p>
    <w:p>
      <w:pPr>
        <w:pStyle w:val="15"/>
        <w:shd w:val="clear" w:color="auto" w:fill="FFFFFF"/>
        <w:spacing w:before="0" w:beforeAutospacing="0" w:after="0" w:afterAutospacing="0" w:line="360" w:lineRule="auto"/>
        <w:rPr>
          <w:rFonts w:ascii="微软雅黑" w:hAnsi="微软雅黑" w:cs="微软雅黑"/>
          <w:color w:val="333333"/>
          <w:sz w:val="21"/>
          <w:szCs w:val="21"/>
        </w:rPr>
      </w:pPr>
      <w:r>
        <w:rPr>
          <w:rFonts w:hint="eastAsia"/>
          <w:color w:val="333333"/>
          <w:shd w:val="clear" w:color="auto" w:fill="FFFFFF"/>
        </w:rPr>
        <w:t>（3）具有履行合同所必需的设备和专业技术能力（承诺书或相关证明）；</w:t>
      </w:r>
    </w:p>
    <w:p>
      <w:pPr>
        <w:pStyle w:val="15"/>
        <w:shd w:val="clear" w:color="auto" w:fill="FFFFFF"/>
        <w:spacing w:before="0" w:beforeAutospacing="0" w:after="0" w:afterAutospacing="0" w:line="360" w:lineRule="auto"/>
        <w:rPr>
          <w:rFonts w:ascii="微软雅黑" w:hAnsi="微软雅黑" w:eastAsia="Calibri" w:cs="微软雅黑"/>
          <w:color w:val="333333"/>
          <w:sz w:val="21"/>
          <w:szCs w:val="21"/>
        </w:rPr>
      </w:pPr>
      <w:r>
        <w:rPr>
          <w:rFonts w:hint="eastAsia"/>
          <w:color w:val="333333"/>
          <w:shd w:val="clear" w:color="auto" w:fill="FFFFFF"/>
        </w:rPr>
        <w:t>（4）有依法缴纳税收和社会保障资金的良好记录；（提供2019年6月1日以来任意3个月缴纳税收和社会保障资金的缴费票据凭证</w:t>
      </w:r>
      <w:r>
        <w:rPr>
          <w:rFonts w:hint="eastAsia"/>
          <w:color w:val="333333"/>
        </w:rPr>
        <w:t>或清单或社保部门证明</w:t>
      </w:r>
      <w:r>
        <w:rPr>
          <w:rFonts w:hint="eastAsia"/>
        </w:rPr>
        <w:t>，依法免税企业，应提供相关证明文件）；</w:t>
      </w:r>
    </w:p>
    <w:p>
      <w:pPr>
        <w:pStyle w:val="15"/>
        <w:shd w:val="clear" w:color="auto" w:fill="FFFFFF"/>
        <w:spacing w:before="0" w:beforeAutospacing="0" w:after="0" w:afterAutospacing="0" w:line="360" w:lineRule="auto"/>
        <w:rPr>
          <w:rFonts w:ascii="微软雅黑" w:hAnsi="微软雅黑" w:cs="微软雅黑"/>
          <w:color w:val="333333"/>
          <w:sz w:val="21"/>
          <w:szCs w:val="21"/>
        </w:rPr>
      </w:pPr>
      <w:r>
        <w:rPr>
          <w:rFonts w:hint="eastAsia"/>
          <w:color w:val="333333"/>
          <w:shd w:val="clear" w:color="auto" w:fill="FFFFFF"/>
        </w:rPr>
        <w:t>（5）参加政府采购活动前三年内，在经营活动中没有重大违法记录（提供无重大违法记录的书面声明）；</w:t>
      </w:r>
    </w:p>
    <w:p>
      <w:pPr>
        <w:pStyle w:val="15"/>
        <w:shd w:val="clear" w:color="auto" w:fill="FFFFFF"/>
        <w:spacing w:before="0" w:beforeAutospacing="0" w:after="0" w:afterAutospacing="0" w:line="360" w:lineRule="auto"/>
        <w:rPr>
          <w:rFonts w:ascii="微软雅黑" w:hAnsi="微软雅黑" w:cs="微软雅黑"/>
          <w:color w:val="333333"/>
          <w:sz w:val="15"/>
          <w:szCs w:val="15"/>
        </w:rPr>
      </w:pPr>
      <w:r>
        <w:rPr>
          <w:rFonts w:hint="eastAsia"/>
          <w:color w:val="333333"/>
          <w:shd w:val="clear" w:color="auto" w:fill="FFFFFF"/>
        </w:rPr>
        <w:t>2、投标人不得存在财库[2016]125号《关于在政府采购活动中查询及使用信用记录有关问题的通知》中拒绝其参与政府采购活动的行为。投标人应通过“信用中国”网站(www.creditchina.gov.cn)查询“失信被执行人”和“重大税收违法案件当事人名单”、中国政府采购网(www.ccgp.gov.cn)查询“政府采购严重违法失信行为记录名单”渠道查询自身信用记录，并提供以上查询截图（须附在投标文件中）。</w:t>
      </w:r>
    </w:p>
    <w:p>
      <w:pPr>
        <w:pStyle w:val="15"/>
        <w:shd w:val="clear" w:color="auto" w:fill="FFFFFF"/>
        <w:spacing w:before="0" w:beforeAutospacing="0" w:after="0" w:afterAutospacing="0" w:line="360" w:lineRule="auto"/>
        <w:rPr>
          <w:rFonts w:ascii="微软雅黑" w:hAnsi="微软雅黑" w:eastAsia="微软雅黑" w:cs="微软雅黑"/>
          <w:color w:val="333333"/>
          <w:sz w:val="21"/>
          <w:szCs w:val="21"/>
        </w:rPr>
      </w:pPr>
      <w:r>
        <w:rPr>
          <w:rFonts w:hint="eastAsia"/>
          <w:color w:val="333333"/>
          <w:shd w:val="clear" w:color="auto" w:fill="FFFFFF"/>
        </w:rPr>
        <w:t>3、本项目不接受联合体投标。</w:t>
      </w:r>
    </w:p>
    <w:p>
      <w:pPr>
        <w:spacing w:line="360" w:lineRule="auto"/>
        <w:rPr>
          <w:rFonts w:ascii="宋体" w:hAnsi="宋体"/>
          <w:sz w:val="24"/>
          <w:u w:val="single"/>
        </w:rPr>
      </w:pPr>
      <w:r>
        <w:rPr>
          <w:rFonts w:hint="eastAsia" w:ascii="宋体" w:hAnsi="宋体"/>
          <w:sz w:val="24"/>
        </w:rPr>
        <w:t>七、是否接受进口产品：否。</w:t>
      </w:r>
    </w:p>
    <w:p>
      <w:pPr>
        <w:spacing w:line="360" w:lineRule="auto"/>
        <w:rPr>
          <w:rFonts w:ascii="宋体" w:hAnsi="宋体" w:cs="宋体"/>
          <w:sz w:val="24"/>
        </w:rPr>
      </w:pPr>
      <w:r>
        <w:rPr>
          <w:rFonts w:hint="eastAsia" w:ascii="宋体" w:hAnsi="宋体" w:cs="宋体"/>
          <w:sz w:val="24"/>
        </w:rPr>
        <w:t>八、获取招标文件</w:t>
      </w:r>
    </w:p>
    <w:p>
      <w:pPr>
        <w:widowControl/>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 xml:space="preserve">1、时间：招标文件下载时间2020年5 月12日9时00分至2020年5月18日17时00分 </w:t>
      </w:r>
    </w:p>
    <w:p>
      <w:pPr>
        <w:widowControl/>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2、地点：在开封市公共资源交易中心网站（http://www.kfsggzyjyw.cn/）</w:t>
      </w:r>
    </w:p>
    <w:p>
      <w:pPr>
        <w:widowControl/>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3、方式： 登录“开封市公共资源交易中心网站（http://www.kfsggzyjyw.cn/）”网上，凭领取的企业身份认证锁（CA密钥）登录“政采、工程业务系统”并按网上提示下载招标文件</w:t>
      </w:r>
    </w:p>
    <w:p>
      <w:pPr>
        <w:widowControl/>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4、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投标人未按规定下载电子招标文件的，其投标将被拒绝。请供应商时刻关注开封市公共资源交易中心网站和公司CA密钥推送消息。</w:t>
      </w:r>
    </w:p>
    <w:p>
      <w:pPr>
        <w:widowControl/>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5、售价：免费</w:t>
      </w:r>
    </w:p>
    <w:p>
      <w:pPr>
        <w:widowControl/>
        <w:adjustRightInd w:val="0"/>
        <w:snapToGrid w:val="0"/>
        <w:spacing w:line="360" w:lineRule="auto"/>
        <w:jc w:val="left"/>
        <w:rPr>
          <w:rFonts w:ascii="宋体" w:hAnsi="宋体" w:cs="宋体"/>
          <w:b/>
          <w:kern w:val="0"/>
          <w:sz w:val="24"/>
        </w:rPr>
      </w:pPr>
      <w:r>
        <w:rPr>
          <w:rFonts w:hint="eastAsia" w:ascii="宋体" w:hAnsi="宋体" w:cs="宋体"/>
          <w:bCs/>
          <w:kern w:val="0"/>
          <w:sz w:val="24"/>
        </w:rPr>
        <w:t>九、投标递交截止时间及地点</w:t>
      </w:r>
    </w:p>
    <w:p>
      <w:pPr>
        <w:widowControl/>
        <w:shd w:val="clear" w:color="auto" w:fill="FFFFFF"/>
        <w:spacing w:line="500" w:lineRule="atLeast"/>
        <w:jc w:val="left"/>
        <w:rPr>
          <w:rFonts w:ascii="宋体" w:hAnsi="宋体" w:cs="宋体"/>
          <w:color w:val="000000"/>
          <w:kern w:val="0"/>
          <w:sz w:val="24"/>
        </w:rPr>
      </w:pPr>
      <w:r>
        <w:rPr>
          <w:rFonts w:hint="eastAsia" w:ascii="宋体" w:hAnsi="宋体" w:cs="宋体"/>
          <w:color w:val="000000"/>
          <w:kern w:val="0"/>
          <w:sz w:val="24"/>
        </w:rPr>
        <w:t xml:space="preserve">1、时间：2020年6月1日10时10分（北京时间）         </w:t>
      </w:r>
    </w:p>
    <w:p>
      <w:pPr>
        <w:widowControl/>
        <w:shd w:val="clear" w:color="auto" w:fill="FFFFFF"/>
        <w:spacing w:line="500" w:lineRule="atLeast"/>
        <w:jc w:val="left"/>
        <w:rPr>
          <w:rFonts w:ascii="宋体" w:hAnsi="宋体" w:cs="宋体"/>
          <w:color w:val="000000"/>
          <w:kern w:val="0"/>
          <w:sz w:val="24"/>
        </w:rPr>
      </w:pPr>
      <w:r>
        <w:rPr>
          <w:rFonts w:hint="eastAsia" w:ascii="宋体" w:hAnsi="宋体" w:cs="宋体"/>
          <w:color w:val="000000"/>
          <w:kern w:val="0"/>
          <w:sz w:val="24"/>
        </w:rPr>
        <w:t>2、地点：电子投标文件须在投标截止时间前在开封市公共资源交易中心网站（</w:t>
      </w:r>
      <w:r>
        <w:rPr>
          <w:rFonts w:ascii="宋体" w:hAnsi="宋体" w:cs="宋体"/>
          <w:color w:val="000000"/>
          <w:kern w:val="0"/>
          <w:sz w:val="24"/>
        </w:rPr>
        <w:t>http://www.kfsggzyjyw.cn:8080/ygpt/WebUserLoginIndex.html</w:t>
      </w:r>
      <w:r>
        <w:rPr>
          <w:rFonts w:hint="eastAsia" w:ascii="宋体" w:hAnsi="宋体" w:cs="宋体"/>
          <w:color w:val="000000"/>
          <w:kern w:val="0"/>
          <w:sz w:val="24"/>
        </w:rPr>
        <w:t>）会员系统中加密上传。</w:t>
      </w:r>
    </w:p>
    <w:p>
      <w:pPr>
        <w:widowControl/>
        <w:shd w:val="clear" w:color="auto" w:fill="FFFFFF"/>
        <w:spacing w:line="500" w:lineRule="atLeast"/>
        <w:jc w:val="left"/>
        <w:rPr>
          <w:rFonts w:ascii="宋体" w:hAnsi="宋体" w:cs="宋体"/>
          <w:color w:val="000000"/>
          <w:kern w:val="0"/>
          <w:sz w:val="24"/>
        </w:rPr>
      </w:pPr>
      <w:r>
        <w:rPr>
          <w:rFonts w:hint="eastAsia" w:ascii="宋体" w:hAnsi="宋体" w:cs="宋体"/>
          <w:color w:val="000000"/>
          <w:kern w:val="0"/>
          <w:sz w:val="24"/>
        </w:rPr>
        <w:t>3、</w:t>
      </w:r>
      <w:r>
        <w:rPr>
          <w:rFonts w:hint="eastAsia" w:ascii="宋体" w:hAnsi="宋体" w:cs="宋体"/>
          <w:color w:val="000000"/>
          <w:sz w:val="24"/>
          <w:shd w:val="clear" w:color="auto" w:fill="FFFFFF"/>
        </w:rPr>
        <w:t>加密电子投标文件逾期上传到指定地点的，招标人不予受理</w:t>
      </w:r>
      <w:r>
        <w:rPr>
          <w:rFonts w:hint="eastAsia" w:ascii="宋体" w:hAnsi="宋体" w:cs="宋体"/>
          <w:color w:val="000000"/>
          <w:kern w:val="0"/>
          <w:sz w:val="24"/>
        </w:rPr>
        <w:t xml:space="preserve">    </w:t>
      </w:r>
    </w:p>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十、开标时间及地点</w:t>
      </w:r>
    </w:p>
    <w:p>
      <w:pPr>
        <w:widowControl/>
        <w:shd w:val="clear" w:color="auto" w:fill="FFFFFF"/>
        <w:spacing w:line="500" w:lineRule="atLeast"/>
        <w:jc w:val="left"/>
        <w:rPr>
          <w:rFonts w:ascii="宋体" w:hAnsi="宋体" w:cs="宋体"/>
          <w:color w:val="000000"/>
          <w:kern w:val="0"/>
          <w:sz w:val="24"/>
        </w:rPr>
      </w:pPr>
      <w:r>
        <w:rPr>
          <w:rFonts w:hint="eastAsia" w:ascii="宋体" w:hAnsi="宋体" w:cs="宋体"/>
          <w:color w:val="000000"/>
          <w:kern w:val="0"/>
          <w:sz w:val="24"/>
        </w:rPr>
        <w:t>　　1、时间：2020年6月1日10时10分（北京时间）</w:t>
      </w:r>
    </w:p>
    <w:p>
      <w:pPr>
        <w:widowControl/>
        <w:shd w:val="clear" w:color="auto" w:fill="FFFFFF"/>
        <w:spacing w:line="500" w:lineRule="atLeast"/>
        <w:ind w:firstLine="480" w:firstLineChars="200"/>
        <w:jc w:val="left"/>
        <w:rPr>
          <w:rFonts w:ascii="宋体" w:hAnsi="宋体" w:cs="宋体"/>
          <w:color w:val="000000"/>
          <w:kern w:val="0"/>
          <w:sz w:val="24"/>
        </w:rPr>
      </w:pPr>
      <w:r>
        <w:rPr>
          <w:rFonts w:hint="eastAsia" w:ascii="宋体" w:hAnsi="宋体" w:cs="宋体"/>
          <w:color w:val="000000"/>
          <w:kern w:val="0"/>
          <w:sz w:val="24"/>
        </w:rPr>
        <w:t>2、地点：开封市郑开大道与三大街交叉口路北市民之家五楼西B区（开标区）。投标人应按开标程序解密投标文件。</w:t>
      </w:r>
    </w:p>
    <w:p>
      <w:pPr>
        <w:pStyle w:val="3"/>
        <w:spacing w:line="360" w:lineRule="auto"/>
        <w:ind w:firstLine="480" w:firstLineChars="200"/>
        <w:rPr>
          <w:lang w:val="zh-CN"/>
        </w:rPr>
      </w:pPr>
      <w:r>
        <w:rPr>
          <w:rFonts w:hint="eastAsia" w:ascii="宋体" w:hAnsi="宋体" w:cs="宋体"/>
          <w:sz w:val="24"/>
        </w:rPr>
        <w:t>3、</w:t>
      </w:r>
      <w:r>
        <w:rPr>
          <w:rFonts w:hint="eastAsia" w:ascii="宋体" w:hAnsi="宋体" w:cs="宋体"/>
          <w:kern w:val="0"/>
          <w:sz w:val="24"/>
        </w:rPr>
        <w:t>本项目采用“远程不见面”开标方式,投标人无需到达现场提交原件资料、无需到开封市公共资源交易中心现场参加开标会议；投标人应当在开标时间前,登录不见面开标大厅,在线准时参加开标活动并进行投标文件解密、答疑澄清等（系统解密时长默认为40钟，错过解密时长者视为自动放弃本次投标。）</w:t>
      </w:r>
    </w:p>
    <w:p>
      <w:pPr>
        <w:spacing w:line="360" w:lineRule="auto"/>
        <w:rPr>
          <w:rFonts w:ascii="宋体" w:hAnsi="宋体" w:cs="宋体"/>
          <w:sz w:val="24"/>
          <w:lang w:val="zh-CN"/>
        </w:rPr>
      </w:pPr>
      <w:r>
        <w:rPr>
          <w:rFonts w:hint="eastAsia" w:ascii="宋体" w:hAnsi="宋体" w:cs="宋体"/>
          <w:sz w:val="24"/>
          <w:lang w:val="zh-CN"/>
        </w:rPr>
        <w:t>十一、发布公告的媒介及招标公告期限</w:t>
      </w:r>
    </w:p>
    <w:p>
      <w:pPr>
        <w:spacing w:line="360" w:lineRule="auto"/>
        <w:ind w:firstLine="421"/>
        <w:rPr>
          <w:rFonts w:ascii="宋体" w:hAnsi="宋体" w:cs="宋体"/>
          <w:sz w:val="24"/>
          <w:lang w:val="zh-CN"/>
        </w:rPr>
      </w:pPr>
      <w:r>
        <w:rPr>
          <w:rFonts w:hint="eastAsia" w:ascii="宋体" w:hAnsi="宋体" w:cs="宋体"/>
          <w:sz w:val="24"/>
          <w:lang w:val="zh-CN"/>
        </w:rPr>
        <w:t>本次公告在</w:t>
      </w:r>
      <w:r>
        <w:rPr>
          <w:rFonts w:hint="eastAsia" w:ascii="宋体" w:hAnsi="宋体" w:cs="宋体"/>
          <w:sz w:val="24"/>
        </w:rPr>
        <w:t>《中国招标投标公共服务平台》、《河南省政府采购网》</w:t>
      </w:r>
      <w:r>
        <w:rPr>
          <w:rFonts w:hint="eastAsia" w:ascii="宋体" w:hAnsi="宋体" w:cs="宋体"/>
          <w:sz w:val="24"/>
          <w:lang w:val="zh-CN"/>
        </w:rPr>
        <w:t>、《开封市公共资源交易信息网》上发布。</w:t>
      </w:r>
    </w:p>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十二、联系方式</w:t>
      </w:r>
    </w:p>
    <w:p>
      <w:pPr>
        <w:spacing w:line="360" w:lineRule="auto"/>
        <w:ind w:firstLine="480" w:firstLineChars="200"/>
        <w:rPr>
          <w:rFonts w:ascii="宋体" w:hAnsi="宋体" w:cs="宋体"/>
          <w:kern w:val="0"/>
          <w:sz w:val="24"/>
        </w:rPr>
      </w:pPr>
      <w:r>
        <w:rPr>
          <w:rFonts w:hint="eastAsia" w:ascii="宋体" w:hAnsi="宋体" w:cs="宋体"/>
          <w:kern w:val="0"/>
          <w:sz w:val="24"/>
        </w:rPr>
        <w:t>采购人：开封市公安局</w:t>
      </w:r>
    </w:p>
    <w:p>
      <w:pPr>
        <w:spacing w:line="360" w:lineRule="auto"/>
        <w:ind w:firstLine="480" w:firstLineChars="200"/>
        <w:rPr>
          <w:rFonts w:ascii="宋体" w:hAnsi="宋体" w:cs="宋体"/>
          <w:kern w:val="0"/>
          <w:sz w:val="24"/>
        </w:rPr>
      </w:pPr>
      <w:r>
        <w:rPr>
          <w:rFonts w:hint="eastAsia" w:ascii="宋体" w:hAnsi="宋体" w:cs="宋体"/>
          <w:kern w:val="0"/>
          <w:sz w:val="24"/>
        </w:rPr>
        <w:t xml:space="preserve">联 系 人：郅先生 </w:t>
      </w:r>
    </w:p>
    <w:p>
      <w:pPr>
        <w:spacing w:line="360" w:lineRule="auto"/>
        <w:ind w:firstLine="480" w:firstLineChars="200"/>
        <w:rPr>
          <w:rFonts w:ascii="宋体" w:hAnsi="宋体" w:cs="宋体"/>
          <w:kern w:val="0"/>
          <w:sz w:val="24"/>
        </w:rPr>
      </w:pPr>
      <w:r>
        <w:rPr>
          <w:rFonts w:hint="eastAsia" w:ascii="宋体" w:hAnsi="宋体" w:cs="宋体"/>
          <w:kern w:val="0"/>
          <w:sz w:val="24"/>
        </w:rPr>
        <w:t>联系电话：0371-25323182</w:t>
      </w:r>
    </w:p>
    <w:p>
      <w:pPr>
        <w:spacing w:line="360" w:lineRule="auto"/>
        <w:ind w:firstLine="480" w:firstLineChars="200"/>
        <w:rPr>
          <w:rFonts w:ascii="宋体" w:hAnsi="宋体" w:cs="宋体"/>
          <w:kern w:val="0"/>
          <w:sz w:val="24"/>
        </w:rPr>
      </w:pPr>
      <w:r>
        <w:rPr>
          <w:rFonts w:hint="eastAsia" w:ascii="宋体" w:hAnsi="宋体" w:cs="宋体"/>
          <w:kern w:val="0"/>
          <w:sz w:val="24"/>
        </w:rPr>
        <w:t>地 址：开封市第九大街与安顺路交叉口东北角</w:t>
      </w:r>
    </w:p>
    <w:p>
      <w:pPr>
        <w:spacing w:line="360" w:lineRule="auto"/>
        <w:rPr>
          <w:rFonts w:ascii="宋体" w:hAnsi="宋体" w:cs="宋体"/>
          <w:kern w:val="0"/>
          <w:sz w:val="24"/>
        </w:rPr>
      </w:pPr>
      <w:r>
        <w:rPr>
          <w:rFonts w:hint="eastAsia" w:ascii="宋体" w:hAnsi="宋体" w:cs="宋体"/>
          <w:kern w:val="0"/>
          <w:sz w:val="24"/>
        </w:rPr>
        <w:t>　　</w:t>
      </w:r>
      <w:r>
        <w:rPr>
          <w:rFonts w:ascii="宋体" w:hAnsi="宋体" w:cs="宋体"/>
          <w:kern w:val="0"/>
          <w:sz w:val="24"/>
        </w:rPr>
        <w:t>采购</w:t>
      </w:r>
      <w:r>
        <w:rPr>
          <w:rFonts w:hint="eastAsia" w:ascii="宋体" w:hAnsi="宋体" w:cs="宋体"/>
          <w:kern w:val="0"/>
          <w:sz w:val="24"/>
        </w:rPr>
        <w:t>代理机构：中鼎誉润工程咨询有限公司</w:t>
      </w:r>
    </w:p>
    <w:p>
      <w:pPr>
        <w:spacing w:line="360" w:lineRule="auto"/>
        <w:ind w:firstLine="480" w:firstLineChars="200"/>
        <w:rPr>
          <w:rFonts w:ascii="宋体" w:hAnsi="宋体" w:cs="宋体"/>
          <w:kern w:val="0"/>
          <w:sz w:val="24"/>
        </w:rPr>
      </w:pPr>
      <w:r>
        <w:rPr>
          <w:rFonts w:hint="eastAsia" w:ascii="宋体" w:hAnsi="宋体" w:cs="宋体"/>
          <w:kern w:val="0"/>
          <w:sz w:val="24"/>
        </w:rPr>
        <w:t>联系人：乔女士</w:t>
      </w:r>
    </w:p>
    <w:p>
      <w:pPr>
        <w:spacing w:line="360" w:lineRule="auto"/>
        <w:ind w:firstLine="480" w:firstLineChars="200"/>
        <w:rPr>
          <w:rFonts w:ascii="宋体" w:hAnsi="宋体" w:cs="宋体"/>
          <w:kern w:val="0"/>
          <w:sz w:val="24"/>
        </w:rPr>
      </w:pPr>
      <w:r>
        <w:rPr>
          <w:rFonts w:hint="eastAsia" w:ascii="宋体" w:hAnsi="宋体" w:cs="宋体"/>
          <w:kern w:val="0"/>
          <w:sz w:val="24"/>
        </w:rPr>
        <w:t>联系电话：13598782804</w:t>
      </w:r>
    </w:p>
    <w:p>
      <w:pPr>
        <w:spacing w:line="360" w:lineRule="auto"/>
        <w:ind w:firstLine="480" w:firstLineChars="200"/>
        <w:rPr>
          <w:rFonts w:ascii="宋体" w:hAnsi="宋体" w:cs="宋体"/>
          <w:kern w:val="0"/>
          <w:sz w:val="24"/>
        </w:rPr>
      </w:pPr>
      <w:r>
        <w:rPr>
          <w:rFonts w:hint="eastAsia" w:ascii="宋体" w:hAnsi="宋体" w:cs="宋体"/>
          <w:kern w:val="0"/>
          <w:sz w:val="24"/>
        </w:rPr>
        <w:t>地址：郑州市中原区建设西路187号</w:t>
      </w:r>
    </w:p>
    <w:p>
      <w:pPr>
        <w:spacing w:line="360" w:lineRule="auto"/>
        <w:rPr>
          <w:rFonts w:ascii="宋体" w:hAnsi="宋体" w:cs="宋体"/>
          <w:sz w:val="24"/>
        </w:rPr>
      </w:pPr>
      <w:r>
        <w:rPr>
          <w:rFonts w:hint="eastAsia" w:ascii="宋体" w:hAnsi="宋体" w:cs="宋体"/>
          <w:sz w:val="24"/>
          <w:lang w:val="zh-CN"/>
        </w:rPr>
        <w:t>　　</w:t>
      </w:r>
      <w:r>
        <w:rPr>
          <w:rFonts w:hint="eastAsia" w:ascii="宋体" w:hAnsi="宋体" w:cs="宋体"/>
          <w:sz w:val="24"/>
        </w:rPr>
        <w:t>监督部门：开封市人民政府重点项目管理办公室</w:t>
      </w:r>
    </w:p>
    <w:p>
      <w:pPr>
        <w:spacing w:line="360" w:lineRule="auto"/>
        <w:ind w:firstLine="480" w:firstLineChars="200"/>
        <w:rPr>
          <w:rFonts w:ascii="宋体" w:hAnsi="宋体" w:cs="宋体"/>
          <w:sz w:val="24"/>
        </w:rPr>
      </w:pPr>
      <w:r>
        <w:rPr>
          <w:rFonts w:hint="eastAsia" w:ascii="宋体" w:hAnsi="宋体" w:cs="宋体"/>
          <w:sz w:val="24"/>
        </w:rPr>
        <w:t>联系方式：0371-23388370</w:t>
      </w:r>
    </w:p>
    <w:p>
      <w:pPr>
        <w:spacing w:line="360" w:lineRule="auto"/>
        <w:rPr>
          <w:rFonts w:ascii="宋体" w:hAnsi="宋体" w:cs="宋体"/>
          <w:sz w:val="24"/>
          <w:lang w:val="zh-CN"/>
        </w:rPr>
      </w:pPr>
      <w:r>
        <w:rPr>
          <w:rFonts w:hint="eastAsia" w:ascii="宋体" w:hAnsi="宋体" w:cs="宋体"/>
          <w:sz w:val="24"/>
          <w:lang w:val="zh-CN"/>
        </w:rPr>
        <w:t>　　　　　　　　　　　　　　　　</w:t>
      </w:r>
    </w:p>
    <w:p>
      <w:pPr>
        <w:pStyle w:val="6"/>
        <w:jc w:val="center"/>
        <w:rPr>
          <w:rFonts w:ascii="宋体" w:hAnsi="宋体"/>
        </w:rPr>
      </w:pPr>
      <w:bookmarkStart w:id="18" w:name="_Toc494093427"/>
      <w:bookmarkStart w:id="19" w:name="_Toc179632544"/>
      <w:bookmarkStart w:id="20" w:name="_Toc247085687"/>
      <w:bookmarkStart w:id="21" w:name="_Toc338840440"/>
      <w:bookmarkStart w:id="22" w:name="_Toc346523463"/>
      <w:bookmarkStart w:id="23" w:name="_Toc152042303"/>
      <w:bookmarkStart w:id="24" w:name="_Toc338840479"/>
      <w:bookmarkStart w:id="25" w:name="_Toc8884"/>
      <w:bookmarkStart w:id="26" w:name="_Toc346523400"/>
      <w:bookmarkStart w:id="27" w:name="_Toc19871145"/>
      <w:bookmarkStart w:id="28" w:name="_Toc338840185"/>
      <w:bookmarkStart w:id="29" w:name="_Toc494526399"/>
      <w:bookmarkStart w:id="30" w:name="_Toc152045527"/>
      <w:bookmarkStart w:id="31" w:name="_Toc3179"/>
      <w:bookmarkStart w:id="32" w:name="_Toc246996173"/>
      <w:bookmarkStart w:id="33" w:name="_Toc144974495"/>
      <w:bookmarkStart w:id="34" w:name="_Toc246996916"/>
      <w:r>
        <w:rPr>
          <w:rFonts w:hint="eastAsia" w:ascii="宋体" w:hAnsi="宋体"/>
        </w:rPr>
        <w:br w:type="page"/>
      </w:r>
      <w:bookmarkStart w:id="35" w:name="_Toc25540"/>
      <w:bookmarkStart w:id="36" w:name="_Toc13795"/>
      <w:r>
        <w:rPr>
          <w:rFonts w:hint="eastAsia" w:ascii="宋体" w:hAnsi="宋体"/>
        </w:rPr>
        <w:t>第二章 供应商须知</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pPr>
        <w:pStyle w:val="7"/>
        <w:jc w:val="center"/>
        <w:rPr>
          <w:rFonts w:ascii="宋体" w:hAnsi="宋体" w:eastAsia="宋体"/>
        </w:rPr>
      </w:pPr>
      <w:bookmarkStart w:id="37" w:name="_Toc246996917"/>
      <w:bookmarkStart w:id="38" w:name="_Toc19871146"/>
      <w:bookmarkStart w:id="39" w:name="_Toc144974496"/>
      <w:bookmarkStart w:id="40" w:name="_Toc19406"/>
      <w:bookmarkStart w:id="41" w:name="_Toc23185"/>
      <w:bookmarkStart w:id="42" w:name="_Toc11060"/>
      <w:bookmarkStart w:id="43" w:name="_Toc152045528"/>
      <w:bookmarkStart w:id="44" w:name="_Toc338840186"/>
      <w:bookmarkStart w:id="45" w:name="_Toc247085688"/>
      <w:bookmarkStart w:id="46" w:name="_Toc152042304"/>
      <w:bookmarkStart w:id="47" w:name="_Toc246996174"/>
      <w:bookmarkStart w:id="48" w:name="_Toc179632545"/>
      <w:bookmarkStart w:id="49" w:name="_Toc338840441"/>
      <w:bookmarkStart w:id="50" w:name="_Toc338840480"/>
      <w:bookmarkStart w:id="51" w:name="_Toc346523401"/>
      <w:bookmarkStart w:id="52" w:name="_Toc346523464"/>
      <w:bookmarkStart w:id="53" w:name="_Toc19534"/>
      <w:bookmarkStart w:id="54" w:name="_Toc494093428"/>
      <w:bookmarkStart w:id="55" w:name="_Toc494526400"/>
      <w:r>
        <w:rPr>
          <w:rFonts w:hint="eastAsia" w:ascii="宋体" w:hAnsi="宋体" w:eastAsia="宋体"/>
        </w:rPr>
        <w:t>供应商须知前附表</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pPr>
        <w:rPr>
          <w:rFonts w:ascii="宋体" w:hAnsi="宋体"/>
        </w:rPr>
      </w:pPr>
      <w:r>
        <w:rPr>
          <w:rFonts w:hint="eastAsia" w:ascii="宋体" w:hAnsi="宋体"/>
        </w:rPr>
        <w:t>注：本供应商须知前附表内容与供应商须知正文内容不一致时以本前附表内容为准。</w:t>
      </w:r>
    </w:p>
    <w:tbl>
      <w:tblPr>
        <w:tblStyle w:val="16"/>
        <w:tblW w:w="8522" w:type="dxa"/>
        <w:jc w:val="center"/>
        <w:tblLayout w:type="fixed"/>
        <w:tblCellMar>
          <w:top w:w="0" w:type="dxa"/>
          <w:left w:w="108" w:type="dxa"/>
          <w:bottom w:w="0" w:type="dxa"/>
          <w:right w:w="108" w:type="dxa"/>
        </w:tblCellMar>
      </w:tblPr>
      <w:tblGrid>
        <w:gridCol w:w="1008"/>
        <w:gridCol w:w="1980"/>
        <w:gridCol w:w="5534"/>
      </w:tblGrid>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b/>
                <w:szCs w:val="21"/>
              </w:rPr>
            </w:pPr>
            <w:r>
              <w:rPr>
                <w:rFonts w:ascii="宋体" w:hAnsi="宋体"/>
                <w:b/>
                <w:szCs w:val="21"/>
              </w:rPr>
              <w:t>条款号</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b/>
                <w:szCs w:val="21"/>
              </w:rPr>
            </w:pPr>
            <w:r>
              <w:rPr>
                <w:rFonts w:ascii="宋体" w:hAnsi="宋体"/>
                <w:b/>
                <w:szCs w:val="21"/>
              </w:rPr>
              <w:t>条  款  名  称</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b/>
                <w:szCs w:val="21"/>
              </w:rPr>
            </w:pPr>
            <w:r>
              <w:rPr>
                <w:rFonts w:ascii="宋体" w:hAnsi="宋体"/>
                <w:b/>
                <w:szCs w:val="21"/>
              </w:rPr>
              <w:t>编  列  内  容</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1.1.2</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采购人</w:t>
            </w:r>
          </w:p>
        </w:tc>
        <w:tc>
          <w:tcPr>
            <w:tcW w:w="55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rPr>
            </w:pPr>
            <w:r>
              <w:rPr>
                <w:rFonts w:hint="eastAsia" w:ascii="宋体" w:hAnsi="宋体" w:cs="宋体"/>
                <w:szCs w:val="21"/>
              </w:rPr>
              <w:t>采购人：开封市公安局</w:t>
            </w:r>
          </w:p>
          <w:p>
            <w:pPr>
              <w:widowControl/>
              <w:spacing w:line="360" w:lineRule="auto"/>
              <w:jc w:val="left"/>
              <w:rPr>
                <w:rFonts w:ascii="宋体" w:hAnsi="宋体" w:cs="宋体"/>
                <w:szCs w:val="21"/>
              </w:rPr>
            </w:pPr>
            <w:r>
              <w:rPr>
                <w:rFonts w:hint="eastAsia" w:ascii="宋体" w:hAnsi="宋体" w:cs="宋体"/>
                <w:szCs w:val="21"/>
              </w:rPr>
              <w:t xml:space="preserve">联 系 人：郅先生 </w:t>
            </w:r>
          </w:p>
          <w:p>
            <w:pPr>
              <w:widowControl/>
              <w:spacing w:line="360" w:lineRule="auto"/>
              <w:jc w:val="left"/>
              <w:rPr>
                <w:rFonts w:ascii="宋体" w:hAnsi="宋体" w:cs="宋体"/>
                <w:szCs w:val="21"/>
              </w:rPr>
            </w:pPr>
            <w:r>
              <w:rPr>
                <w:rFonts w:hint="eastAsia" w:ascii="宋体" w:hAnsi="宋体" w:cs="宋体"/>
                <w:szCs w:val="21"/>
              </w:rPr>
              <w:t>联系电话：0371-25323182</w:t>
            </w:r>
          </w:p>
          <w:p>
            <w:pPr>
              <w:widowControl/>
              <w:spacing w:line="360" w:lineRule="auto"/>
              <w:jc w:val="left"/>
              <w:rPr>
                <w:rFonts w:ascii="宋体" w:hAnsi="宋体" w:cs="宋体"/>
                <w:szCs w:val="21"/>
              </w:rPr>
            </w:pPr>
            <w:r>
              <w:rPr>
                <w:rFonts w:hint="eastAsia" w:ascii="宋体" w:hAnsi="宋体" w:cs="宋体"/>
                <w:szCs w:val="21"/>
              </w:rPr>
              <w:t>地 址：开封市第九大街与安顺路交叉口东北角</w:t>
            </w:r>
          </w:p>
        </w:tc>
      </w:tr>
      <w:tr>
        <w:tblPrEx>
          <w:tblCellMar>
            <w:top w:w="0" w:type="dxa"/>
            <w:left w:w="108" w:type="dxa"/>
            <w:bottom w:w="0" w:type="dxa"/>
            <w:right w:w="108" w:type="dxa"/>
          </w:tblCellMar>
        </w:tblPrEx>
        <w:trPr>
          <w:trHeight w:val="1652"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1.1.3</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采购代理机构</w:t>
            </w:r>
          </w:p>
        </w:tc>
        <w:tc>
          <w:tcPr>
            <w:tcW w:w="5534"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kern w:val="0"/>
                <w:szCs w:val="21"/>
              </w:rPr>
            </w:pPr>
            <w:r>
              <w:rPr>
                <w:rFonts w:ascii="宋体" w:hAnsi="宋体"/>
                <w:szCs w:val="21"/>
              </w:rPr>
              <w:t>采购</w:t>
            </w:r>
            <w:r>
              <w:rPr>
                <w:rFonts w:hint="eastAsia" w:ascii="宋体" w:hAnsi="宋体" w:cs="宋体"/>
                <w:kern w:val="0"/>
                <w:szCs w:val="21"/>
              </w:rPr>
              <w:t>代理机构：中鼎誉润工程咨询有限公司</w:t>
            </w:r>
          </w:p>
          <w:p>
            <w:pPr>
              <w:spacing w:line="312" w:lineRule="auto"/>
              <w:rPr>
                <w:rFonts w:ascii="宋体" w:hAnsi="宋体" w:cs="宋体"/>
                <w:kern w:val="0"/>
                <w:szCs w:val="21"/>
              </w:rPr>
            </w:pPr>
            <w:r>
              <w:rPr>
                <w:rFonts w:hint="eastAsia" w:ascii="宋体" w:hAnsi="宋体" w:cs="宋体"/>
                <w:kern w:val="0"/>
                <w:szCs w:val="21"/>
              </w:rPr>
              <w:t>联系人：乔女士</w:t>
            </w:r>
          </w:p>
          <w:p>
            <w:pPr>
              <w:spacing w:line="312" w:lineRule="auto"/>
              <w:rPr>
                <w:rFonts w:ascii="宋体" w:hAnsi="宋体" w:cs="宋体"/>
                <w:kern w:val="0"/>
                <w:szCs w:val="21"/>
              </w:rPr>
            </w:pPr>
            <w:r>
              <w:rPr>
                <w:rFonts w:hint="eastAsia" w:ascii="宋体" w:hAnsi="宋体" w:cs="宋体"/>
                <w:kern w:val="0"/>
                <w:szCs w:val="21"/>
              </w:rPr>
              <w:t>联系电话：13598782804</w:t>
            </w:r>
          </w:p>
          <w:p>
            <w:pPr>
              <w:rPr>
                <w:rFonts w:ascii="宋体" w:hAnsi="宋体"/>
                <w:szCs w:val="21"/>
              </w:rPr>
            </w:pPr>
            <w:r>
              <w:rPr>
                <w:rFonts w:hint="eastAsia" w:ascii="宋体" w:hAnsi="宋体" w:cs="宋体"/>
                <w:kern w:val="0"/>
                <w:szCs w:val="21"/>
              </w:rPr>
              <w:t>地址：郑州市中原区建设西路187号</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1.1.4</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项目名称</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宋体" w:hAnsi="宋体"/>
                <w:szCs w:val="21"/>
              </w:rPr>
            </w:pPr>
            <w:r>
              <w:rPr>
                <w:rFonts w:hint="eastAsia" w:ascii="宋体" w:hAnsi="宋体"/>
                <w:szCs w:val="21"/>
              </w:rPr>
              <w:t>开封市公安局业务技术用房警官餐厅设备采购项目</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1.1.5</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交货</w:t>
            </w:r>
            <w:r>
              <w:rPr>
                <w:rFonts w:ascii="宋体" w:hAnsi="宋体"/>
                <w:szCs w:val="21"/>
              </w:rPr>
              <w:t>地点</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宋体" w:hAnsi="宋体"/>
                <w:szCs w:val="21"/>
              </w:rPr>
            </w:pPr>
            <w:r>
              <w:rPr>
                <w:rFonts w:hint="eastAsia" w:ascii="宋体" w:hAnsi="宋体"/>
                <w:szCs w:val="21"/>
              </w:rPr>
              <w:t>采购人指定地点</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1.2.1</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资金来源</w:t>
            </w:r>
            <w:r>
              <w:rPr>
                <w:rFonts w:hint="eastAsia" w:ascii="宋体" w:hAnsi="宋体"/>
                <w:szCs w:val="21"/>
              </w:rPr>
              <w:t>及比例</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宋体" w:hAnsi="宋体"/>
                <w:szCs w:val="21"/>
              </w:rPr>
            </w:pPr>
            <w:r>
              <w:rPr>
                <w:rFonts w:ascii="宋体" w:hAnsi="宋体" w:cs="宋体"/>
                <w:szCs w:val="21"/>
              </w:rPr>
              <w:t>财政资金</w:t>
            </w:r>
            <w:r>
              <w:rPr>
                <w:rFonts w:hint="eastAsia" w:ascii="宋体" w:hAnsi="宋体" w:cs="宋体"/>
                <w:szCs w:val="21"/>
              </w:rPr>
              <w:t>100%</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1.2.2</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资金</w:t>
            </w:r>
            <w:r>
              <w:rPr>
                <w:rFonts w:ascii="宋体" w:hAnsi="宋体"/>
                <w:szCs w:val="21"/>
              </w:rPr>
              <w:t>落实情况</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宋体" w:hAnsi="宋体"/>
                <w:szCs w:val="21"/>
              </w:rPr>
            </w:pPr>
            <w:r>
              <w:rPr>
                <w:rFonts w:hint="eastAsia" w:ascii="宋体" w:hAnsi="宋体"/>
                <w:szCs w:val="21"/>
              </w:rPr>
              <w:t>已落实</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1.</w:t>
            </w:r>
            <w:r>
              <w:rPr>
                <w:rFonts w:hint="eastAsia" w:ascii="宋体" w:hAnsi="宋体"/>
                <w:szCs w:val="21"/>
              </w:rPr>
              <w:t>3</w:t>
            </w:r>
            <w:r>
              <w:rPr>
                <w:rFonts w:ascii="宋体" w:hAnsi="宋体"/>
                <w:szCs w:val="21"/>
              </w:rPr>
              <w:t>.1</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招标内容</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40" w:lineRule="atLeast"/>
              <w:jc w:val="left"/>
              <w:rPr>
                <w:rFonts w:ascii="宋体" w:hAnsi="宋体"/>
                <w:szCs w:val="21"/>
              </w:rPr>
            </w:pPr>
            <w:r>
              <w:rPr>
                <w:rFonts w:hint="eastAsia" w:ascii="宋体" w:hAnsi="宋体"/>
                <w:szCs w:val="21"/>
              </w:rPr>
              <w:t>招标文件中要求采购的所有货物及其伴随服务</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1.3.2</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cs="宋体"/>
                <w:color w:val="000000"/>
                <w:szCs w:val="21"/>
              </w:rPr>
              <w:t>交货期</w:t>
            </w:r>
          </w:p>
        </w:tc>
        <w:tc>
          <w:tcPr>
            <w:tcW w:w="55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atLeast"/>
              <w:jc w:val="left"/>
              <w:rPr>
                <w:rFonts w:ascii="宋体" w:hAnsi="宋体"/>
                <w:szCs w:val="21"/>
              </w:rPr>
            </w:pPr>
            <w:r>
              <w:rPr>
                <w:rFonts w:hint="eastAsia" w:ascii="宋体" w:hAnsi="宋体" w:cs="宋体"/>
                <w:color w:val="000000"/>
                <w:szCs w:val="21"/>
              </w:rPr>
              <w:t>签订合同后</w:t>
            </w:r>
            <w:r>
              <w:rPr>
                <w:rFonts w:ascii="宋体" w:hAnsi="宋体" w:cs="宋体"/>
                <w:color w:val="000000"/>
                <w:szCs w:val="21"/>
              </w:rPr>
              <w:t>2</w:t>
            </w:r>
            <w:r>
              <w:rPr>
                <w:rFonts w:hint="eastAsia" w:ascii="宋体" w:hAnsi="宋体" w:cs="宋体"/>
                <w:color w:val="000000"/>
                <w:szCs w:val="21"/>
              </w:rPr>
              <w:t>5日历天内交货并安装调试完毕</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1.3.3</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cs="宋体"/>
                <w:szCs w:val="21"/>
              </w:rPr>
            </w:pPr>
            <w:r>
              <w:rPr>
                <w:rFonts w:hint="eastAsia" w:ascii="宋体" w:hAnsi="宋体" w:cs="宋体"/>
                <w:szCs w:val="21"/>
              </w:rPr>
              <w:t>质量要求</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宋体" w:hAnsi="宋体" w:cs="宋体"/>
                <w:szCs w:val="21"/>
              </w:rPr>
            </w:pPr>
            <w:r>
              <w:rPr>
                <w:rFonts w:hint="eastAsia" w:ascii="宋体" w:hAnsi="宋体" w:cs="宋体"/>
                <w:szCs w:val="21"/>
              </w:rPr>
              <w:t>执行国家及相关行业合格标准，满足采购人要求</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1.3.4</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质保期</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40" w:lineRule="atLeast"/>
              <w:jc w:val="left"/>
              <w:rPr>
                <w:rFonts w:ascii="宋体" w:hAnsi="宋体"/>
                <w:szCs w:val="21"/>
              </w:rPr>
            </w:pPr>
            <w:r>
              <w:rPr>
                <w:rFonts w:hint="eastAsia" w:ascii="宋体" w:hAnsi="宋体"/>
                <w:szCs w:val="21"/>
              </w:rPr>
              <w:t>3年</w:t>
            </w:r>
          </w:p>
        </w:tc>
      </w:tr>
      <w:tr>
        <w:tblPrEx>
          <w:tblCellMar>
            <w:top w:w="0" w:type="dxa"/>
            <w:left w:w="108" w:type="dxa"/>
            <w:bottom w:w="0" w:type="dxa"/>
            <w:right w:w="108" w:type="dxa"/>
          </w:tblCellMar>
        </w:tblPrEx>
        <w:trPr>
          <w:trHeight w:val="8678"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1.4.1</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供应商资</w:t>
            </w:r>
            <w:r>
              <w:rPr>
                <w:rFonts w:hint="eastAsia" w:ascii="宋体" w:hAnsi="宋体"/>
                <w:szCs w:val="21"/>
              </w:rPr>
              <w:t>格要求</w:t>
            </w:r>
          </w:p>
        </w:tc>
        <w:tc>
          <w:tcPr>
            <w:tcW w:w="5534" w:type="dxa"/>
            <w:tcBorders>
              <w:top w:val="single" w:color="auto" w:sz="4" w:space="0"/>
              <w:left w:val="single" w:color="auto" w:sz="4" w:space="0"/>
              <w:bottom w:val="single" w:color="auto" w:sz="4" w:space="0"/>
              <w:right w:val="single" w:color="auto" w:sz="4" w:space="0"/>
            </w:tcBorders>
            <w:vAlign w:val="center"/>
          </w:tcPr>
          <w:p>
            <w:pPr>
              <w:pStyle w:val="15"/>
              <w:spacing w:line="400" w:lineRule="atLeast"/>
              <w:rPr>
                <w:szCs w:val="21"/>
              </w:rPr>
            </w:pPr>
            <w:r>
              <w:rPr>
                <w:rFonts w:hint="eastAsia"/>
                <w:szCs w:val="21"/>
              </w:rPr>
              <w:t>1、符合《中华人民共和国政府采购法》第二十二条的规定及法律、行政法规规定的其他条件：</w:t>
            </w:r>
          </w:p>
          <w:p>
            <w:pPr>
              <w:pStyle w:val="15"/>
              <w:spacing w:line="400" w:lineRule="atLeast"/>
              <w:rPr>
                <w:szCs w:val="21"/>
              </w:rPr>
            </w:pPr>
            <w:r>
              <w:rPr>
                <w:rFonts w:hint="eastAsia"/>
                <w:szCs w:val="21"/>
              </w:rPr>
              <w:t>（1）具有独立承担民事责任的能力，具备供货能力的生产厂家或代理商（经销商) 具备相关经营的范围（提供有效的带有统一社会信用代码的营业执照或其他有效证明文件即可）；</w:t>
            </w:r>
          </w:p>
          <w:p>
            <w:pPr>
              <w:pStyle w:val="15"/>
              <w:spacing w:line="400" w:lineRule="atLeast"/>
              <w:rPr>
                <w:szCs w:val="21"/>
              </w:rPr>
            </w:pPr>
            <w:r>
              <w:rPr>
                <w:rFonts w:hint="eastAsia"/>
                <w:szCs w:val="21"/>
              </w:rPr>
              <w:t>（2）具有良好的商业信誉和健全的财务会计制度；（提供经审计的2018年度财务报告或基本户银行出具的近期资信证明或财政部门认可的专业担保机构出具的投标担保函）；</w:t>
            </w:r>
          </w:p>
          <w:p>
            <w:pPr>
              <w:pStyle w:val="15"/>
              <w:spacing w:line="400" w:lineRule="atLeast"/>
              <w:rPr>
                <w:szCs w:val="21"/>
              </w:rPr>
            </w:pPr>
            <w:r>
              <w:rPr>
                <w:rFonts w:hint="eastAsia"/>
                <w:szCs w:val="21"/>
              </w:rPr>
              <w:t>（3）具有履行合同所必需的设备和专业技术能力（承诺书或相关证明）；</w:t>
            </w:r>
          </w:p>
          <w:p>
            <w:pPr>
              <w:pStyle w:val="15"/>
              <w:spacing w:line="400" w:lineRule="atLeast"/>
              <w:rPr>
                <w:szCs w:val="21"/>
              </w:rPr>
            </w:pPr>
            <w:r>
              <w:rPr>
                <w:rFonts w:hint="eastAsia"/>
                <w:szCs w:val="21"/>
              </w:rPr>
              <w:t>（4）有依法缴纳税收和社会保障资金的良好记录；（提供2019年6月1日以来任意3个月缴纳税收和社会保障资金的缴费票据凭证或清单或社保部门证明，依法免税企业，应提供相关证明文件）；</w:t>
            </w:r>
          </w:p>
          <w:p>
            <w:pPr>
              <w:pStyle w:val="15"/>
              <w:spacing w:line="400" w:lineRule="atLeast"/>
              <w:rPr>
                <w:szCs w:val="21"/>
              </w:rPr>
            </w:pPr>
            <w:r>
              <w:rPr>
                <w:rFonts w:hint="eastAsia"/>
                <w:szCs w:val="21"/>
              </w:rPr>
              <w:t>（5）参加政府采购活动前三年内，在经营活动中没有重大违法记录（提供无重大违法记录的书面声明）；</w:t>
            </w:r>
          </w:p>
          <w:p>
            <w:pPr>
              <w:pStyle w:val="15"/>
              <w:spacing w:line="400" w:lineRule="atLeast"/>
              <w:rPr>
                <w:szCs w:val="21"/>
              </w:rPr>
            </w:pPr>
            <w:r>
              <w:rPr>
                <w:rFonts w:hint="eastAsia"/>
                <w:szCs w:val="21"/>
              </w:rPr>
              <w:t>2、投标人不得存在财库[2016]125号《关于在政府采购活动中查询及使用信用记录有关问题的通知》中拒绝其参与政府采购活动的行为。投标人应通过“信用中国”网站(www.creditchina.gov.cn)查询“失信被执行人”和“重大税收违法案件当事人名单”、中国政府采购网(www.ccgp.gov.cn)查询“政府采购严重违法失信行为记录名单”渠道查询自身信用记录，并提供以上查询截图（须附在投标文件中）。</w:t>
            </w:r>
          </w:p>
          <w:p>
            <w:pPr>
              <w:pStyle w:val="15"/>
              <w:spacing w:line="400" w:lineRule="atLeast"/>
              <w:rPr>
                <w:szCs w:val="21"/>
              </w:rPr>
            </w:pPr>
            <w:r>
              <w:rPr>
                <w:rFonts w:hint="eastAsia"/>
                <w:szCs w:val="21"/>
              </w:rPr>
              <w:t>3、本项目不接受联合体投标。</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1.</w:t>
            </w:r>
            <w:r>
              <w:rPr>
                <w:rFonts w:hint="eastAsia" w:ascii="宋体" w:hAnsi="宋体"/>
                <w:szCs w:val="21"/>
              </w:rPr>
              <w:t>9</w:t>
            </w:r>
            <w:r>
              <w:rPr>
                <w:rFonts w:ascii="宋体" w:hAnsi="宋体"/>
                <w:szCs w:val="21"/>
              </w:rPr>
              <w:t>.1</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踏勘现场</w:t>
            </w:r>
          </w:p>
        </w:tc>
        <w:tc>
          <w:tcPr>
            <w:tcW w:w="5534" w:type="dxa"/>
            <w:tcBorders>
              <w:top w:val="single" w:color="auto" w:sz="4" w:space="0"/>
              <w:left w:val="single" w:color="auto" w:sz="4" w:space="0"/>
              <w:bottom w:val="single" w:color="auto" w:sz="4" w:space="0"/>
              <w:right w:val="single" w:color="auto" w:sz="4" w:space="0"/>
            </w:tcBorders>
            <w:vAlign w:val="center"/>
          </w:tcPr>
          <w:p>
            <w:pPr>
              <w:pStyle w:val="9"/>
              <w:topLinePunct/>
              <w:spacing w:line="440" w:lineRule="atLeast"/>
              <w:rPr>
                <w:rFonts w:hAnsi="宋体"/>
                <w:sz w:val="21"/>
                <w:szCs w:val="21"/>
              </w:rPr>
            </w:pPr>
            <w:r>
              <w:rPr>
                <w:rFonts w:hAnsi="宋体"/>
                <w:sz w:val="21"/>
                <w:szCs w:val="21"/>
              </w:rPr>
              <w:sym w:font="Wingdings" w:char="F0FE"/>
            </w:r>
            <w:r>
              <w:rPr>
                <w:rFonts w:hint="eastAsia" w:hAnsi="宋体"/>
                <w:sz w:val="21"/>
                <w:szCs w:val="21"/>
              </w:rPr>
              <w:t>不组织，各供应商自行踏勘</w:t>
            </w:r>
          </w:p>
          <w:p>
            <w:pPr>
              <w:spacing w:line="440" w:lineRule="atLeast"/>
              <w:rPr>
                <w:rFonts w:ascii="宋体" w:hAnsi="宋体"/>
                <w:szCs w:val="21"/>
              </w:rPr>
            </w:pPr>
            <w:r>
              <w:rPr>
                <w:rFonts w:ascii="宋体" w:hAnsi="宋体"/>
                <w:szCs w:val="21"/>
              </w:rPr>
              <w:t>□</w:t>
            </w:r>
            <w:r>
              <w:rPr>
                <w:rFonts w:hint="eastAsia" w:ascii="宋体" w:hAnsi="宋体"/>
                <w:szCs w:val="21"/>
              </w:rPr>
              <w:t>组织，踏勘时间：　　　踏勘集中地点：</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1.</w:t>
            </w:r>
            <w:r>
              <w:rPr>
                <w:rFonts w:hint="eastAsia" w:ascii="宋体" w:hAnsi="宋体"/>
                <w:szCs w:val="21"/>
              </w:rPr>
              <w:t>10</w:t>
            </w:r>
            <w:r>
              <w:rPr>
                <w:rFonts w:ascii="宋体" w:hAnsi="宋体"/>
                <w:szCs w:val="21"/>
              </w:rPr>
              <w:t>.1</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投标预备会</w:t>
            </w:r>
          </w:p>
        </w:tc>
        <w:tc>
          <w:tcPr>
            <w:tcW w:w="5534" w:type="dxa"/>
            <w:tcBorders>
              <w:top w:val="single" w:color="auto" w:sz="4" w:space="0"/>
              <w:left w:val="single" w:color="auto" w:sz="4" w:space="0"/>
              <w:bottom w:val="single" w:color="auto" w:sz="4" w:space="0"/>
              <w:right w:val="single" w:color="auto" w:sz="4" w:space="0"/>
            </w:tcBorders>
            <w:vAlign w:val="center"/>
          </w:tcPr>
          <w:p>
            <w:pPr>
              <w:pStyle w:val="9"/>
              <w:topLinePunct/>
              <w:spacing w:line="440" w:lineRule="atLeast"/>
              <w:rPr>
                <w:rFonts w:hAnsi="宋体"/>
                <w:sz w:val="21"/>
                <w:szCs w:val="21"/>
              </w:rPr>
            </w:pPr>
            <w:r>
              <w:rPr>
                <w:rFonts w:hAnsi="宋体"/>
                <w:sz w:val="21"/>
                <w:szCs w:val="21"/>
              </w:rPr>
              <w:sym w:font="Wingdings" w:char="F0FE"/>
            </w:r>
            <w:r>
              <w:rPr>
                <w:rFonts w:hint="eastAsia" w:hAnsi="宋体"/>
                <w:sz w:val="21"/>
                <w:szCs w:val="21"/>
              </w:rPr>
              <w:t>不召开</w:t>
            </w:r>
          </w:p>
          <w:p>
            <w:pPr>
              <w:spacing w:line="440" w:lineRule="atLeast"/>
              <w:rPr>
                <w:rFonts w:ascii="宋体" w:hAnsi="宋体"/>
                <w:szCs w:val="21"/>
              </w:rPr>
            </w:pPr>
            <w:r>
              <w:rPr>
                <w:rFonts w:ascii="宋体" w:hAnsi="宋体"/>
                <w:szCs w:val="21"/>
              </w:rPr>
              <w:t>□</w:t>
            </w:r>
            <w:r>
              <w:rPr>
                <w:rFonts w:hint="eastAsia" w:ascii="宋体" w:hAnsi="宋体"/>
                <w:szCs w:val="21"/>
              </w:rPr>
              <w:t>召开，召开时间：　　　　　召开地点：</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1.11.1</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实质性要求和条件</w:t>
            </w:r>
          </w:p>
        </w:tc>
        <w:tc>
          <w:tcPr>
            <w:tcW w:w="5534" w:type="dxa"/>
            <w:tcBorders>
              <w:top w:val="single" w:color="auto" w:sz="4" w:space="0"/>
              <w:left w:val="single" w:color="auto" w:sz="4" w:space="0"/>
              <w:bottom w:val="single" w:color="auto" w:sz="4" w:space="0"/>
              <w:right w:val="single" w:color="auto" w:sz="4" w:space="0"/>
            </w:tcBorders>
            <w:vAlign w:val="center"/>
          </w:tcPr>
          <w:p>
            <w:pPr>
              <w:pStyle w:val="9"/>
              <w:topLinePunct/>
              <w:spacing w:line="440" w:lineRule="atLeast"/>
              <w:rPr>
                <w:rFonts w:hAnsi="宋体"/>
                <w:sz w:val="21"/>
                <w:szCs w:val="21"/>
              </w:rPr>
            </w:pPr>
            <w:r>
              <w:rPr>
                <w:rFonts w:hint="eastAsia" w:hAnsi="宋体"/>
                <w:sz w:val="21"/>
                <w:szCs w:val="21"/>
              </w:rPr>
              <w:t>1、供应商资格要求内容</w:t>
            </w:r>
          </w:p>
          <w:p>
            <w:pPr>
              <w:pStyle w:val="9"/>
              <w:topLinePunct/>
              <w:spacing w:line="440" w:lineRule="atLeast"/>
              <w:rPr>
                <w:rFonts w:hAnsi="宋体"/>
                <w:sz w:val="21"/>
                <w:szCs w:val="21"/>
              </w:rPr>
            </w:pPr>
            <w:r>
              <w:rPr>
                <w:rFonts w:hint="eastAsia" w:hAnsi="宋体"/>
                <w:sz w:val="21"/>
                <w:szCs w:val="21"/>
              </w:rPr>
              <w:t>2、评标办法前附表中的“符合性审查”内容</w:t>
            </w:r>
          </w:p>
          <w:p>
            <w:pPr>
              <w:pStyle w:val="9"/>
              <w:topLinePunct/>
              <w:spacing w:line="440" w:lineRule="atLeast"/>
              <w:rPr>
                <w:rFonts w:hAnsi="宋体"/>
                <w:sz w:val="21"/>
                <w:szCs w:val="21"/>
              </w:rPr>
            </w:pPr>
            <w:r>
              <w:rPr>
                <w:rFonts w:hint="eastAsia" w:hAnsi="宋体"/>
                <w:sz w:val="21"/>
                <w:szCs w:val="21"/>
              </w:rPr>
              <w:t>3、招标文件列明的不满足即按无效投标处理的技术、商务等有关要求。</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2.1</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构成招标文件的其他材料</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宋体" w:hAnsi="宋体" w:eastAsia="Calibri"/>
                <w:szCs w:val="21"/>
              </w:rPr>
            </w:pPr>
            <w:r>
              <w:rPr>
                <w:rFonts w:hint="eastAsia" w:ascii="宋体" w:hAnsi="宋体"/>
                <w:szCs w:val="21"/>
              </w:rPr>
              <w:t>澄清答疑、补充的文件</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2.2.1</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供应商</w:t>
            </w:r>
            <w:r>
              <w:rPr>
                <w:rFonts w:hint="eastAsia" w:ascii="宋体" w:hAnsi="宋体"/>
                <w:szCs w:val="21"/>
              </w:rPr>
              <w:t>要求对</w:t>
            </w:r>
            <w:r>
              <w:rPr>
                <w:rFonts w:ascii="宋体" w:hAnsi="宋体"/>
                <w:szCs w:val="21"/>
              </w:rPr>
              <w:t>招标文件</w:t>
            </w:r>
            <w:r>
              <w:rPr>
                <w:rFonts w:hint="eastAsia" w:ascii="宋体" w:hAnsi="宋体"/>
                <w:szCs w:val="21"/>
              </w:rPr>
              <w:t>澄清</w:t>
            </w:r>
            <w:r>
              <w:rPr>
                <w:rFonts w:ascii="宋体" w:hAnsi="宋体"/>
                <w:szCs w:val="21"/>
              </w:rPr>
              <w:t>的时间</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宋体" w:hAnsi="宋体" w:cs="宋体"/>
                <w:kern w:val="0"/>
                <w:szCs w:val="21"/>
              </w:rPr>
            </w:pPr>
            <w:r>
              <w:rPr>
                <w:rFonts w:hint="eastAsia" w:ascii="宋体" w:hAnsi="宋体" w:cs="宋体"/>
                <w:kern w:val="0"/>
                <w:szCs w:val="21"/>
              </w:rPr>
              <w:t>获得招标文件之日或招标公告期限届满之日起7个工作日内。</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2.2.2</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宋体" w:hAnsi="宋体" w:cs="宋体"/>
                <w:kern w:val="0"/>
                <w:szCs w:val="21"/>
              </w:rPr>
            </w:pPr>
            <w:r>
              <w:rPr>
                <w:rFonts w:hint="eastAsia" w:ascii="宋体" w:hAnsi="宋体" w:cs="宋体"/>
                <w:kern w:val="0"/>
                <w:szCs w:val="21"/>
              </w:rPr>
              <w:t>招标文件澄清和修改发出形式</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宋体" w:hAnsi="宋体" w:cs="宋体"/>
                <w:kern w:val="0"/>
                <w:szCs w:val="21"/>
              </w:rPr>
            </w:pPr>
            <w:r>
              <w:rPr>
                <w:rFonts w:hint="eastAsia" w:ascii="宋体" w:hAnsi="宋体" w:cs="宋体"/>
                <w:kern w:val="0"/>
                <w:szCs w:val="21"/>
              </w:rPr>
              <w:t>在发布招标公告网站上公布。</w:t>
            </w:r>
          </w:p>
        </w:tc>
      </w:tr>
      <w:tr>
        <w:tblPrEx>
          <w:tblCellMar>
            <w:top w:w="0" w:type="dxa"/>
            <w:left w:w="108" w:type="dxa"/>
            <w:bottom w:w="0" w:type="dxa"/>
            <w:right w:w="108" w:type="dxa"/>
          </w:tblCellMar>
        </w:tblPrEx>
        <w:trPr>
          <w:trHeight w:val="755"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2.</w:t>
            </w:r>
            <w:r>
              <w:rPr>
                <w:rFonts w:hint="eastAsia" w:ascii="宋体" w:hAnsi="宋体"/>
                <w:szCs w:val="21"/>
              </w:rPr>
              <w:t>2</w:t>
            </w:r>
            <w:r>
              <w:rPr>
                <w:rFonts w:ascii="宋体" w:hAnsi="宋体"/>
                <w:szCs w:val="21"/>
              </w:rPr>
              <w:t>.</w:t>
            </w:r>
            <w:r>
              <w:rPr>
                <w:rFonts w:hint="eastAsia" w:ascii="宋体" w:hAnsi="宋体"/>
                <w:szCs w:val="21"/>
              </w:rPr>
              <w:t>3</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供应商确认收到招标文件澄清和修改的时间</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宋体" w:hAnsi="宋体"/>
                <w:szCs w:val="21"/>
              </w:rPr>
            </w:pPr>
            <w:r>
              <w:rPr>
                <w:rFonts w:hint="eastAsia" w:ascii="宋体" w:hAnsi="宋体" w:cs="宋体"/>
                <w:color w:val="000000"/>
              </w:rPr>
              <w:t>自相关网站发出之日，默认投标人收到</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3.1</w:t>
            </w:r>
            <w:r>
              <w:rPr>
                <w:rFonts w:hint="eastAsia" w:ascii="宋体" w:hAnsi="宋体"/>
                <w:szCs w:val="21"/>
              </w:rPr>
              <w:t>.1</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构成投标文件的其他材料</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atLeast"/>
              <w:jc w:val="center"/>
              <w:rPr>
                <w:rFonts w:ascii="宋体" w:hAnsi="宋体"/>
                <w:szCs w:val="21"/>
              </w:rPr>
            </w:pPr>
            <w:r>
              <w:rPr>
                <w:rFonts w:hint="eastAsia" w:ascii="宋体" w:hAnsi="宋体"/>
                <w:szCs w:val="21"/>
              </w:rPr>
              <w:t>3.2.1</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atLeast"/>
              <w:jc w:val="center"/>
              <w:rPr>
                <w:rFonts w:ascii="宋体" w:hAnsi="宋体"/>
                <w:szCs w:val="21"/>
              </w:rPr>
            </w:pPr>
            <w:r>
              <w:rPr>
                <w:rFonts w:hint="eastAsia" w:ascii="宋体" w:hAnsi="宋体"/>
                <w:szCs w:val="21"/>
              </w:rPr>
              <w:t>报价范围</w:t>
            </w:r>
          </w:p>
        </w:tc>
        <w:tc>
          <w:tcPr>
            <w:tcW w:w="55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atLeast"/>
              <w:rPr>
                <w:rFonts w:ascii="宋体" w:hAnsi="宋体"/>
                <w:szCs w:val="21"/>
              </w:rPr>
            </w:pPr>
            <w:r>
              <w:rPr>
                <w:rFonts w:hint="eastAsia" w:ascii="宋体" w:hAnsi="宋体"/>
                <w:szCs w:val="21"/>
              </w:rPr>
              <w:t>供应商应按招标项目要求，一次性报出不可更改的价格，所报的价格中包含</w:t>
            </w:r>
            <w:r>
              <w:rPr>
                <w:rFonts w:hint="eastAsia" w:ascii="宋体" w:hAnsi="宋体"/>
                <w:kern w:val="0"/>
                <w:szCs w:val="21"/>
              </w:rPr>
              <w:t>本招标采购对象及与之相关的</w:t>
            </w:r>
            <w:r>
              <w:rPr>
                <w:rFonts w:hint="eastAsia" w:ascii="宋体" w:hAnsi="宋体"/>
                <w:szCs w:val="21"/>
              </w:rPr>
              <w:t>设计、制造、包装、运输、装卸、</w:t>
            </w:r>
            <w:r>
              <w:rPr>
                <w:rFonts w:hint="eastAsia" w:ascii="宋体" w:hAnsi="宋体"/>
                <w:kern w:val="0"/>
                <w:szCs w:val="21"/>
              </w:rPr>
              <w:t>安装、调试、</w:t>
            </w:r>
            <w:r>
              <w:rPr>
                <w:rFonts w:hint="eastAsia" w:ascii="宋体" w:hAnsi="宋体"/>
                <w:szCs w:val="21"/>
              </w:rPr>
              <w:t>质量检验、各项税费、保险费、意外事故等</w:t>
            </w:r>
            <w:r>
              <w:rPr>
                <w:rFonts w:hint="eastAsia" w:ascii="宋体" w:hAnsi="宋体"/>
                <w:kern w:val="0"/>
                <w:szCs w:val="21"/>
              </w:rPr>
              <w:t>验收合格前全部</w:t>
            </w:r>
            <w:r>
              <w:rPr>
                <w:rFonts w:hint="eastAsia" w:ascii="宋体" w:hAnsi="宋体"/>
                <w:szCs w:val="21"/>
              </w:rPr>
              <w:t>费用</w:t>
            </w:r>
            <w:r>
              <w:rPr>
                <w:rFonts w:hint="eastAsia" w:ascii="宋体" w:hAnsi="宋体"/>
                <w:kern w:val="0"/>
                <w:szCs w:val="21"/>
              </w:rPr>
              <w:t>，以及备品备件、专用工具、技术培训、技术资料、保修期内的各项保修、相应的伴随服务和售后服务</w:t>
            </w:r>
            <w:r>
              <w:rPr>
                <w:rFonts w:hint="eastAsia" w:ascii="宋体" w:hAnsi="宋体"/>
                <w:szCs w:val="21"/>
                <w:lang w:val="zh-CN"/>
              </w:rPr>
              <w:t>工作</w:t>
            </w:r>
            <w:r>
              <w:rPr>
                <w:rFonts w:hint="eastAsia" w:ascii="宋体" w:hAnsi="宋体"/>
                <w:kern w:val="0"/>
                <w:szCs w:val="21"/>
              </w:rPr>
              <w:t>费用等。</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3.2.3</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最高限价</w:t>
            </w:r>
          </w:p>
          <w:p>
            <w:pPr>
              <w:spacing w:line="440" w:lineRule="atLeast"/>
              <w:jc w:val="center"/>
              <w:rPr>
                <w:rFonts w:ascii="宋体" w:hAnsi="宋体"/>
                <w:szCs w:val="21"/>
              </w:rPr>
            </w:pPr>
            <w:r>
              <w:rPr>
                <w:rFonts w:hint="eastAsia" w:ascii="宋体" w:hAnsi="宋体"/>
                <w:szCs w:val="21"/>
              </w:rPr>
              <w:t>/预算金额</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宋体" w:hAnsi="宋体"/>
                <w:kern w:val="0"/>
                <w:szCs w:val="21"/>
              </w:rPr>
            </w:pPr>
            <w:r>
              <w:rPr>
                <w:rFonts w:hint="eastAsia" w:ascii="宋体" w:hAnsi="宋体"/>
                <w:kern w:val="0"/>
                <w:szCs w:val="21"/>
              </w:rPr>
              <w:t>□不设最高限价。</w:t>
            </w:r>
          </w:p>
          <w:p>
            <w:pPr>
              <w:spacing w:line="440" w:lineRule="atLeast"/>
              <w:rPr>
                <w:rFonts w:ascii="宋体" w:hAnsi="宋体"/>
                <w:szCs w:val="21"/>
              </w:rPr>
            </w:pPr>
            <w:r>
              <w:rPr>
                <w:rFonts w:ascii="宋体" w:hAnsi="宋体"/>
                <w:szCs w:val="21"/>
              </w:rPr>
              <w:sym w:font="Wingdings" w:char="F0FE"/>
            </w:r>
            <w:r>
              <w:rPr>
                <w:rFonts w:hint="eastAsia" w:ascii="宋体" w:hAnsi="宋体"/>
                <w:szCs w:val="21"/>
              </w:rPr>
              <w:t>设最高限价，最高限价：3812288.95元</w:t>
            </w:r>
          </w:p>
          <w:p>
            <w:pPr>
              <w:spacing w:line="440" w:lineRule="atLeast"/>
              <w:rPr>
                <w:rFonts w:ascii="宋体" w:hAnsi="宋体"/>
                <w:szCs w:val="21"/>
                <w:u w:val="single"/>
              </w:rPr>
            </w:pPr>
            <w:r>
              <w:rPr>
                <w:rFonts w:hint="eastAsia" w:ascii="宋体" w:hAnsi="宋体"/>
                <w:szCs w:val="21"/>
              </w:rPr>
              <w:t>投标报价高于最高限价的为无效投标。</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3.2.4</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报价币种</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宋体" w:hAnsi="宋体"/>
                <w:szCs w:val="21"/>
              </w:rPr>
            </w:pPr>
            <w:r>
              <w:rPr>
                <w:rFonts w:hint="eastAsia" w:ascii="宋体" w:hAnsi="宋体"/>
                <w:szCs w:val="21"/>
              </w:rPr>
              <w:t>全部报价均应以人民币为计量货币，并以人民币进行结算。</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3.3</w:t>
            </w:r>
            <w:r>
              <w:rPr>
                <w:rFonts w:hint="eastAsia" w:ascii="宋体" w:hAnsi="宋体"/>
                <w:szCs w:val="21"/>
              </w:rPr>
              <w:t>.1</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投标有效期</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宋体" w:hAnsi="宋体"/>
                <w:szCs w:val="21"/>
              </w:rPr>
            </w:pPr>
            <w:r>
              <w:rPr>
                <w:rFonts w:hint="eastAsia" w:ascii="宋体" w:hAnsi="宋体"/>
                <w:szCs w:val="21"/>
              </w:rPr>
              <w:t>自投标截止日起</w:t>
            </w:r>
            <w:r>
              <w:rPr>
                <w:rFonts w:hint="eastAsia" w:ascii="宋体" w:hAnsi="宋体"/>
                <w:szCs w:val="21"/>
                <w:u w:val="single"/>
              </w:rPr>
              <w:t>60</w:t>
            </w:r>
            <w:r>
              <w:rPr>
                <w:rFonts w:hint="eastAsia" w:ascii="宋体" w:hAnsi="宋体"/>
                <w:szCs w:val="21"/>
              </w:rPr>
              <w:t>日历天</w:t>
            </w:r>
          </w:p>
        </w:tc>
      </w:tr>
      <w:tr>
        <w:tblPrEx>
          <w:tblCellMar>
            <w:top w:w="0" w:type="dxa"/>
            <w:left w:w="108" w:type="dxa"/>
            <w:bottom w:w="0" w:type="dxa"/>
            <w:right w:w="108" w:type="dxa"/>
          </w:tblCellMar>
        </w:tblPrEx>
        <w:trPr>
          <w:trHeight w:val="605"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3.4.1</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投标保证金</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宋体" w:hAnsi="宋体"/>
                <w:szCs w:val="21"/>
              </w:rPr>
            </w:pPr>
            <w:r>
              <w:rPr>
                <w:rFonts w:hint="eastAsia" w:ascii="宋体" w:hAnsi="宋体"/>
                <w:szCs w:val="21"/>
              </w:rPr>
              <w:t>免收。</w:t>
            </w:r>
          </w:p>
        </w:tc>
      </w:tr>
      <w:tr>
        <w:tblPrEx>
          <w:tblCellMar>
            <w:top w:w="0" w:type="dxa"/>
            <w:left w:w="108" w:type="dxa"/>
            <w:bottom w:w="0" w:type="dxa"/>
            <w:right w:w="108" w:type="dxa"/>
          </w:tblCellMar>
        </w:tblPrEx>
        <w:trPr>
          <w:trHeight w:val="225"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3.</w:t>
            </w:r>
            <w:r>
              <w:rPr>
                <w:rFonts w:hint="eastAsia" w:ascii="宋体" w:hAnsi="宋体"/>
                <w:szCs w:val="21"/>
              </w:rPr>
              <w:t>6</w:t>
            </w:r>
            <w:r>
              <w:rPr>
                <w:rFonts w:ascii="宋体" w:hAnsi="宋体"/>
                <w:szCs w:val="21"/>
              </w:rPr>
              <w:t>.3</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电子投标文件</w:t>
            </w:r>
            <w:r>
              <w:rPr>
                <w:rFonts w:ascii="宋体" w:hAnsi="宋体"/>
                <w:szCs w:val="21"/>
              </w:rPr>
              <w:t>签字</w:t>
            </w:r>
            <w:r>
              <w:rPr>
                <w:rFonts w:hint="eastAsia" w:ascii="宋体" w:hAnsi="宋体"/>
                <w:szCs w:val="21"/>
              </w:rPr>
              <w:t>、</w:t>
            </w:r>
            <w:r>
              <w:rPr>
                <w:rFonts w:ascii="宋体" w:hAnsi="宋体"/>
                <w:szCs w:val="21"/>
              </w:rPr>
              <w:t>盖章要求</w:t>
            </w:r>
          </w:p>
        </w:tc>
        <w:tc>
          <w:tcPr>
            <w:tcW w:w="55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rPr>
                <w:rFonts w:ascii="宋体" w:hAnsi="宋体" w:cs="宋体"/>
                <w:kern w:val="0"/>
                <w:szCs w:val="21"/>
              </w:rPr>
            </w:pPr>
            <w:r>
              <w:rPr>
                <w:rFonts w:hint="eastAsia" w:ascii="宋体" w:hAnsi="宋体"/>
                <w:szCs w:val="21"/>
              </w:rPr>
              <w:t>投标文件中投标函、法定代表人资格证明（或授权委托书）按投标文件格式要求签字、盖章。</w:t>
            </w:r>
          </w:p>
          <w:p>
            <w:pPr>
              <w:autoSpaceDE w:val="0"/>
              <w:autoSpaceDN w:val="0"/>
              <w:adjustRightInd w:val="0"/>
              <w:spacing w:line="380" w:lineRule="exact"/>
              <w:rPr>
                <w:rFonts w:ascii="宋体" w:hAnsi="宋体" w:cs="宋体"/>
                <w:kern w:val="0"/>
                <w:szCs w:val="21"/>
              </w:rPr>
            </w:pPr>
            <w:r>
              <w:rPr>
                <w:rFonts w:hint="eastAsia" w:ascii="宋体" w:hAnsi="宋体" w:cs="宋体"/>
                <w:kern w:val="0"/>
                <w:szCs w:val="21"/>
              </w:rPr>
              <w:t>（1）要求供应商加盖公章的地方都应用供应商单位的CA锁进行签章。</w:t>
            </w:r>
          </w:p>
          <w:p>
            <w:pPr>
              <w:autoSpaceDE w:val="0"/>
              <w:autoSpaceDN w:val="0"/>
              <w:adjustRightInd w:val="0"/>
              <w:spacing w:line="380" w:lineRule="exact"/>
              <w:rPr>
                <w:rFonts w:ascii="宋体" w:hAnsi="宋体"/>
                <w:szCs w:val="21"/>
              </w:rPr>
            </w:pPr>
            <w:r>
              <w:rPr>
                <w:rFonts w:hint="eastAsia" w:ascii="宋体" w:hAnsi="宋体" w:cs="宋体"/>
                <w:kern w:val="0"/>
                <w:szCs w:val="21"/>
              </w:rPr>
              <w:t>（2）所有要求法定代表人签字的地方都应用法定代表人的CA锁进行签章。若有要求委托代理人签字的地方，都应用委托代理人CA锁进行签章，若委托代理人没有 CA 锁，则投标文件需上传有手写签名后的扫描图片替换到相应格式中。</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4.1.1</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投标文件的加密</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宋体" w:hAnsi="宋体"/>
                <w:szCs w:val="21"/>
              </w:rPr>
            </w:pPr>
            <w:r>
              <w:rPr>
                <w:rFonts w:hint="eastAsia" w:ascii="宋体" w:hAnsi="宋体"/>
                <w:szCs w:val="21"/>
              </w:rPr>
              <w:t>按照网上系统要求进行加密、解密。</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4.2.1</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投标文件的递交</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宋体" w:hAnsi="宋体"/>
                <w:szCs w:val="21"/>
              </w:rPr>
            </w:pPr>
            <w:r>
              <w:rPr>
                <w:rFonts w:hint="eastAsia" w:ascii="宋体" w:hAnsi="宋体"/>
                <w:szCs w:val="21"/>
              </w:rPr>
              <w:t>在投标截止时间前，通过原下载招标文件的电子交易系统上传、提交投标文件。投标文件递交时间以系统生成的递交回执通知载明的传输完成时间为准。</w:t>
            </w:r>
          </w:p>
        </w:tc>
      </w:tr>
      <w:tr>
        <w:tblPrEx>
          <w:tblCellMar>
            <w:top w:w="0" w:type="dxa"/>
            <w:left w:w="108" w:type="dxa"/>
            <w:bottom w:w="0" w:type="dxa"/>
            <w:right w:w="108" w:type="dxa"/>
          </w:tblCellMar>
        </w:tblPrEx>
        <w:trPr>
          <w:trHeight w:val="880" w:hRule="atLeast"/>
          <w:jc w:val="center"/>
        </w:trPr>
        <w:tc>
          <w:tcPr>
            <w:tcW w:w="1008" w:type="dxa"/>
            <w:tcBorders>
              <w:top w:val="single" w:color="auto" w:sz="4" w:space="0"/>
              <w:left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5.1</w:t>
            </w:r>
          </w:p>
        </w:tc>
        <w:tc>
          <w:tcPr>
            <w:tcW w:w="1980" w:type="dxa"/>
            <w:tcBorders>
              <w:top w:val="single" w:color="auto" w:sz="4" w:space="0"/>
              <w:left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投标截止及开标时间、地点</w:t>
            </w:r>
          </w:p>
        </w:tc>
        <w:tc>
          <w:tcPr>
            <w:tcW w:w="5534" w:type="dxa"/>
            <w:tcBorders>
              <w:top w:val="single" w:color="auto" w:sz="4" w:space="0"/>
              <w:left w:val="single" w:color="auto" w:sz="4" w:space="0"/>
              <w:right w:val="single" w:color="auto" w:sz="4" w:space="0"/>
            </w:tcBorders>
            <w:vAlign w:val="center"/>
          </w:tcPr>
          <w:p>
            <w:pPr>
              <w:spacing w:line="440" w:lineRule="atLeast"/>
              <w:rPr>
                <w:rFonts w:ascii="宋体" w:hAnsi="宋体"/>
                <w:color w:val="FF0000"/>
                <w:szCs w:val="21"/>
              </w:rPr>
            </w:pPr>
            <w:r>
              <w:rPr>
                <w:rFonts w:hint="eastAsia" w:ascii="宋体" w:hAnsi="宋体"/>
                <w:szCs w:val="21"/>
              </w:rPr>
              <w:t>投标截止及</w:t>
            </w:r>
            <w:r>
              <w:rPr>
                <w:rFonts w:ascii="宋体" w:hAnsi="宋体"/>
                <w:szCs w:val="21"/>
              </w:rPr>
              <w:t>开标时间</w:t>
            </w:r>
            <w:r>
              <w:rPr>
                <w:rFonts w:hint="eastAsia" w:ascii="宋体" w:hAnsi="宋体"/>
                <w:szCs w:val="21"/>
              </w:rPr>
              <w:t>：</w:t>
            </w:r>
            <w:r>
              <w:rPr>
                <w:rFonts w:ascii="宋体" w:hAnsi="宋体" w:cs="宋体"/>
                <w:szCs w:val="21"/>
              </w:rPr>
              <w:t>20</w:t>
            </w:r>
            <w:r>
              <w:rPr>
                <w:rFonts w:hint="eastAsia" w:ascii="宋体" w:hAnsi="宋体" w:cs="宋体"/>
                <w:szCs w:val="21"/>
              </w:rPr>
              <w:t>20</w:t>
            </w:r>
            <w:r>
              <w:rPr>
                <w:rFonts w:ascii="宋体" w:hAnsi="宋体" w:cs="宋体"/>
                <w:szCs w:val="21"/>
              </w:rPr>
              <w:t>年</w:t>
            </w:r>
            <w:r>
              <w:rPr>
                <w:rFonts w:hint="eastAsia" w:ascii="宋体" w:hAnsi="宋体" w:cs="宋体"/>
                <w:szCs w:val="21"/>
              </w:rPr>
              <w:t>6</w:t>
            </w:r>
            <w:r>
              <w:rPr>
                <w:rFonts w:ascii="宋体" w:hAnsi="宋体" w:cs="宋体"/>
                <w:szCs w:val="21"/>
              </w:rPr>
              <w:t>月</w:t>
            </w:r>
            <w:r>
              <w:rPr>
                <w:rFonts w:hint="eastAsia" w:ascii="宋体" w:hAnsi="宋体" w:cs="宋体"/>
                <w:szCs w:val="21"/>
              </w:rPr>
              <w:t>1</w:t>
            </w:r>
            <w:r>
              <w:rPr>
                <w:rFonts w:ascii="宋体" w:hAnsi="宋体" w:cs="宋体"/>
                <w:szCs w:val="21"/>
              </w:rPr>
              <w:t>日</w:t>
            </w:r>
            <w:r>
              <w:rPr>
                <w:rFonts w:hint="eastAsia" w:ascii="宋体" w:hAnsi="宋体" w:cs="宋体"/>
                <w:kern w:val="0"/>
                <w:szCs w:val="21"/>
                <w:u w:val="single"/>
                <w:lang w:val="zh-CN"/>
              </w:rPr>
              <w:t xml:space="preserve">10 </w:t>
            </w:r>
            <w:r>
              <w:rPr>
                <w:rFonts w:hint="eastAsia" w:ascii="宋体" w:hAnsi="宋体" w:cs="宋体"/>
                <w:kern w:val="0"/>
                <w:szCs w:val="21"/>
              </w:rPr>
              <w:t>时</w:t>
            </w:r>
            <w:r>
              <w:rPr>
                <w:rFonts w:hint="eastAsia" w:ascii="宋体" w:hAnsi="宋体" w:cs="宋体"/>
                <w:kern w:val="0"/>
                <w:szCs w:val="21"/>
                <w:u w:val="single"/>
              </w:rPr>
              <w:t>10</w:t>
            </w:r>
            <w:r>
              <w:rPr>
                <w:rFonts w:hint="eastAsia" w:ascii="宋体" w:hAnsi="宋体" w:cs="宋体"/>
                <w:kern w:val="0"/>
                <w:szCs w:val="21"/>
              </w:rPr>
              <w:t>分</w:t>
            </w:r>
          </w:p>
          <w:p>
            <w:pPr>
              <w:autoSpaceDE w:val="0"/>
              <w:autoSpaceDN w:val="0"/>
              <w:adjustRightInd w:val="0"/>
              <w:spacing w:line="480" w:lineRule="exact"/>
              <w:jc w:val="left"/>
              <w:rPr>
                <w:rFonts w:ascii="宋体" w:hAnsi="宋体"/>
                <w:szCs w:val="21"/>
              </w:rPr>
            </w:pPr>
            <w:r>
              <w:rPr>
                <w:rFonts w:ascii="宋体" w:hAnsi="宋体"/>
                <w:szCs w:val="21"/>
              </w:rPr>
              <w:t>开</w:t>
            </w:r>
            <w:r>
              <w:rPr>
                <w:rFonts w:hint="eastAsia" w:ascii="宋体" w:hAnsi="宋体"/>
                <w:szCs w:val="21"/>
              </w:rPr>
              <w:t>标地点：本项目采用远程不见面开标方式，详见招标公告第十项规定.</w:t>
            </w:r>
          </w:p>
        </w:tc>
      </w:tr>
      <w:tr>
        <w:tblPrEx>
          <w:tblCellMar>
            <w:top w:w="0" w:type="dxa"/>
            <w:left w:w="108" w:type="dxa"/>
            <w:bottom w:w="0" w:type="dxa"/>
            <w:right w:w="108" w:type="dxa"/>
          </w:tblCellMar>
        </w:tblPrEx>
        <w:trPr>
          <w:trHeight w:val="38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5.2</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开标程序</w:t>
            </w:r>
          </w:p>
        </w:tc>
        <w:tc>
          <w:tcPr>
            <w:tcW w:w="5534" w:type="dxa"/>
            <w:tcBorders>
              <w:top w:val="single" w:color="auto" w:sz="4" w:space="0"/>
              <w:left w:val="single" w:color="auto" w:sz="4" w:space="0"/>
              <w:bottom w:val="single" w:color="auto" w:sz="4" w:space="0"/>
              <w:right w:val="single" w:color="auto" w:sz="4" w:space="0"/>
            </w:tcBorders>
            <w:vAlign w:val="center"/>
          </w:tcPr>
          <w:p>
            <w:pPr>
              <w:spacing w:line="360" w:lineRule="auto"/>
              <w:ind w:right="185" w:rightChars="88"/>
              <w:rPr>
                <w:rFonts w:ascii="宋体" w:hAnsi="宋体"/>
                <w:szCs w:val="21"/>
              </w:rPr>
            </w:pPr>
            <w:r>
              <w:rPr>
                <w:rFonts w:hint="eastAsia" w:ascii="宋体" w:hAnsi="宋体"/>
                <w:szCs w:val="21"/>
              </w:rPr>
              <w:t>本项目采用电子开标。到投标截止时间以后，各供应商对电子投标文件自行解密。解密完成后各供应商的电子投标文件的实质性内容将自动显示在网页中。供应商在投标截止时间前未上传电子投标文件的将视为放弃投标。</w:t>
            </w:r>
          </w:p>
          <w:p>
            <w:pPr>
              <w:spacing w:line="360" w:lineRule="auto"/>
              <w:ind w:right="185" w:rightChars="88"/>
              <w:rPr>
                <w:rFonts w:ascii="宋体" w:hAnsi="宋体"/>
                <w:szCs w:val="21"/>
              </w:rPr>
            </w:pPr>
            <w:r>
              <w:rPr>
                <w:rFonts w:hint="eastAsia" w:ascii="宋体" w:hAnsi="宋体"/>
                <w:szCs w:val="21"/>
              </w:rPr>
              <w:t>主持人按下列程序进行开标：</w:t>
            </w:r>
          </w:p>
          <w:p>
            <w:pPr>
              <w:spacing w:line="360" w:lineRule="auto"/>
              <w:ind w:right="185" w:rightChars="88"/>
              <w:rPr>
                <w:rFonts w:ascii="宋体" w:hAnsi="宋体"/>
                <w:szCs w:val="21"/>
              </w:rPr>
            </w:pPr>
            <w:r>
              <w:rPr>
                <w:rFonts w:hint="eastAsia" w:ascii="宋体" w:hAnsi="宋体"/>
                <w:szCs w:val="21"/>
              </w:rPr>
              <w:t>本工程采用远程不见面电子开标。电子投标文件必须凭制作投标文件所用的CA密匙完成解密。</w:t>
            </w:r>
          </w:p>
          <w:p>
            <w:pPr>
              <w:spacing w:line="360" w:lineRule="auto"/>
              <w:ind w:right="185" w:rightChars="88"/>
              <w:rPr>
                <w:rFonts w:ascii="宋体" w:hAnsi="宋体"/>
                <w:szCs w:val="21"/>
              </w:rPr>
            </w:pPr>
            <w:r>
              <w:rPr>
                <w:rFonts w:hint="eastAsia" w:ascii="宋体" w:hAnsi="宋体"/>
                <w:b/>
                <w:bCs/>
                <w:szCs w:val="21"/>
              </w:rPr>
              <w:t>操作流程按开封市公共资源交易平台不见面开标系统操作手册。</w:t>
            </w:r>
          </w:p>
        </w:tc>
      </w:tr>
      <w:tr>
        <w:tblPrEx>
          <w:tblCellMar>
            <w:top w:w="0" w:type="dxa"/>
            <w:left w:w="108" w:type="dxa"/>
            <w:bottom w:w="0" w:type="dxa"/>
            <w:right w:w="108" w:type="dxa"/>
          </w:tblCellMar>
        </w:tblPrEx>
        <w:trPr>
          <w:trHeight w:val="88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6.1.1</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评标委员会的组建</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宋体" w:hAnsi="宋体" w:cs="宋体"/>
                <w:bCs/>
                <w:szCs w:val="21"/>
              </w:rPr>
            </w:pPr>
            <w:r>
              <w:rPr>
                <w:rFonts w:hint="eastAsia" w:ascii="宋体" w:hAnsi="宋体" w:cs="宋体"/>
                <w:bCs/>
                <w:szCs w:val="21"/>
              </w:rPr>
              <w:t>评标委员会构成：</w:t>
            </w:r>
            <w:r>
              <w:rPr>
                <w:rFonts w:hint="eastAsia" w:ascii="宋体" w:hAnsi="宋体" w:cs="宋体"/>
                <w:bCs/>
                <w:szCs w:val="21"/>
                <w:u w:val="single"/>
              </w:rPr>
              <w:t>7</w:t>
            </w:r>
            <w:r>
              <w:rPr>
                <w:rFonts w:hint="eastAsia" w:ascii="宋体" w:hAnsi="宋体" w:cs="宋体"/>
                <w:bCs/>
                <w:szCs w:val="21"/>
              </w:rPr>
              <w:t>人，其中招标人代表</w:t>
            </w:r>
            <w:r>
              <w:rPr>
                <w:rFonts w:hint="eastAsia" w:ascii="宋体" w:hAnsi="宋体" w:cs="宋体"/>
                <w:bCs/>
                <w:szCs w:val="21"/>
                <w:u w:val="single"/>
              </w:rPr>
              <w:t xml:space="preserve"> 2</w:t>
            </w:r>
            <w:r>
              <w:rPr>
                <w:rFonts w:hint="eastAsia" w:ascii="宋体" w:hAnsi="宋体" w:cs="宋体"/>
                <w:bCs/>
                <w:szCs w:val="21"/>
              </w:rPr>
              <w:t>人，相关经济、技术方面的专家</w:t>
            </w:r>
            <w:r>
              <w:rPr>
                <w:rFonts w:hint="eastAsia" w:ascii="宋体" w:hAnsi="宋体" w:cs="宋体"/>
                <w:bCs/>
                <w:szCs w:val="21"/>
                <w:u w:val="single"/>
              </w:rPr>
              <w:t>5</w:t>
            </w:r>
            <w:r>
              <w:rPr>
                <w:rFonts w:hint="eastAsia" w:ascii="宋体" w:hAnsi="宋体" w:cs="宋体"/>
                <w:bCs/>
                <w:szCs w:val="21"/>
              </w:rPr>
              <w:t>人。</w:t>
            </w:r>
            <w:r>
              <w:rPr>
                <w:rFonts w:hint="eastAsia" w:ascii="宋体" w:hAnsi="宋体" w:cs="宋体"/>
                <w:kern w:val="1"/>
                <w:szCs w:val="21"/>
              </w:rPr>
              <w:t>（经济1人，技术4人,</w:t>
            </w:r>
            <w:r>
              <w:rPr>
                <w:rFonts w:hint="eastAsia" w:ascii="仿宋" w:hAnsi="仿宋" w:eastAsia="仿宋" w:cs="仿宋"/>
                <w:kern w:val="0"/>
                <w:sz w:val="30"/>
                <w:szCs w:val="30"/>
              </w:rPr>
              <w:t xml:space="preserve"> </w:t>
            </w:r>
            <w:r>
              <w:rPr>
                <w:rFonts w:hint="eastAsia"/>
                <w:kern w:val="1"/>
                <w:szCs w:val="21"/>
              </w:rPr>
              <w:t>评标委员会由采购人代表和评审专家组成，成员人数应当为五人以上单数，其中评审专家不得少于成员总数的三分之二。</w:t>
            </w:r>
            <w:r>
              <w:rPr>
                <w:rFonts w:hint="eastAsia" w:ascii="宋体" w:hAnsi="宋体" w:cs="宋体"/>
                <w:kern w:val="1"/>
                <w:szCs w:val="21"/>
              </w:rPr>
              <w:t>）</w:t>
            </w:r>
          </w:p>
          <w:p>
            <w:pPr>
              <w:spacing w:line="440" w:lineRule="atLeast"/>
              <w:rPr>
                <w:rFonts w:ascii="宋体" w:hAnsi="宋体"/>
                <w:szCs w:val="21"/>
              </w:rPr>
            </w:pPr>
            <w:r>
              <w:rPr>
                <w:rFonts w:hint="eastAsia" w:hAnsi="宋体" w:cs="宋体"/>
                <w:szCs w:val="21"/>
              </w:rPr>
              <w:t>评标专家确定方式：从省级相关评标专家库中随机抽取。</w:t>
            </w:r>
          </w:p>
        </w:tc>
      </w:tr>
      <w:tr>
        <w:tblPrEx>
          <w:tblCellMar>
            <w:top w:w="0" w:type="dxa"/>
            <w:left w:w="108" w:type="dxa"/>
            <w:bottom w:w="0" w:type="dxa"/>
            <w:right w:w="108" w:type="dxa"/>
          </w:tblCellMar>
        </w:tblPrEx>
        <w:trPr>
          <w:trHeight w:val="1007" w:hRule="atLeast"/>
          <w:jc w:val="center"/>
        </w:trPr>
        <w:tc>
          <w:tcPr>
            <w:tcW w:w="1008" w:type="dxa"/>
            <w:tcBorders>
              <w:top w:val="single" w:color="auto" w:sz="4" w:space="0"/>
              <w:left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7.1</w:t>
            </w:r>
          </w:p>
        </w:tc>
        <w:tc>
          <w:tcPr>
            <w:tcW w:w="1980" w:type="dxa"/>
            <w:tcBorders>
              <w:top w:val="single" w:color="auto" w:sz="4" w:space="0"/>
              <w:left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是否授权评标委员会确定中标人</w:t>
            </w:r>
          </w:p>
        </w:tc>
        <w:tc>
          <w:tcPr>
            <w:tcW w:w="5534" w:type="dxa"/>
            <w:tcBorders>
              <w:top w:val="single" w:color="auto" w:sz="4" w:space="0"/>
              <w:left w:val="single" w:color="auto" w:sz="4" w:space="0"/>
              <w:right w:val="single" w:color="auto" w:sz="4" w:space="0"/>
            </w:tcBorders>
            <w:vAlign w:val="center"/>
          </w:tcPr>
          <w:p>
            <w:pPr>
              <w:spacing w:line="440" w:lineRule="atLeast"/>
              <w:rPr>
                <w:rFonts w:ascii="宋体" w:hAnsi="宋体"/>
                <w:szCs w:val="21"/>
              </w:rPr>
            </w:pPr>
            <w:r>
              <w:rPr>
                <w:rFonts w:ascii="宋体" w:hAnsi="宋体"/>
                <w:szCs w:val="21"/>
              </w:rPr>
              <w:t>□</w:t>
            </w:r>
            <w:r>
              <w:rPr>
                <w:rFonts w:hint="eastAsia" w:ascii="宋体" w:hAnsi="宋体"/>
                <w:szCs w:val="21"/>
              </w:rPr>
              <w:t>是</w:t>
            </w:r>
          </w:p>
          <w:p>
            <w:pPr>
              <w:spacing w:line="440" w:lineRule="atLeast"/>
              <w:rPr>
                <w:rFonts w:ascii="宋体" w:hAnsi="宋体"/>
                <w:szCs w:val="21"/>
              </w:rPr>
            </w:pPr>
            <w:r>
              <w:rPr>
                <w:rFonts w:ascii="宋体" w:hAnsi="宋体"/>
                <w:szCs w:val="21"/>
              </w:rPr>
              <w:sym w:font="Wingdings" w:char="F0FE"/>
            </w:r>
            <w:r>
              <w:rPr>
                <w:rFonts w:hint="eastAsia" w:ascii="宋体" w:hAnsi="宋体"/>
                <w:szCs w:val="21"/>
              </w:rPr>
              <w:t>否，</w:t>
            </w:r>
            <w:r>
              <w:rPr>
                <w:rFonts w:ascii="宋体" w:hAnsi="宋体"/>
                <w:szCs w:val="21"/>
              </w:rPr>
              <w:t>推荐的中标候选人数</w:t>
            </w:r>
            <w:r>
              <w:rPr>
                <w:rFonts w:hint="eastAsia" w:ascii="宋体" w:hAnsi="宋体"/>
                <w:szCs w:val="21"/>
              </w:rPr>
              <w:t>：3人。</w:t>
            </w:r>
          </w:p>
        </w:tc>
      </w:tr>
      <w:tr>
        <w:tblPrEx>
          <w:tblCellMar>
            <w:top w:w="0" w:type="dxa"/>
            <w:left w:w="108" w:type="dxa"/>
            <w:bottom w:w="0" w:type="dxa"/>
            <w:right w:w="108" w:type="dxa"/>
          </w:tblCellMar>
        </w:tblPrEx>
        <w:trPr>
          <w:trHeight w:val="90" w:hRule="atLeast"/>
          <w:jc w:val="center"/>
        </w:trPr>
        <w:tc>
          <w:tcPr>
            <w:tcW w:w="1008" w:type="dxa"/>
            <w:tcBorders>
              <w:top w:val="single" w:color="auto" w:sz="4" w:space="0"/>
              <w:left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7.2</w:t>
            </w:r>
          </w:p>
        </w:tc>
        <w:tc>
          <w:tcPr>
            <w:tcW w:w="1980" w:type="dxa"/>
            <w:tcBorders>
              <w:top w:val="single" w:color="auto" w:sz="4" w:space="0"/>
              <w:left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中标人公布媒介</w:t>
            </w:r>
          </w:p>
        </w:tc>
        <w:tc>
          <w:tcPr>
            <w:tcW w:w="5534" w:type="dxa"/>
            <w:tcBorders>
              <w:top w:val="single" w:color="auto" w:sz="4" w:space="0"/>
              <w:left w:val="single" w:color="auto" w:sz="4" w:space="0"/>
              <w:right w:val="single" w:color="auto" w:sz="4" w:space="0"/>
            </w:tcBorders>
            <w:vAlign w:val="center"/>
          </w:tcPr>
          <w:p>
            <w:pPr>
              <w:spacing w:line="440" w:lineRule="atLeast"/>
              <w:rPr>
                <w:rFonts w:ascii="宋体" w:hAnsi="宋体"/>
                <w:szCs w:val="21"/>
              </w:rPr>
            </w:pPr>
            <w:r>
              <w:rPr>
                <w:rFonts w:hint="eastAsia" w:ascii="宋体" w:hAnsi="宋体"/>
                <w:szCs w:val="21"/>
              </w:rPr>
              <w:t>《中国招标投标公共服务平台》、《河南省政府采购网》、《开封市公共资源交易信息网》。</w:t>
            </w:r>
          </w:p>
        </w:tc>
      </w:tr>
      <w:tr>
        <w:tblPrEx>
          <w:tblCellMar>
            <w:top w:w="0" w:type="dxa"/>
            <w:left w:w="108" w:type="dxa"/>
            <w:bottom w:w="0" w:type="dxa"/>
            <w:right w:w="108" w:type="dxa"/>
          </w:tblCellMar>
        </w:tblPrEx>
        <w:trPr>
          <w:trHeight w:val="880" w:hRule="atLeast"/>
          <w:jc w:val="center"/>
        </w:trPr>
        <w:tc>
          <w:tcPr>
            <w:tcW w:w="1008" w:type="dxa"/>
            <w:tcBorders>
              <w:top w:val="single" w:color="auto" w:sz="4" w:space="0"/>
              <w:left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7.3</w:t>
            </w:r>
          </w:p>
        </w:tc>
        <w:tc>
          <w:tcPr>
            <w:tcW w:w="1980" w:type="dxa"/>
            <w:tcBorders>
              <w:top w:val="single" w:color="auto" w:sz="4" w:space="0"/>
              <w:left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中标通知书</w:t>
            </w:r>
          </w:p>
        </w:tc>
        <w:tc>
          <w:tcPr>
            <w:tcW w:w="5534" w:type="dxa"/>
            <w:tcBorders>
              <w:top w:val="single" w:color="auto" w:sz="4" w:space="0"/>
              <w:left w:val="single" w:color="auto" w:sz="4" w:space="0"/>
              <w:right w:val="single" w:color="auto" w:sz="4" w:space="0"/>
            </w:tcBorders>
            <w:vAlign w:val="center"/>
          </w:tcPr>
          <w:p>
            <w:pPr>
              <w:spacing w:line="440" w:lineRule="atLeast"/>
              <w:rPr>
                <w:rFonts w:ascii="宋体" w:hAnsi="宋体"/>
                <w:szCs w:val="21"/>
              </w:rPr>
            </w:pPr>
            <w:r>
              <w:rPr>
                <w:rFonts w:hint="eastAsia" w:ascii="宋体" w:hAnsi="宋体" w:cs="宋体"/>
                <w:szCs w:val="21"/>
              </w:rPr>
              <w:t>中标人确定后，采购人</w:t>
            </w:r>
            <w:r>
              <w:rPr>
                <w:rFonts w:hint="eastAsia" w:ascii="宋体" w:hAnsi="宋体"/>
                <w:szCs w:val="21"/>
              </w:rPr>
              <w:t>向中标人签发《中标通知书》。</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7.</w:t>
            </w:r>
            <w:r>
              <w:rPr>
                <w:rFonts w:hint="eastAsia" w:ascii="宋体" w:hAnsi="宋体"/>
                <w:szCs w:val="21"/>
              </w:rPr>
              <w:t>4</w:t>
            </w:r>
            <w:r>
              <w:rPr>
                <w:rFonts w:ascii="宋体" w:hAnsi="宋体"/>
                <w:szCs w:val="21"/>
              </w:rPr>
              <w:t>.1</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ascii="宋体" w:hAnsi="宋体"/>
                <w:szCs w:val="21"/>
              </w:rPr>
              <w:t>履约担保</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宋体" w:hAnsi="宋体"/>
                <w:szCs w:val="21"/>
              </w:rPr>
            </w:pPr>
            <w:r>
              <w:rPr>
                <w:rFonts w:hint="eastAsia" w:ascii="宋体" w:hAnsi="宋体"/>
                <w:szCs w:val="21"/>
              </w:rPr>
              <w:t>不要求</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7.5.1</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签订合同</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宋体" w:hAnsi="宋体"/>
                <w:szCs w:val="21"/>
              </w:rPr>
            </w:pPr>
            <w:r>
              <w:rPr>
                <w:rFonts w:hint="eastAsia" w:ascii="宋体" w:hAnsi="宋体"/>
                <w:szCs w:val="21"/>
              </w:rPr>
              <w:t>中标人按《中标通知书》约定时间（无约定时，应在中标通知书发出时间30日内），根据招标文件和中标人的投标文件与采购人签订合同。</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8.5</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质疑、投诉</w:t>
            </w:r>
          </w:p>
          <w:p>
            <w:pPr>
              <w:spacing w:line="440" w:lineRule="atLeast"/>
              <w:jc w:val="center"/>
              <w:rPr>
                <w:rFonts w:ascii="宋体" w:hAnsi="宋体"/>
                <w:szCs w:val="21"/>
              </w:rPr>
            </w:pP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 xml:space="preserve">质疑申请人对采购人、采购代理机构的答复不满意或者采购人、采购代理机构未在规定的时间内作出答复的，可以在答复期满后十五个工作日内向同级政府采购监督管理部门投诉。 </w:t>
            </w:r>
          </w:p>
          <w:p>
            <w:pPr>
              <w:spacing w:line="400" w:lineRule="exact"/>
              <w:rPr>
                <w:rFonts w:ascii="宋体" w:hAnsi="宋体"/>
                <w:szCs w:val="21"/>
              </w:rPr>
            </w:pPr>
            <w:r>
              <w:rPr>
                <w:rFonts w:hint="eastAsia" w:ascii="宋体" w:hAnsi="宋体"/>
                <w:szCs w:val="21"/>
              </w:rPr>
              <w:t>注：（1）接收质疑和投诉的方式为直接递交纸质文件</w:t>
            </w:r>
          </w:p>
          <w:p>
            <w:pPr>
              <w:spacing w:line="400" w:lineRule="exact"/>
              <w:ind w:firstLine="218" w:firstLineChars="104"/>
              <w:rPr>
                <w:rFonts w:ascii="宋体" w:hAnsi="宋体"/>
                <w:szCs w:val="21"/>
              </w:rPr>
            </w:pPr>
            <w:r>
              <w:rPr>
                <w:rFonts w:hint="eastAsia" w:ascii="宋体" w:hAnsi="宋体"/>
                <w:szCs w:val="21"/>
              </w:rPr>
              <w:t>（2）地址为开封市公共资源交易管理委员会办公室（市民之家6041房间）</w:t>
            </w:r>
          </w:p>
          <w:p>
            <w:pPr>
              <w:spacing w:line="440" w:lineRule="atLeast"/>
              <w:rPr>
                <w:rFonts w:ascii="宋体" w:hAnsi="宋体"/>
                <w:szCs w:val="21"/>
              </w:rPr>
            </w:pPr>
            <w:r>
              <w:rPr>
                <w:rFonts w:hint="eastAsia" w:ascii="宋体" w:hAnsi="宋体"/>
                <w:szCs w:val="21"/>
              </w:rPr>
              <w:t>（3）联系电话：0371-23152555</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b/>
                <w:szCs w:val="21"/>
              </w:rPr>
            </w:pPr>
            <w:r>
              <w:rPr>
                <w:rFonts w:hint="eastAsia" w:ascii="宋体" w:hAnsi="宋体"/>
                <w:b/>
                <w:szCs w:val="21"/>
              </w:rPr>
              <w:t>10</w:t>
            </w:r>
          </w:p>
        </w:tc>
        <w:tc>
          <w:tcPr>
            <w:tcW w:w="7514" w:type="dxa"/>
            <w:gridSpan w:val="2"/>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b/>
                <w:szCs w:val="21"/>
              </w:rPr>
            </w:pPr>
            <w:r>
              <w:rPr>
                <w:rFonts w:hint="eastAsia" w:ascii="宋体" w:hAnsi="宋体"/>
                <w:b/>
                <w:szCs w:val="21"/>
              </w:rPr>
              <w:t>需要</w:t>
            </w:r>
            <w:r>
              <w:rPr>
                <w:rFonts w:ascii="宋体" w:hAnsi="宋体"/>
                <w:b/>
                <w:szCs w:val="21"/>
              </w:rPr>
              <w:t>补充</w:t>
            </w:r>
            <w:r>
              <w:rPr>
                <w:rFonts w:hint="eastAsia" w:ascii="宋体" w:hAnsi="宋体"/>
                <w:b/>
                <w:szCs w:val="21"/>
              </w:rPr>
              <w:t>的其他</w:t>
            </w:r>
            <w:r>
              <w:rPr>
                <w:rFonts w:ascii="宋体" w:hAnsi="宋体"/>
                <w:b/>
                <w:szCs w:val="21"/>
              </w:rPr>
              <w:t>内容</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10.1</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付款方式</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宋体" w:hAnsi="宋体"/>
                <w:szCs w:val="21"/>
              </w:rPr>
            </w:pPr>
            <w:r>
              <w:rPr>
                <w:rFonts w:hint="eastAsia" w:ascii="宋体" w:hAnsi="宋体"/>
                <w:bCs/>
                <w:color w:val="000000"/>
                <w:kern w:val="0"/>
                <w:szCs w:val="21"/>
              </w:rPr>
              <w:t>签订合同时双方约定</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10.2</w:t>
            </w:r>
          </w:p>
        </w:tc>
        <w:tc>
          <w:tcPr>
            <w:tcW w:w="19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Cs w:val="21"/>
              </w:rPr>
            </w:pPr>
            <w:r>
              <w:rPr>
                <w:rFonts w:hint="eastAsia" w:ascii="宋体" w:hAnsi="宋体" w:cs="宋体"/>
              </w:rPr>
              <w:t>关注电子交易系统中的项目进度和状态</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rPr>
              <w:t>各投标（响应）人从参与项目交易开始至项目交易活动结束止，应时刻关注电子交易系统中的项目进度和状态，特别是项目评审期间。由于自身原因错过变更通知、文件澄清、报价响应（自系统发起30分钟内做出）等重要信息的，后果由投标（响应）人自行承担。</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10.3</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中标服务费</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40" w:lineRule="atLeast"/>
              <w:rPr>
                <w:szCs w:val="21"/>
              </w:rPr>
            </w:pPr>
            <w:r>
              <w:rPr>
                <w:rFonts w:hint="eastAsia" w:ascii="宋体" w:hAnsi="宋体"/>
                <w:szCs w:val="21"/>
              </w:rPr>
              <w:t>中标服务费为：</w:t>
            </w:r>
            <w:r>
              <w:rPr>
                <w:rFonts w:hint="eastAsia"/>
                <w:szCs w:val="21"/>
              </w:rPr>
              <w:t>中标价的1.5%收取，中标人在领取中标通知书前支付给采购代理机构。</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10.4</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szCs w:val="21"/>
              </w:rPr>
            </w:pPr>
            <w:r>
              <w:rPr>
                <w:rFonts w:hint="eastAsia" w:ascii="宋体" w:hAnsi="宋体"/>
                <w:szCs w:val="21"/>
              </w:rPr>
              <w:t>解释权</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宋体" w:hAnsi="宋体"/>
                <w:szCs w:val="21"/>
              </w:rPr>
            </w:pPr>
            <w:r>
              <w:rPr>
                <w:rFonts w:hint="eastAsia" w:ascii="宋体" w:hAnsi="宋体"/>
                <w:szCs w:val="21"/>
              </w:rPr>
              <w:t>构成本招标文件的各个组成部分应互为解释、互为说明，如有不明确或不一致，除招标文件中有特别规定外，在招标投标和评标阶段的优先解释顺序如下：按招标公告（投标邀请书）、供应商须知、评标办法、货物内容和要求、投标文件格式的先后顺序解释；同一组成部分中就同一事项的规定或约定不一致的，以编排顺序在后者为准；同一组成部分不同版本之间有不一致的，以形成时间在后者为准。按本款前述规定仍不能形成结论的，由采购人或采购代理机构负责解释。本招标文件未尽事宜，执行国家、省、市相关规定。</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eastAsia="Calibri"/>
                <w:szCs w:val="21"/>
              </w:rPr>
            </w:pPr>
            <w:r>
              <w:rPr>
                <w:rFonts w:hint="eastAsia" w:ascii="宋体" w:hAnsi="宋体"/>
                <w:szCs w:val="21"/>
              </w:rPr>
              <w:t>10.5</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szCs w:val="21"/>
              </w:rPr>
            </w:pPr>
            <w:r>
              <w:rPr>
                <w:rFonts w:hint="eastAsia"/>
                <w:szCs w:val="21"/>
              </w:rPr>
              <w:t>制作、上传投标文件注意</w:t>
            </w:r>
          </w:p>
          <w:p>
            <w:pPr>
              <w:spacing w:line="440" w:lineRule="atLeast"/>
              <w:jc w:val="center"/>
              <w:rPr>
                <w:rFonts w:ascii="宋体" w:hAnsi="宋体"/>
                <w:szCs w:val="21"/>
              </w:rPr>
            </w:pP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rPr>
                <w:szCs w:val="21"/>
              </w:rPr>
            </w:pPr>
            <w:r>
              <w:rPr>
                <w:rFonts w:hint="eastAsia"/>
                <w:szCs w:val="21"/>
              </w:rPr>
              <w:t>制作、上传投标文件注意：</w:t>
            </w:r>
          </w:p>
          <w:p>
            <w:pPr>
              <w:spacing w:line="440" w:lineRule="atLeast"/>
              <w:rPr>
                <w:rFonts w:ascii="宋体" w:hAnsi="宋体" w:cs="宋体"/>
                <w:szCs w:val="21"/>
              </w:rPr>
            </w:pPr>
            <w:r>
              <w:rPr>
                <w:rFonts w:hint="eastAsia"/>
                <w:szCs w:val="21"/>
              </w:rPr>
              <w:t>申请人应独立制作、修改和上传申请文件，并承担因“硬件特征码一致”，所造成的不良后果。对于被认定为“硬件特征码一致”的申请人，禁止其一年内在开封行政区域内参与招投标活动并在网上予以通报。</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b/>
                <w:szCs w:val="21"/>
              </w:rPr>
            </w:pPr>
            <w:r>
              <w:rPr>
                <w:rFonts w:hint="eastAsia" w:ascii="宋体" w:hAnsi="宋体"/>
                <w:b/>
                <w:szCs w:val="21"/>
              </w:rPr>
              <w:t>11</w:t>
            </w:r>
          </w:p>
        </w:tc>
        <w:tc>
          <w:tcPr>
            <w:tcW w:w="7514" w:type="dxa"/>
            <w:gridSpan w:val="2"/>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b/>
                <w:szCs w:val="21"/>
              </w:rPr>
            </w:pPr>
            <w:r>
              <w:rPr>
                <w:rFonts w:hint="eastAsia" w:ascii="宋体" w:hAnsi="宋体"/>
                <w:b/>
                <w:szCs w:val="21"/>
              </w:rPr>
              <w:t>电子招标投标</w:t>
            </w:r>
          </w:p>
        </w:tc>
      </w:tr>
      <w:tr>
        <w:tblPrEx>
          <w:tblCellMar>
            <w:top w:w="0" w:type="dxa"/>
            <w:left w:w="108" w:type="dxa"/>
            <w:bottom w:w="0" w:type="dxa"/>
            <w:right w:w="108" w:type="dxa"/>
          </w:tblCellMar>
        </w:tblPrEx>
        <w:trPr>
          <w:trHeight w:val="613"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bCs/>
                <w:szCs w:val="21"/>
              </w:rPr>
            </w:pPr>
            <w:r>
              <w:rPr>
                <w:rFonts w:hint="eastAsia" w:ascii="宋体" w:hAnsi="宋体"/>
                <w:bCs/>
                <w:szCs w:val="21"/>
              </w:rPr>
              <w:t>11.1</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bCs/>
                <w:szCs w:val="21"/>
              </w:rPr>
            </w:pPr>
            <w:r>
              <w:rPr>
                <w:rFonts w:hint="eastAsia" w:ascii="宋体" w:hAnsi="宋体"/>
                <w:bCs/>
                <w:szCs w:val="21"/>
              </w:rPr>
              <w:t>本项目采用的招标形式</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40" w:lineRule="atLeast"/>
              <w:ind w:firstLine="420" w:firstLineChars="200"/>
              <w:rPr>
                <w:rFonts w:ascii="宋体" w:hAnsi="宋体"/>
                <w:szCs w:val="21"/>
              </w:rPr>
            </w:pPr>
            <w:r>
              <w:rPr>
                <w:rFonts w:hint="eastAsia" w:ascii="宋体" w:hAnsi="宋体"/>
                <w:szCs w:val="21"/>
              </w:rPr>
              <w:t>本项目采用电子招标投标</w:t>
            </w:r>
          </w:p>
        </w:tc>
      </w:tr>
    </w:tbl>
    <w:p>
      <w:pPr>
        <w:pStyle w:val="7"/>
        <w:rPr>
          <w:rFonts w:ascii="宋体" w:hAnsi="宋体" w:eastAsia="宋体"/>
        </w:rPr>
      </w:pPr>
      <w:bookmarkStart w:id="56" w:name="_Toc346523402"/>
      <w:bookmarkStart w:id="57" w:name="_Toc494093429"/>
      <w:bookmarkStart w:id="58" w:name="_Toc338840442"/>
      <w:bookmarkStart w:id="59" w:name="_Toc494526401"/>
      <w:bookmarkStart w:id="60" w:name="_Toc246996918"/>
      <w:bookmarkStart w:id="61" w:name="_Toc338840187"/>
      <w:bookmarkStart w:id="62" w:name="_Toc346523465"/>
      <w:bookmarkStart w:id="63" w:name="_Toc247085689"/>
      <w:bookmarkStart w:id="64" w:name="_Toc246996175"/>
      <w:bookmarkStart w:id="65" w:name="_Toc179632546"/>
      <w:bookmarkStart w:id="66" w:name="_Toc152045529"/>
      <w:bookmarkStart w:id="67" w:name="_Toc152042305"/>
      <w:bookmarkStart w:id="68" w:name="_Toc144974497"/>
      <w:bookmarkStart w:id="69" w:name="_Toc338840481"/>
      <w:r>
        <w:rPr>
          <w:rFonts w:hint="eastAsia" w:ascii="宋体" w:hAnsi="宋体" w:eastAsia="宋体"/>
        </w:rPr>
        <w:br w:type="page"/>
      </w:r>
      <w:bookmarkStart w:id="70" w:name="_Toc31136"/>
      <w:bookmarkStart w:id="71" w:name="_Toc25787"/>
      <w:bookmarkStart w:id="72" w:name="_Toc19871147"/>
      <w:bookmarkStart w:id="73" w:name="_Toc28332"/>
      <w:bookmarkStart w:id="74" w:name="_Toc23890"/>
      <w:r>
        <w:rPr>
          <w:rFonts w:hint="eastAsia" w:ascii="宋体" w:hAnsi="宋体" w:eastAsia="宋体"/>
        </w:rPr>
        <w:t>1. 总则</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pPr>
        <w:pStyle w:val="8"/>
        <w:rPr>
          <w:rFonts w:ascii="宋体" w:hAnsi="宋体"/>
        </w:rPr>
      </w:pPr>
      <w:bookmarkStart w:id="75" w:name="_Toc152042306"/>
      <w:bookmarkStart w:id="76" w:name="_Toc338840188"/>
      <w:bookmarkStart w:id="77" w:name="_Toc144974498"/>
      <w:bookmarkStart w:id="78" w:name="_Toc152045530"/>
      <w:bookmarkStart w:id="79" w:name="_Toc247085690"/>
      <w:bookmarkStart w:id="80" w:name="_Toc246996919"/>
      <w:bookmarkStart w:id="81" w:name="_Toc179632547"/>
      <w:bookmarkStart w:id="82" w:name="_Toc246996176"/>
      <w:r>
        <w:rPr>
          <w:rFonts w:hint="eastAsia" w:ascii="宋体" w:hAnsi="宋体"/>
        </w:rPr>
        <w:t>1.1 项目概况</w:t>
      </w:r>
      <w:bookmarkEnd w:id="75"/>
      <w:bookmarkEnd w:id="76"/>
      <w:bookmarkEnd w:id="77"/>
      <w:bookmarkEnd w:id="78"/>
      <w:bookmarkEnd w:id="79"/>
      <w:bookmarkEnd w:id="80"/>
      <w:bookmarkEnd w:id="81"/>
      <w:bookmarkEnd w:id="82"/>
    </w:p>
    <w:p>
      <w:pPr>
        <w:spacing w:line="400" w:lineRule="exact"/>
        <w:ind w:firstLine="420" w:firstLineChars="200"/>
        <w:rPr>
          <w:rFonts w:ascii="宋体" w:hAnsi="宋体"/>
        </w:rPr>
      </w:pPr>
      <w:r>
        <w:rPr>
          <w:rFonts w:hint="eastAsia" w:ascii="宋体" w:hAnsi="宋体"/>
        </w:rPr>
        <w:t>1.1.1根据《中华人民共和国政府采购法》、《中华人民共和国招标投标法》等有关法律、法规和规章的规定，本招标项目已具备招标条件，现对本项目进行招标。</w:t>
      </w:r>
    </w:p>
    <w:p>
      <w:pPr>
        <w:spacing w:line="400" w:lineRule="exact"/>
        <w:ind w:firstLine="420" w:firstLineChars="200"/>
        <w:rPr>
          <w:rFonts w:ascii="宋体" w:hAnsi="宋体"/>
        </w:rPr>
      </w:pPr>
      <w:r>
        <w:rPr>
          <w:rFonts w:hint="eastAsia" w:ascii="宋体" w:hAnsi="宋体"/>
        </w:rPr>
        <w:t>1.1.2 本招标项目采购人：见供应商须知前附表。</w:t>
      </w:r>
    </w:p>
    <w:p>
      <w:pPr>
        <w:spacing w:line="400" w:lineRule="exact"/>
        <w:ind w:firstLine="420" w:firstLineChars="200"/>
        <w:rPr>
          <w:rFonts w:ascii="宋体" w:hAnsi="宋体"/>
        </w:rPr>
      </w:pPr>
      <w:r>
        <w:rPr>
          <w:rFonts w:hint="eastAsia" w:ascii="宋体" w:hAnsi="宋体"/>
        </w:rPr>
        <w:t>1.1.3 本招标项目采购代理机构：见供应商须知前附表。</w:t>
      </w:r>
    </w:p>
    <w:p>
      <w:pPr>
        <w:spacing w:line="400" w:lineRule="exact"/>
        <w:ind w:firstLine="420" w:firstLineChars="200"/>
        <w:rPr>
          <w:rFonts w:ascii="宋体" w:hAnsi="宋体"/>
        </w:rPr>
      </w:pPr>
      <w:r>
        <w:rPr>
          <w:rFonts w:hint="eastAsia" w:ascii="宋体" w:hAnsi="宋体"/>
        </w:rPr>
        <w:t>1.1.4 本招标项目名称：见供应商须知前附表。</w:t>
      </w:r>
    </w:p>
    <w:p>
      <w:pPr>
        <w:spacing w:line="400" w:lineRule="exact"/>
        <w:ind w:firstLine="420" w:firstLineChars="200"/>
        <w:rPr>
          <w:rFonts w:ascii="宋体" w:hAnsi="宋体"/>
        </w:rPr>
      </w:pPr>
      <w:r>
        <w:rPr>
          <w:rFonts w:hint="eastAsia" w:ascii="宋体" w:hAnsi="宋体"/>
        </w:rPr>
        <w:t>1.1.5 本招标项目</w:t>
      </w:r>
      <w:r>
        <w:rPr>
          <w:rFonts w:hint="eastAsia" w:ascii="宋体" w:hAnsi="宋体"/>
          <w:szCs w:val="21"/>
        </w:rPr>
        <w:t>交货</w:t>
      </w:r>
      <w:r>
        <w:rPr>
          <w:rFonts w:ascii="宋体" w:hAnsi="宋体"/>
          <w:szCs w:val="21"/>
        </w:rPr>
        <w:t>地点</w:t>
      </w:r>
      <w:r>
        <w:rPr>
          <w:rFonts w:hint="eastAsia" w:ascii="宋体" w:hAnsi="宋体"/>
        </w:rPr>
        <w:t>：见供应商须知前附表。</w:t>
      </w:r>
    </w:p>
    <w:p>
      <w:pPr>
        <w:pStyle w:val="8"/>
        <w:rPr>
          <w:rFonts w:ascii="宋体" w:hAnsi="宋体"/>
        </w:rPr>
      </w:pPr>
      <w:bookmarkStart w:id="83" w:name="_Toc338840189"/>
      <w:bookmarkStart w:id="84" w:name="_Toc246996177"/>
      <w:bookmarkStart w:id="85" w:name="_Toc144974499"/>
      <w:bookmarkStart w:id="86" w:name="_Toc152045531"/>
      <w:bookmarkStart w:id="87" w:name="_Toc247085691"/>
      <w:bookmarkStart w:id="88" w:name="_Toc179632548"/>
      <w:bookmarkStart w:id="89" w:name="_Toc246996920"/>
      <w:bookmarkStart w:id="90" w:name="_Toc152042307"/>
      <w:r>
        <w:rPr>
          <w:rFonts w:hint="eastAsia" w:ascii="宋体" w:hAnsi="宋体"/>
        </w:rPr>
        <w:t>1.2 资金来源和落实情况</w:t>
      </w:r>
      <w:bookmarkEnd w:id="83"/>
      <w:bookmarkEnd w:id="84"/>
      <w:bookmarkEnd w:id="85"/>
      <w:bookmarkEnd w:id="86"/>
      <w:bookmarkEnd w:id="87"/>
      <w:bookmarkEnd w:id="88"/>
      <w:bookmarkEnd w:id="89"/>
      <w:bookmarkEnd w:id="90"/>
    </w:p>
    <w:p>
      <w:pPr>
        <w:spacing w:line="400" w:lineRule="exact"/>
        <w:ind w:firstLine="420" w:firstLineChars="200"/>
        <w:rPr>
          <w:rFonts w:ascii="宋体" w:hAnsi="宋体"/>
        </w:rPr>
      </w:pPr>
      <w:r>
        <w:rPr>
          <w:rFonts w:hint="eastAsia" w:ascii="宋体" w:hAnsi="宋体"/>
        </w:rPr>
        <w:t>1.2.1 本招标项目的资金来源及出资比例：见供应商须知前附表。</w:t>
      </w:r>
    </w:p>
    <w:p>
      <w:pPr>
        <w:spacing w:line="400" w:lineRule="exact"/>
        <w:ind w:firstLine="420" w:firstLineChars="200"/>
        <w:rPr>
          <w:rFonts w:ascii="宋体" w:hAnsi="宋体"/>
        </w:rPr>
      </w:pPr>
      <w:r>
        <w:rPr>
          <w:rFonts w:hint="eastAsia" w:ascii="宋体" w:hAnsi="宋体"/>
        </w:rPr>
        <w:t>1.2.2 本招标项目的资金落实情况：见供应商须知前附表。</w:t>
      </w:r>
    </w:p>
    <w:p>
      <w:pPr>
        <w:pStyle w:val="8"/>
        <w:rPr>
          <w:rFonts w:ascii="宋体" w:hAnsi="宋体"/>
        </w:rPr>
      </w:pPr>
      <w:bookmarkStart w:id="91" w:name="_Toc247085692"/>
      <w:bookmarkStart w:id="92" w:name="_Toc144974500"/>
      <w:bookmarkStart w:id="93" w:name="_Toc152045532"/>
      <w:bookmarkStart w:id="94" w:name="_Toc338840190"/>
      <w:bookmarkStart w:id="95" w:name="_Toc246996178"/>
      <w:bookmarkStart w:id="96" w:name="_Toc246996921"/>
      <w:bookmarkStart w:id="97" w:name="_Toc179632549"/>
      <w:bookmarkStart w:id="98" w:name="_Toc152042308"/>
      <w:r>
        <w:rPr>
          <w:rFonts w:hint="eastAsia" w:ascii="宋体" w:hAnsi="宋体"/>
        </w:rPr>
        <w:t>1.3 招标范围、计划交货期、质量要求</w:t>
      </w:r>
      <w:bookmarkEnd w:id="91"/>
      <w:bookmarkEnd w:id="92"/>
      <w:bookmarkEnd w:id="93"/>
      <w:bookmarkEnd w:id="94"/>
      <w:bookmarkEnd w:id="95"/>
      <w:bookmarkEnd w:id="96"/>
      <w:bookmarkEnd w:id="97"/>
      <w:bookmarkEnd w:id="98"/>
    </w:p>
    <w:p>
      <w:pPr>
        <w:spacing w:line="400" w:lineRule="exact"/>
        <w:ind w:firstLine="420" w:firstLineChars="200"/>
        <w:rPr>
          <w:rFonts w:ascii="宋体" w:hAnsi="宋体"/>
        </w:rPr>
      </w:pPr>
      <w:r>
        <w:rPr>
          <w:rFonts w:hint="eastAsia" w:ascii="宋体" w:hAnsi="宋体"/>
        </w:rPr>
        <w:t>1.3.1 本次招标范围：见供应商须知前附表。</w:t>
      </w:r>
    </w:p>
    <w:p>
      <w:pPr>
        <w:spacing w:line="400" w:lineRule="exact"/>
        <w:ind w:firstLine="420" w:firstLineChars="200"/>
        <w:rPr>
          <w:rFonts w:ascii="宋体" w:hAnsi="宋体"/>
        </w:rPr>
      </w:pPr>
      <w:r>
        <w:rPr>
          <w:rFonts w:hint="eastAsia" w:ascii="宋体" w:hAnsi="宋体"/>
        </w:rPr>
        <w:t>1.3.2 本招标项目的计划交货期（交货完工期）：见供应商须知前附表。</w:t>
      </w:r>
    </w:p>
    <w:p>
      <w:pPr>
        <w:spacing w:line="400" w:lineRule="exact"/>
        <w:ind w:firstLine="420" w:firstLineChars="200"/>
        <w:rPr>
          <w:rFonts w:ascii="宋体" w:hAnsi="宋体"/>
        </w:rPr>
      </w:pPr>
      <w:r>
        <w:rPr>
          <w:rFonts w:hint="eastAsia" w:ascii="宋体" w:hAnsi="宋体"/>
        </w:rPr>
        <w:t>1.3.3 本招标项目的质量要求：见供应商须知前附表。</w:t>
      </w:r>
    </w:p>
    <w:p>
      <w:pPr>
        <w:spacing w:line="400" w:lineRule="exact"/>
        <w:ind w:firstLine="420" w:firstLineChars="200"/>
        <w:rPr>
          <w:rFonts w:ascii="宋体" w:hAnsi="宋体"/>
        </w:rPr>
      </w:pPr>
      <w:r>
        <w:rPr>
          <w:rFonts w:hint="eastAsia" w:ascii="宋体" w:hAnsi="宋体"/>
        </w:rPr>
        <w:t>1.3.4本招标项目的质量保证期：见供应商须知前附表。</w:t>
      </w:r>
    </w:p>
    <w:p>
      <w:pPr>
        <w:pStyle w:val="8"/>
        <w:rPr>
          <w:rFonts w:ascii="宋体" w:hAnsi="宋体"/>
        </w:rPr>
      </w:pPr>
      <w:bookmarkStart w:id="99" w:name="_Toc152042310"/>
      <w:bookmarkStart w:id="100" w:name="_Toc179632551"/>
      <w:bookmarkStart w:id="101" w:name="_Toc247085693"/>
      <w:bookmarkStart w:id="102" w:name="_Toc152045534"/>
      <w:bookmarkStart w:id="103" w:name="_Toc144974502"/>
      <w:bookmarkStart w:id="104" w:name="_Toc246996922"/>
      <w:bookmarkStart w:id="105" w:name="_Toc246996179"/>
      <w:bookmarkStart w:id="106" w:name="_Toc338840191"/>
      <w:r>
        <w:rPr>
          <w:rFonts w:hint="eastAsia" w:ascii="宋体" w:hAnsi="宋体"/>
        </w:rPr>
        <w:t>1.4 供应商</w:t>
      </w:r>
      <w:r>
        <w:rPr>
          <w:rFonts w:hint="eastAsia" w:ascii="宋体" w:hAnsi="宋体"/>
          <w:lang w:eastAsia="zh-CN"/>
        </w:rPr>
        <w:t>（即投标人）</w:t>
      </w:r>
      <w:r>
        <w:rPr>
          <w:rFonts w:hint="eastAsia" w:ascii="宋体" w:hAnsi="宋体"/>
        </w:rPr>
        <w:t>资格要求</w:t>
      </w:r>
      <w:bookmarkEnd w:id="99"/>
      <w:bookmarkEnd w:id="100"/>
      <w:bookmarkEnd w:id="101"/>
      <w:bookmarkEnd w:id="102"/>
      <w:bookmarkEnd w:id="103"/>
      <w:bookmarkEnd w:id="104"/>
      <w:bookmarkEnd w:id="105"/>
      <w:bookmarkEnd w:id="106"/>
    </w:p>
    <w:p>
      <w:pPr>
        <w:spacing w:line="400" w:lineRule="exact"/>
        <w:ind w:firstLine="359" w:firstLineChars="171"/>
        <w:rPr>
          <w:rFonts w:ascii="宋体" w:hAnsi="宋体"/>
        </w:rPr>
      </w:pPr>
      <w:r>
        <w:rPr>
          <w:rFonts w:hint="eastAsia" w:ascii="宋体" w:hAnsi="宋体"/>
        </w:rPr>
        <w:t>1.4.1 供应商应具备承担本项目的资格条件。见供应商须知前附表；</w:t>
      </w:r>
    </w:p>
    <w:p>
      <w:pPr>
        <w:spacing w:line="400" w:lineRule="exact"/>
        <w:ind w:firstLine="359" w:firstLineChars="171"/>
        <w:rPr>
          <w:rFonts w:ascii="宋体" w:hAnsi="宋体"/>
        </w:rPr>
      </w:pPr>
      <w:r>
        <w:rPr>
          <w:rFonts w:hint="eastAsia" w:ascii="宋体" w:hAnsi="宋体"/>
        </w:rPr>
        <w:t>1.4.2 供应商不得存在下列情形之一：</w:t>
      </w:r>
    </w:p>
    <w:p>
      <w:pPr>
        <w:spacing w:line="400" w:lineRule="exact"/>
        <w:ind w:firstLine="359" w:firstLineChars="171"/>
        <w:rPr>
          <w:rFonts w:ascii="宋体" w:hAnsi="宋体"/>
        </w:rPr>
      </w:pPr>
      <w:r>
        <w:rPr>
          <w:rFonts w:hint="eastAsia" w:ascii="宋体" w:hAnsi="宋体"/>
        </w:rPr>
        <w:t>（1）为采购人不具有独立法人资格的附属机构（单位）；</w:t>
      </w:r>
    </w:p>
    <w:p>
      <w:pPr>
        <w:spacing w:line="400" w:lineRule="exact"/>
        <w:ind w:firstLine="359" w:firstLineChars="171"/>
        <w:rPr>
          <w:rFonts w:ascii="宋体" w:hAnsi="宋体"/>
        </w:rPr>
      </w:pPr>
      <w:r>
        <w:rPr>
          <w:rFonts w:hint="eastAsia" w:ascii="宋体" w:hAnsi="宋体"/>
        </w:rPr>
        <w:t xml:space="preserve">（2）为本招标项目前期准备提供专业设计或专业咨询服务的； </w:t>
      </w:r>
    </w:p>
    <w:p>
      <w:pPr>
        <w:spacing w:line="400" w:lineRule="exact"/>
        <w:ind w:firstLine="359" w:firstLineChars="171"/>
        <w:rPr>
          <w:rFonts w:ascii="宋体" w:hAnsi="宋体"/>
        </w:rPr>
      </w:pPr>
      <w:r>
        <w:rPr>
          <w:rFonts w:hint="eastAsia" w:ascii="宋体" w:hAnsi="宋体"/>
        </w:rPr>
        <w:t>（3）为本招标项目提供招标代理服务的；</w:t>
      </w:r>
    </w:p>
    <w:p>
      <w:pPr>
        <w:spacing w:line="400" w:lineRule="exact"/>
        <w:ind w:firstLine="359" w:firstLineChars="171"/>
        <w:rPr>
          <w:rFonts w:ascii="宋体" w:hAnsi="宋体"/>
        </w:rPr>
      </w:pPr>
      <w:r>
        <w:rPr>
          <w:rFonts w:hint="eastAsia" w:ascii="宋体" w:hAnsi="宋体"/>
        </w:rPr>
        <w:t>（4）被责令停业的；</w:t>
      </w:r>
    </w:p>
    <w:p>
      <w:pPr>
        <w:spacing w:line="400" w:lineRule="exact"/>
        <w:ind w:firstLine="359" w:firstLineChars="171"/>
        <w:rPr>
          <w:rFonts w:ascii="宋体" w:hAnsi="宋体"/>
        </w:rPr>
      </w:pPr>
      <w:r>
        <w:rPr>
          <w:rFonts w:hint="eastAsia" w:ascii="宋体" w:hAnsi="宋体"/>
        </w:rPr>
        <w:t>（5）被暂停或取消投标资格的；</w:t>
      </w:r>
    </w:p>
    <w:p>
      <w:pPr>
        <w:spacing w:line="400" w:lineRule="exact"/>
        <w:ind w:firstLine="359" w:firstLineChars="171"/>
        <w:rPr>
          <w:rFonts w:ascii="宋体" w:hAnsi="宋体"/>
        </w:rPr>
      </w:pPr>
      <w:r>
        <w:rPr>
          <w:rFonts w:hint="eastAsia" w:ascii="宋体" w:hAnsi="宋体"/>
        </w:rPr>
        <w:t>（6）财产被接管或冻结的；</w:t>
      </w:r>
    </w:p>
    <w:p>
      <w:pPr>
        <w:spacing w:line="400" w:lineRule="exact"/>
        <w:ind w:firstLine="359" w:firstLineChars="171"/>
        <w:rPr>
          <w:rFonts w:ascii="宋体" w:hAnsi="宋体"/>
        </w:rPr>
      </w:pPr>
      <w:r>
        <w:rPr>
          <w:rFonts w:hint="eastAsia" w:ascii="宋体" w:hAnsi="宋体"/>
        </w:rPr>
        <w:t>（7）在最近三年内有骗取中标或严重违约或重大质量问题的。</w:t>
      </w:r>
    </w:p>
    <w:p>
      <w:pPr>
        <w:spacing w:line="400" w:lineRule="exact"/>
        <w:ind w:firstLine="359" w:firstLineChars="171"/>
        <w:rPr>
          <w:rFonts w:ascii="宋体" w:hAnsi="宋体"/>
        </w:rPr>
      </w:pPr>
      <w:r>
        <w:rPr>
          <w:rFonts w:hint="eastAsia" w:ascii="宋体" w:hAnsi="宋体"/>
        </w:rPr>
        <w:t>（8）单位负责人为同一人或者存在控股、管理关系的不同单位，不得同时参加本项目的投标。</w:t>
      </w:r>
    </w:p>
    <w:p>
      <w:pPr>
        <w:pStyle w:val="8"/>
        <w:rPr>
          <w:rFonts w:ascii="宋体" w:hAnsi="宋体"/>
        </w:rPr>
      </w:pPr>
      <w:bookmarkStart w:id="107" w:name="_Toc246996180"/>
      <w:bookmarkStart w:id="108" w:name="_Toc179632552"/>
      <w:bookmarkStart w:id="109" w:name="_Toc152045535"/>
      <w:bookmarkStart w:id="110" w:name="_Toc144974503"/>
      <w:bookmarkStart w:id="111" w:name="_Toc338840192"/>
      <w:bookmarkStart w:id="112" w:name="_Toc247085694"/>
      <w:bookmarkStart w:id="113" w:name="_Toc246996923"/>
      <w:bookmarkStart w:id="114" w:name="_Toc152042311"/>
      <w:r>
        <w:rPr>
          <w:rFonts w:hint="eastAsia" w:ascii="宋体" w:hAnsi="宋体"/>
        </w:rPr>
        <w:t>1.5 费用承担</w:t>
      </w:r>
      <w:bookmarkEnd w:id="107"/>
      <w:bookmarkEnd w:id="108"/>
      <w:bookmarkEnd w:id="109"/>
      <w:bookmarkEnd w:id="110"/>
      <w:bookmarkEnd w:id="111"/>
      <w:bookmarkEnd w:id="112"/>
      <w:bookmarkEnd w:id="113"/>
      <w:bookmarkEnd w:id="114"/>
    </w:p>
    <w:p>
      <w:pPr>
        <w:spacing w:line="400" w:lineRule="exact"/>
        <w:ind w:firstLine="420" w:firstLineChars="200"/>
        <w:rPr>
          <w:rFonts w:ascii="宋体" w:hAnsi="宋体"/>
        </w:rPr>
      </w:pPr>
      <w:r>
        <w:rPr>
          <w:rFonts w:hint="eastAsia" w:ascii="宋体" w:hAnsi="宋体"/>
        </w:rPr>
        <w:t>供应商准备和参加投标活动发生的费用自理。</w:t>
      </w:r>
    </w:p>
    <w:p>
      <w:pPr>
        <w:pStyle w:val="8"/>
        <w:rPr>
          <w:rFonts w:ascii="宋体" w:hAnsi="宋体"/>
        </w:rPr>
      </w:pPr>
      <w:bookmarkStart w:id="115" w:name="_Toc338840193"/>
      <w:bookmarkStart w:id="116" w:name="_Toc246996924"/>
      <w:bookmarkStart w:id="117" w:name="_Toc152042312"/>
      <w:bookmarkStart w:id="118" w:name="_Toc246996181"/>
      <w:bookmarkStart w:id="119" w:name="_Toc179632553"/>
      <w:bookmarkStart w:id="120" w:name="_Toc247085695"/>
      <w:bookmarkStart w:id="121" w:name="_Toc152045536"/>
      <w:bookmarkStart w:id="122" w:name="_Toc144974504"/>
      <w:r>
        <w:rPr>
          <w:rFonts w:hint="eastAsia" w:ascii="宋体" w:hAnsi="宋体"/>
        </w:rPr>
        <w:t>1.6 保密</w:t>
      </w:r>
      <w:bookmarkEnd w:id="115"/>
      <w:bookmarkEnd w:id="116"/>
      <w:bookmarkEnd w:id="117"/>
      <w:bookmarkEnd w:id="118"/>
      <w:bookmarkEnd w:id="119"/>
      <w:bookmarkEnd w:id="120"/>
      <w:bookmarkEnd w:id="121"/>
      <w:bookmarkEnd w:id="122"/>
    </w:p>
    <w:p>
      <w:pPr>
        <w:spacing w:line="400" w:lineRule="exact"/>
        <w:ind w:firstLine="420" w:firstLineChars="200"/>
        <w:rPr>
          <w:rFonts w:ascii="宋体" w:hAnsi="宋体"/>
        </w:rPr>
      </w:pPr>
      <w:r>
        <w:rPr>
          <w:rFonts w:hint="eastAsia" w:ascii="宋体" w:hAnsi="宋体"/>
        </w:rPr>
        <w:t xml:space="preserve">参与招标投标活动的各方应对招标文件和投标文件中的商业和技术等秘密保密，违者应对由此造成的后果承担法律责任。 </w:t>
      </w:r>
    </w:p>
    <w:p>
      <w:pPr>
        <w:pStyle w:val="8"/>
        <w:rPr>
          <w:rFonts w:ascii="宋体" w:hAnsi="宋体"/>
        </w:rPr>
      </w:pPr>
      <w:bookmarkStart w:id="123" w:name="_Toc144974505"/>
      <w:bookmarkStart w:id="124" w:name="_Toc246996925"/>
      <w:bookmarkStart w:id="125" w:name="_Toc338840194"/>
      <w:bookmarkStart w:id="126" w:name="_Toc247085696"/>
      <w:bookmarkStart w:id="127" w:name="_Toc246996182"/>
      <w:bookmarkStart w:id="128" w:name="_Toc179632554"/>
      <w:bookmarkStart w:id="129" w:name="_Toc152045537"/>
      <w:bookmarkStart w:id="130" w:name="_Toc152042313"/>
      <w:r>
        <w:rPr>
          <w:rFonts w:hint="eastAsia" w:ascii="宋体" w:hAnsi="宋体"/>
        </w:rPr>
        <w:t>1.7 语言</w:t>
      </w:r>
      <w:bookmarkEnd w:id="123"/>
      <w:r>
        <w:rPr>
          <w:rFonts w:hint="eastAsia" w:ascii="宋体" w:hAnsi="宋体"/>
        </w:rPr>
        <w:t>文字</w:t>
      </w:r>
      <w:bookmarkEnd w:id="124"/>
      <w:bookmarkEnd w:id="125"/>
      <w:bookmarkEnd w:id="126"/>
      <w:bookmarkEnd w:id="127"/>
      <w:bookmarkEnd w:id="128"/>
      <w:bookmarkEnd w:id="129"/>
      <w:bookmarkEnd w:id="130"/>
    </w:p>
    <w:p>
      <w:pPr>
        <w:spacing w:line="400" w:lineRule="exact"/>
        <w:ind w:firstLine="420" w:firstLineChars="200"/>
        <w:rPr>
          <w:rFonts w:ascii="宋体" w:hAnsi="宋体"/>
        </w:rPr>
      </w:pPr>
      <w:bookmarkStart w:id="131" w:name="_Toc144974506"/>
      <w:bookmarkStart w:id="132" w:name="_Toc152042314"/>
      <w:bookmarkStart w:id="133" w:name="_Toc152045538"/>
      <w:bookmarkStart w:id="134" w:name="_Toc246996183"/>
      <w:bookmarkStart w:id="135" w:name="_Toc179632555"/>
      <w:bookmarkStart w:id="136" w:name="_Toc246996926"/>
      <w:bookmarkStart w:id="137" w:name="_Toc247085697"/>
      <w:r>
        <w:rPr>
          <w:rFonts w:hint="eastAsia" w:ascii="宋体" w:hAnsi="宋体"/>
        </w:rPr>
        <w:t>招标投标文件使用的语言文字为中文。专用术语使用外文的，应附有中文注释。证书证件应使用中文版本，无中文版本的应附相应的中文注释。</w:t>
      </w:r>
    </w:p>
    <w:p>
      <w:pPr>
        <w:pStyle w:val="8"/>
        <w:rPr>
          <w:rFonts w:ascii="宋体" w:hAnsi="宋体"/>
        </w:rPr>
      </w:pPr>
      <w:bookmarkStart w:id="138" w:name="_Toc338840195"/>
      <w:r>
        <w:rPr>
          <w:rFonts w:hint="eastAsia" w:ascii="宋体" w:hAnsi="宋体"/>
        </w:rPr>
        <w:t>1.8 计量单位</w:t>
      </w:r>
      <w:bookmarkEnd w:id="131"/>
      <w:bookmarkEnd w:id="132"/>
      <w:bookmarkEnd w:id="133"/>
      <w:bookmarkEnd w:id="134"/>
      <w:bookmarkEnd w:id="135"/>
      <w:bookmarkEnd w:id="136"/>
      <w:bookmarkEnd w:id="137"/>
      <w:bookmarkEnd w:id="138"/>
    </w:p>
    <w:p>
      <w:pPr>
        <w:spacing w:line="400" w:lineRule="exact"/>
        <w:ind w:firstLine="420" w:firstLineChars="200"/>
        <w:rPr>
          <w:rFonts w:ascii="宋体" w:hAnsi="宋体"/>
        </w:rPr>
      </w:pPr>
      <w:r>
        <w:rPr>
          <w:rFonts w:hint="eastAsia" w:ascii="宋体" w:hAnsi="宋体"/>
        </w:rPr>
        <w:t>所有计量均采用中华人民共和国法定计量单位。</w:t>
      </w:r>
    </w:p>
    <w:p>
      <w:pPr>
        <w:pStyle w:val="8"/>
        <w:rPr>
          <w:rFonts w:ascii="宋体" w:hAnsi="宋体"/>
        </w:rPr>
      </w:pPr>
      <w:bookmarkStart w:id="139" w:name="_Toc144974507"/>
      <w:bookmarkStart w:id="140" w:name="_Toc152042315"/>
      <w:bookmarkStart w:id="141" w:name="_Toc152045539"/>
      <w:bookmarkStart w:id="142" w:name="_Toc247513962"/>
      <w:bookmarkStart w:id="143" w:name="_Toc247527563"/>
      <w:bookmarkStart w:id="144" w:name="_Toc247592876"/>
      <w:bookmarkStart w:id="145" w:name="_Toc338840196"/>
      <w:r>
        <w:rPr>
          <w:rFonts w:hint="eastAsia" w:ascii="宋体" w:hAnsi="宋体"/>
        </w:rPr>
        <w:t>1.9 踏勘现场</w:t>
      </w:r>
      <w:bookmarkEnd w:id="139"/>
      <w:bookmarkEnd w:id="140"/>
      <w:bookmarkEnd w:id="141"/>
      <w:bookmarkEnd w:id="142"/>
      <w:bookmarkEnd w:id="143"/>
      <w:bookmarkEnd w:id="144"/>
      <w:bookmarkEnd w:id="145"/>
    </w:p>
    <w:p>
      <w:pPr>
        <w:spacing w:line="400" w:lineRule="exact"/>
        <w:ind w:firstLine="420" w:firstLineChars="200"/>
        <w:rPr>
          <w:rFonts w:ascii="宋体" w:hAnsi="宋体"/>
        </w:rPr>
      </w:pPr>
      <w:r>
        <w:rPr>
          <w:rFonts w:hint="eastAsia" w:ascii="宋体" w:hAnsi="宋体"/>
        </w:rPr>
        <w:t xml:space="preserve">1.9.1 供应商须知前附表规定组织踏勘现场的，采购人按供应商须知前附表规定的时间、地点组织供应商踏勘项目现场。 </w:t>
      </w:r>
    </w:p>
    <w:p>
      <w:pPr>
        <w:spacing w:line="400" w:lineRule="exact"/>
        <w:ind w:firstLine="420" w:firstLineChars="200"/>
        <w:rPr>
          <w:rFonts w:ascii="宋体" w:hAnsi="宋体"/>
        </w:rPr>
      </w:pPr>
      <w:r>
        <w:rPr>
          <w:rFonts w:hint="eastAsia" w:ascii="宋体" w:hAnsi="宋体"/>
        </w:rPr>
        <w:t>1.9.2 供应商踏勘现场发生的费用自理。</w:t>
      </w:r>
    </w:p>
    <w:p>
      <w:pPr>
        <w:spacing w:line="400" w:lineRule="exact"/>
        <w:ind w:firstLine="420" w:firstLineChars="200"/>
        <w:rPr>
          <w:rFonts w:ascii="宋体" w:hAnsi="宋体"/>
        </w:rPr>
      </w:pPr>
      <w:r>
        <w:rPr>
          <w:rFonts w:hint="eastAsia" w:ascii="宋体" w:hAnsi="宋体"/>
        </w:rPr>
        <w:t>1.9.3 除采购人的原因外，供应商自行负责在踏勘现场中所发生的人员伤亡和财产损失。</w:t>
      </w:r>
    </w:p>
    <w:p>
      <w:pPr>
        <w:spacing w:line="400" w:lineRule="exact"/>
        <w:ind w:firstLine="420" w:firstLineChars="200"/>
        <w:rPr>
          <w:rFonts w:ascii="宋体" w:hAnsi="宋体"/>
        </w:rPr>
      </w:pPr>
      <w:r>
        <w:rPr>
          <w:rFonts w:hint="eastAsia" w:ascii="宋体" w:hAnsi="宋体"/>
        </w:rPr>
        <w:t>1.9.4 采购人在踏勘现场中介绍的有关情况和相关的周边环境情况，供供应商在编制投标文件时参考，采购人不对供应商据此作出的判断和决策负责。</w:t>
      </w:r>
    </w:p>
    <w:p>
      <w:pPr>
        <w:pStyle w:val="8"/>
        <w:rPr>
          <w:rFonts w:ascii="宋体" w:hAnsi="宋体" w:eastAsia="Calibri"/>
        </w:rPr>
      </w:pPr>
      <w:bookmarkStart w:id="146" w:name="_Toc247592877"/>
      <w:bookmarkStart w:id="147" w:name="_Toc144974508"/>
      <w:bookmarkStart w:id="148" w:name="_Toc247513963"/>
      <w:bookmarkStart w:id="149" w:name="_Toc152042316"/>
      <w:bookmarkStart w:id="150" w:name="_Toc152045540"/>
      <w:bookmarkStart w:id="151" w:name="_Toc247527564"/>
      <w:bookmarkStart w:id="152" w:name="_Toc338840197"/>
      <w:r>
        <w:rPr>
          <w:rFonts w:hint="eastAsia" w:ascii="宋体" w:hAnsi="宋体"/>
        </w:rPr>
        <w:t>1.10 投标预备会</w:t>
      </w:r>
      <w:bookmarkEnd w:id="146"/>
      <w:bookmarkEnd w:id="147"/>
      <w:bookmarkEnd w:id="148"/>
      <w:bookmarkEnd w:id="149"/>
      <w:bookmarkEnd w:id="150"/>
      <w:bookmarkEnd w:id="151"/>
      <w:bookmarkEnd w:id="152"/>
      <w:r>
        <w:rPr>
          <w:rFonts w:hint="eastAsia" w:ascii="宋体" w:hAnsi="宋体"/>
        </w:rPr>
        <w:t>（不召开）</w:t>
      </w:r>
    </w:p>
    <w:p>
      <w:pPr>
        <w:spacing w:line="400" w:lineRule="exact"/>
        <w:ind w:firstLine="420" w:firstLineChars="200"/>
        <w:rPr>
          <w:rFonts w:ascii="宋体" w:hAnsi="宋体"/>
        </w:rPr>
      </w:pPr>
      <w:r>
        <w:rPr>
          <w:rFonts w:hint="eastAsia" w:ascii="宋体" w:hAnsi="宋体"/>
        </w:rPr>
        <w:t>1.10.1 供应商须知前附表规定召开投标预备会的，采购人按供应商须知前附表规定的时间和地点召开投标预备会，澄清供应商提出的问题。</w:t>
      </w:r>
    </w:p>
    <w:p>
      <w:pPr>
        <w:spacing w:line="400" w:lineRule="exact"/>
        <w:ind w:firstLine="420" w:firstLineChars="200"/>
        <w:rPr>
          <w:rFonts w:ascii="宋体" w:hAnsi="宋体"/>
        </w:rPr>
      </w:pPr>
      <w:r>
        <w:rPr>
          <w:rFonts w:hint="eastAsia" w:ascii="宋体" w:hAnsi="宋体"/>
        </w:rPr>
        <w:t>1.10.2 供应商应在供应商须知前附表规定的时间，以书面形式将提出的问题送达采购人，以便采购人在会议期间澄清。</w:t>
      </w:r>
    </w:p>
    <w:p>
      <w:pPr>
        <w:spacing w:line="400" w:lineRule="exact"/>
        <w:ind w:firstLine="420" w:firstLineChars="200"/>
        <w:rPr>
          <w:rFonts w:ascii="宋体" w:hAnsi="宋体"/>
        </w:rPr>
      </w:pPr>
      <w:r>
        <w:rPr>
          <w:rFonts w:hint="eastAsia" w:ascii="宋体" w:hAnsi="宋体"/>
        </w:rPr>
        <w:t>1.10.3 投标预备会后，采购人在供应商须知前附表规定的时间内，将对供应商所提问题的澄清，以书面形式通知所有获取招标文件的供应商。该澄清内容为招标文件的组成部分。</w:t>
      </w:r>
    </w:p>
    <w:p>
      <w:pPr>
        <w:pStyle w:val="8"/>
        <w:rPr>
          <w:rFonts w:ascii="宋体" w:hAnsi="宋体"/>
        </w:rPr>
      </w:pPr>
      <w:bookmarkStart w:id="153" w:name="_Toc338840198"/>
      <w:r>
        <w:rPr>
          <w:rFonts w:hint="eastAsia" w:ascii="宋体" w:hAnsi="宋体"/>
        </w:rPr>
        <w:t>1.11 响应和偏差</w:t>
      </w:r>
      <w:bookmarkEnd w:id="153"/>
    </w:p>
    <w:p>
      <w:pPr>
        <w:spacing w:line="400" w:lineRule="exact"/>
        <w:ind w:firstLine="420" w:firstLineChars="200"/>
        <w:rPr>
          <w:rFonts w:ascii="宋体" w:hAnsi="宋体"/>
        </w:rPr>
      </w:pPr>
      <w:r>
        <w:rPr>
          <w:rFonts w:ascii="宋体" w:hAnsi="宋体"/>
        </w:rPr>
        <w:t>1.11.1 投标文件应当对招标文件的实质性要求和条件作出满足性或更有利于采购人的响应，</w:t>
      </w:r>
      <w:bookmarkStart w:id="154" w:name="page22"/>
      <w:bookmarkEnd w:id="154"/>
    </w:p>
    <w:p>
      <w:pPr>
        <w:spacing w:line="400" w:lineRule="exact"/>
        <w:rPr>
          <w:rFonts w:ascii="宋体" w:hAnsi="宋体"/>
        </w:rPr>
      </w:pPr>
      <w:r>
        <w:rPr>
          <w:rFonts w:ascii="宋体" w:hAnsi="宋体"/>
        </w:rPr>
        <w:t>否则，供应商的投标将被否决。实质性要求和条件见供应商须知前附表。</w:t>
      </w:r>
    </w:p>
    <w:p>
      <w:pPr>
        <w:spacing w:line="400" w:lineRule="exact"/>
        <w:ind w:firstLine="420" w:firstLineChars="200"/>
        <w:rPr>
          <w:rFonts w:ascii="宋体" w:hAnsi="宋体"/>
        </w:rPr>
      </w:pPr>
      <w:r>
        <w:rPr>
          <w:rFonts w:ascii="宋体" w:hAnsi="宋体"/>
        </w:rPr>
        <w:t>1.11.2 供应商应根据招标文件的要求提供投标设备技术性能指标的详细描述、技术支持资</w:t>
      </w:r>
    </w:p>
    <w:p>
      <w:pPr>
        <w:spacing w:line="400" w:lineRule="exact"/>
        <w:rPr>
          <w:rFonts w:ascii="宋体" w:hAnsi="宋体"/>
        </w:rPr>
      </w:pPr>
      <w:r>
        <w:rPr>
          <w:rFonts w:ascii="宋体" w:hAnsi="宋体"/>
        </w:rPr>
        <w:t>料及技术服务和质保期服务计划等内容以对招标文件作出响应。</w:t>
      </w:r>
    </w:p>
    <w:p>
      <w:pPr>
        <w:spacing w:line="400" w:lineRule="exact"/>
        <w:ind w:firstLine="420" w:firstLineChars="200"/>
        <w:rPr>
          <w:rFonts w:ascii="宋体" w:hAnsi="宋体"/>
        </w:rPr>
      </w:pPr>
      <w:r>
        <w:rPr>
          <w:rFonts w:ascii="宋体" w:hAnsi="宋体"/>
        </w:rPr>
        <w:t>1.11.3 投标文件中应针对实质性要求和条件中列明的技术要求提供技术支持资料。技术支</w:t>
      </w:r>
    </w:p>
    <w:p>
      <w:pPr>
        <w:spacing w:line="400" w:lineRule="exact"/>
        <w:rPr>
          <w:rFonts w:ascii="宋体" w:hAnsi="宋体"/>
        </w:rPr>
      </w:pPr>
      <w:r>
        <w:rPr>
          <w:rFonts w:ascii="宋体" w:hAnsi="宋体"/>
        </w:rPr>
        <w:t>持资料以制造商公开发布的印刷资料，或检测机构出具的检测报告或供应商须知前附表允许的</w:t>
      </w:r>
    </w:p>
    <w:p>
      <w:pPr>
        <w:spacing w:line="400" w:lineRule="exact"/>
        <w:rPr>
          <w:rFonts w:ascii="宋体" w:hAnsi="宋体"/>
        </w:rPr>
      </w:pPr>
      <w:r>
        <w:rPr>
          <w:rFonts w:ascii="宋体" w:hAnsi="宋体"/>
        </w:rPr>
        <w:t>其他形式为准，不符合前述要求的，视为无技术支持资料，其投标将被否决。</w:t>
      </w:r>
    </w:p>
    <w:p>
      <w:pPr>
        <w:spacing w:line="400" w:lineRule="exact"/>
        <w:ind w:firstLine="420" w:firstLineChars="200"/>
        <w:rPr>
          <w:rFonts w:ascii="宋体" w:hAnsi="宋体"/>
        </w:rPr>
      </w:pPr>
      <w:r>
        <w:rPr>
          <w:rFonts w:ascii="宋体" w:hAnsi="宋体"/>
        </w:rPr>
        <w:t>1.11.4 供应商须知前附表规定了可以偏差的范围和最高偏差项数的，偏差应当符合供应商</w:t>
      </w:r>
    </w:p>
    <w:p>
      <w:pPr>
        <w:spacing w:line="400" w:lineRule="exact"/>
        <w:rPr>
          <w:rFonts w:ascii="宋体" w:hAnsi="宋体"/>
        </w:rPr>
      </w:pPr>
      <w:r>
        <w:rPr>
          <w:rFonts w:ascii="宋体" w:hAnsi="宋体"/>
        </w:rPr>
        <w:t>须知前附表规定的偏差范围和最高项数，超出偏差范围和最高偏差项数的投标将被否决。</w:t>
      </w:r>
    </w:p>
    <w:p>
      <w:pPr>
        <w:spacing w:line="400" w:lineRule="exact"/>
        <w:ind w:firstLine="420" w:firstLineChars="200"/>
        <w:rPr>
          <w:rFonts w:ascii="宋体" w:hAnsi="宋体"/>
        </w:rPr>
      </w:pPr>
      <w:r>
        <w:rPr>
          <w:rFonts w:ascii="宋体" w:hAnsi="宋体"/>
        </w:rPr>
        <w:t>1.11.5 投标文件对招标文件的全部偏差，均应在投标文件的商务和技术偏差表中列明，除</w:t>
      </w:r>
    </w:p>
    <w:p>
      <w:pPr>
        <w:spacing w:line="400" w:lineRule="exact"/>
        <w:rPr>
          <w:rFonts w:ascii="宋体" w:hAnsi="宋体"/>
        </w:rPr>
      </w:pPr>
      <w:r>
        <w:rPr>
          <w:rFonts w:ascii="宋体" w:hAnsi="宋体"/>
        </w:rPr>
        <w:t>列明的内容外，视为供应商响应招标文件的全部要求。</w:t>
      </w:r>
    </w:p>
    <w:p>
      <w:pPr>
        <w:pStyle w:val="7"/>
        <w:rPr>
          <w:rFonts w:ascii="宋体" w:hAnsi="宋体" w:eastAsia="宋体"/>
        </w:rPr>
      </w:pPr>
      <w:bookmarkStart w:id="155" w:name="_Toc19914"/>
      <w:bookmarkStart w:id="156" w:name="_Toc28840"/>
      <w:bookmarkStart w:id="157" w:name="_Toc19871148"/>
      <w:bookmarkStart w:id="158" w:name="_Toc25958"/>
      <w:bookmarkStart w:id="159" w:name="_Toc9338"/>
      <w:bookmarkStart w:id="160" w:name="_Toc494526402"/>
      <w:bookmarkStart w:id="161" w:name="_Toc494093430"/>
      <w:bookmarkStart w:id="162" w:name="_Toc346523403"/>
      <w:bookmarkStart w:id="163" w:name="_Toc346523466"/>
      <w:bookmarkStart w:id="164" w:name="_Toc338840482"/>
      <w:bookmarkStart w:id="165" w:name="_Toc338840199"/>
      <w:bookmarkStart w:id="166" w:name="_Toc338840443"/>
      <w:bookmarkStart w:id="167" w:name="_Toc247085701"/>
      <w:bookmarkStart w:id="168" w:name="_Toc246996187"/>
      <w:bookmarkStart w:id="169" w:name="_Toc246996930"/>
      <w:bookmarkStart w:id="170" w:name="_Toc179632560"/>
      <w:bookmarkStart w:id="171" w:name="_Toc152045542"/>
      <w:bookmarkStart w:id="172" w:name="_Toc144974510"/>
      <w:bookmarkStart w:id="173" w:name="_Toc152042318"/>
      <w:r>
        <w:rPr>
          <w:rFonts w:hint="eastAsia" w:ascii="宋体" w:hAnsi="宋体" w:eastAsia="宋体"/>
        </w:rPr>
        <w:t>2. 招标文件</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pPr>
        <w:pStyle w:val="8"/>
        <w:rPr>
          <w:rFonts w:ascii="宋体" w:hAnsi="宋体"/>
        </w:rPr>
      </w:pPr>
      <w:bookmarkStart w:id="174" w:name="_Toc144974511"/>
      <w:bookmarkStart w:id="175" w:name="_Toc152042319"/>
      <w:bookmarkStart w:id="176" w:name="_Toc152045543"/>
      <w:bookmarkStart w:id="177" w:name="_Toc179632561"/>
      <w:bookmarkStart w:id="178" w:name="_Toc246996188"/>
      <w:bookmarkStart w:id="179" w:name="_Toc338840200"/>
      <w:bookmarkStart w:id="180" w:name="_Toc247085702"/>
      <w:bookmarkStart w:id="181" w:name="_Toc246996931"/>
      <w:r>
        <w:rPr>
          <w:rFonts w:hint="eastAsia" w:ascii="宋体" w:hAnsi="宋体"/>
        </w:rPr>
        <w:t>2.1 招标文件的组成</w:t>
      </w:r>
      <w:bookmarkEnd w:id="174"/>
      <w:bookmarkEnd w:id="175"/>
      <w:bookmarkEnd w:id="176"/>
      <w:bookmarkEnd w:id="177"/>
      <w:bookmarkEnd w:id="178"/>
      <w:bookmarkEnd w:id="179"/>
      <w:bookmarkEnd w:id="180"/>
      <w:bookmarkEnd w:id="181"/>
    </w:p>
    <w:p>
      <w:pPr>
        <w:spacing w:line="400" w:lineRule="exact"/>
        <w:rPr>
          <w:rFonts w:ascii="宋体" w:hAnsi="宋体"/>
        </w:rPr>
      </w:pPr>
      <w:r>
        <w:rPr>
          <w:rFonts w:hint="eastAsia" w:ascii="宋体" w:hAnsi="宋体"/>
        </w:rPr>
        <w:t>　　2.1.1 本招标文件包括：</w:t>
      </w:r>
    </w:p>
    <w:p>
      <w:pPr>
        <w:spacing w:line="400" w:lineRule="exact"/>
        <w:ind w:firstLine="359" w:firstLineChars="171"/>
        <w:rPr>
          <w:rFonts w:ascii="宋体" w:hAnsi="宋体"/>
        </w:rPr>
      </w:pPr>
      <w:r>
        <w:rPr>
          <w:rFonts w:hint="eastAsia" w:ascii="宋体" w:hAnsi="宋体"/>
        </w:rPr>
        <w:t>（1）招标公告；</w:t>
      </w:r>
    </w:p>
    <w:p>
      <w:pPr>
        <w:spacing w:line="400" w:lineRule="exact"/>
        <w:ind w:firstLine="359" w:firstLineChars="171"/>
        <w:rPr>
          <w:rFonts w:ascii="宋体" w:hAnsi="宋体"/>
        </w:rPr>
      </w:pPr>
      <w:r>
        <w:rPr>
          <w:rFonts w:hint="eastAsia" w:ascii="宋体" w:hAnsi="宋体"/>
        </w:rPr>
        <w:t>（2）供应商须知；</w:t>
      </w:r>
    </w:p>
    <w:p>
      <w:pPr>
        <w:spacing w:line="400" w:lineRule="exact"/>
        <w:ind w:firstLine="359" w:firstLineChars="171"/>
        <w:rPr>
          <w:rFonts w:ascii="宋体" w:hAnsi="宋体"/>
        </w:rPr>
      </w:pPr>
      <w:r>
        <w:rPr>
          <w:rFonts w:hint="eastAsia" w:ascii="宋体" w:hAnsi="宋体"/>
        </w:rPr>
        <w:t>（3）评标办法；</w:t>
      </w:r>
    </w:p>
    <w:p>
      <w:pPr>
        <w:spacing w:line="400" w:lineRule="exact"/>
        <w:ind w:firstLine="359" w:firstLineChars="171"/>
        <w:rPr>
          <w:rFonts w:ascii="宋体" w:hAnsi="宋体"/>
        </w:rPr>
      </w:pPr>
      <w:r>
        <w:rPr>
          <w:rFonts w:hint="eastAsia" w:ascii="宋体" w:hAnsi="宋体"/>
        </w:rPr>
        <w:t>（4）合同条款及格式；</w:t>
      </w:r>
    </w:p>
    <w:p>
      <w:pPr>
        <w:spacing w:line="400" w:lineRule="exact"/>
        <w:ind w:firstLine="359" w:firstLineChars="171"/>
        <w:rPr>
          <w:rFonts w:ascii="宋体" w:hAnsi="宋体"/>
        </w:rPr>
      </w:pPr>
      <w:r>
        <w:rPr>
          <w:rFonts w:hint="eastAsia" w:ascii="宋体" w:hAnsi="宋体"/>
        </w:rPr>
        <w:t xml:space="preserve">（5）货物内容和要求； </w:t>
      </w:r>
    </w:p>
    <w:p>
      <w:pPr>
        <w:spacing w:line="400" w:lineRule="exact"/>
        <w:ind w:firstLine="359" w:firstLineChars="171"/>
        <w:rPr>
          <w:rFonts w:ascii="宋体" w:hAnsi="宋体"/>
        </w:rPr>
      </w:pPr>
      <w:r>
        <w:rPr>
          <w:rFonts w:hint="eastAsia" w:ascii="宋体" w:hAnsi="宋体"/>
        </w:rPr>
        <w:t>（6）投标文件格式；</w:t>
      </w:r>
    </w:p>
    <w:p>
      <w:pPr>
        <w:spacing w:line="400" w:lineRule="exact"/>
        <w:ind w:firstLine="359" w:firstLineChars="171"/>
        <w:rPr>
          <w:rFonts w:ascii="宋体" w:hAnsi="宋体"/>
        </w:rPr>
      </w:pPr>
      <w:r>
        <w:rPr>
          <w:rFonts w:hint="eastAsia" w:ascii="宋体" w:hAnsi="宋体"/>
        </w:rPr>
        <w:t>（7）供应商须知前附表规定的其他材料。</w:t>
      </w:r>
    </w:p>
    <w:p>
      <w:pPr>
        <w:spacing w:line="400" w:lineRule="exact"/>
        <w:ind w:firstLine="420" w:firstLineChars="200"/>
        <w:rPr>
          <w:rFonts w:ascii="宋体" w:hAnsi="宋体"/>
        </w:rPr>
      </w:pPr>
      <w:r>
        <w:rPr>
          <w:rFonts w:hint="eastAsia" w:ascii="宋体" w:hAnsi="宋体"/>
        </w:rPr>
        <w:t>2.1.2 根据本章第1.10款、第2.2款和第2.3款对招标文件所作的澄清、修改，构成招标文件的组成部分。</w:t>
      </w:r>
    </w:p>
    <w:p>
      <w:pPr>
        <w:pStyle w:val="8"/>
        <w:rPr>
          <w:rFonts w:ascii="宋体" w:hAnsi="宋体"/>
        </w:rPr>
      </w:pPr>
      <w:bookmarkStart w:id="182" w:name="_Toc144974512"/>
      <w:bookmarkStart w:id="183" w:name="_Toc152042320"/>
      <w:bookmarkStart w:id="184" w:name="_Toc152045544"/>
      <w:bookmarkStart w:id="185" w:name="_Toc179632562"/>
      <w:bookmarkStart w:id="186" w:name="_Toc246996189"/>
      <w:bookmarkStart w:id="187" w:name="_Toc246996932"/>
      <w:bookmarkStart w:id="188" w:name="_Toc247085703"/>
      <w:bookmarkStart w:id="189" w:name="_Toc338840201"/>
      <w:r>
        <w:rPr>
          <w:rFonts w:hint="eastAsia" w:ascii="宋体" w:hAnsi="宋体"/>
        </w:rPr>
        <w:t>2.2 招标文件的澄清</w:t>
      </w:r>
      <w:bookmarkEnd w:id="182"/>
      <w:bookmarkEnd w:id="183"/>
      <w:bookmarkEnd w:id="184"/>
      <w:bookmarkEnd w:id="185"/>
      <w:bookmarkEnd w:id="186"/>
      <w:bookmarkEnd w:id="187"/>
      <w:bookmarkEnd w:id="188"/>
      <w:bookmarkEnd w:id="189"/>
      <w:r>
        <w:rPr>
          <w:rFonts w:hint="eastAsia" w:ascii="宋体" w:hAnsi="宋体"/>
        </w:rPr>
        <w:t xml:space="preserve">和修改 </w:t>
      </w:r>
    </w:p>
    <w:p>
      <w:pPr>
        <w:spacing w:line="400" w:lineRule="exact"/>
        <w:ind w:firstLine="420" w:firstLineChars="200"/>
        <w:rPr>
          <w:rFonts w:ascii="宋体" w:hAnsi="宋体"/>
        </w:rPr>
      </w:pPr>
      <w:r>
        <w:rPr>
          <w:rFonts w:hint="eastAsia" w:ascii="宋体" w:hAnsi="宋体"/>
        </w:rPr>
        <w:t>2.2.1 供应商应仔细阅读和检查招标文件的全部内容。</w:t>
      </w:r>
      <w:r>
        <w:rPr>
          <w:rFonts w:hint="eastAsia" w:ascii="宋体" w:hAnsi="宋体"/>
          <w:szCs w:val="21"/>
        </w:rPr>
        <w:t>如发现缺页或附件不全，应及时向采购人提出，以便补齐。</w:t>
      </w:r>
      <w:r>
        <w:rPr>
          <w:rFonts w:hint="eastAsia" w:ascii="宋体" w:hAnsi="宋体"/>
        </w:rPr>
        <w:t>如有疑问，应在供应商须知前附表规定的时间前以书面形式提出，要求采购人对招标文件予以澄清。</w:t>
      </w:r>
    </w:p>
    <w:p>
      <w:pPr>
        <w:spacing w:line="400" w:lineRule="exact"/>
        <w:ind w:firstLine="420" w:firstLineChars="200"/>
        <w:rPr>
          <w:rFonts w:ascii="宋体" w:hAnsi="宋体"/>
        </w:rPr>
      </w:pPr>
      <w:r>
        <w:rPr>
          <w:rFonts w:hint="eastAsia" w:ascii="宋体" w:hAnsi="宋体"/>
        </w:rPr>
        <w:t xml:space="preserve">2.2.2 招标文件的澄清将以公告形式发出不再以书面形式单独发给所有已获取招标文件的供应商。如果澄清发出的时间距供应商须知前附表规定的投标截止时间不足15天，并且澄清内容影响投标文件编制的，将相应延长投标截止时间。 </w:t>
      </w:r>
    </w:p>
    <w:p>
      <w:pPr>
        <w:spacing w:line="400" w:lineRule="exact"/>
        <w:ind w:firstLine="420" w:firstLineChars="200"/>
        <w:rPr>
          <w:rFonts w:ascii="宋体" w:hAnsi="宋体"/>
        </w:rPr>
      </w:pPr>
      <w:r>
        <w:rPr>
          <w:rFonts w:hint="eastAsia" w:ascii="宋体" w:hAnsi="宋体"/>
        </w:rPr>
        <w:t>2.2.3 供应商应及时关注相关媒体，查看澄清和修改公告后无需以书面形式回复通知采购人。</w:t>
      </w:r>
    </w:p>
    <w:p>
      <w:pPr>
        <w:spacing w:line="400" w:lineRule="exact"/>
        <w:ind w:firstLine="420" w:firstLineChars="200"/>
        <w:rPr>
          <w:rFonts w:ascii="宋体" w:hAnsi="宋体"/>
        </w:rPr>
      </w:pPr>
      <w:r>
        <w:rPr>
          <w:rFonts w:hint="eastAsia" w:ascii="宋体" w:hAnsi="宋体"/>
        </w:rPr>
        <w:t>2.2.4 除非采购人认为确有必要答复，否则，采购人有权拒绝回复供应商在本章第 2.2.1 项</w:t>
      </w:r>
    </w:p>
    <w:p>
      <w:pPr>
        <w:spacing w:line="400" w:lineRule="exact"/>
        <w:rPr>
          <w:rFonts w:ascii="宋体" w:hAnsi="宋体"/>
        </w:rPr>
      </w:pPr>
      <w:r>
        <w:rPr>
          <w:rFonts w:hint="eastAsia" w:ascii="宋体" w:hAnsi="宋体"/>
        </w:rPr>
        <w:t>规定的时间后的任何澄清要求。</w:t>
      </w:r>
    </w:p>
    <w:p>
      <w:pPr>
        <w:pStyle w:val="7"/>
        <w:rPr>
          <w:rFonts w:ascii="宋体" w:hAnsi="宋体" w:eastAsia="宋体"/>
        </w:rPr>
      </w:pPr>
      <w:bookmarkStart w:id="190" w:name="_Toc179632564"/>
      <w:bookmarkStart w:id="191" w:name="_Toc152045546"/>
      <w:bookmarkStart w:id="192" w:name="_Toc144974514"/>
      <w:bookmarkStart w:id="193" w:name="_Toc152042322"/>
      <w:bookmarkStart w:id="194" w:name="_Toc246996191"/>
      <w:bookmarkStart w:id="195" w:name="_Toc247085705"/>
      <w:bookmarkStart w:id="196" w:name="_Toc246996934"/>
      <w:bookmarkStart w:id="197" w:name="_Toc338840203"/>
      <w:bookmarkStart w:id="198" w:name="_Toc338840444"/>
      <w:bookmarkStart w:id="199" w:name="_Toc338840483"/>
      <w:bookmarkStart w:id="200" w:name="_Toc346523404"/>
      <w:bookmarkStart w:id="201" w:name="_Toc346523467"/>
      <w:bookmarkStart w:id="202" w:name="_Toc494093431"/>
      <w:bookmarkStart w:id="203" w:name="_Toc494526403"/>
      <w:bookmarkStart w:id="204" w:name="_Toc9061"/>
      <w:bookmarkStart w:id="205" w:name="_Toc19871149"/>
      <w:bookmarkStart w:id="206" w:name="_Toc23026"/>
      <w:bookmarkStart w:id="207" w:name="_Toc18968"/>
      <w:bookmarkStart w:id="208" w:name="_Toc10395"/>
      <w:r>
        <w:rPr>
          <w:rFonts w:hint="eastAsia" w:ascii="宋体" w:hAnsi="宋体" w:eastAsia="宋体"/>
        </w:rPr>
        <w:t>3. 投标文件</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pPr>
        <w:pStyle w:val="8"/>
        <w:rPr>
          <w:rFonts w:ascii="宋体" w:hAnsi="宋体"/>
        </w:rPr>
      </w:pPr>
      <w:bookmarkStart w:id="209" w:name="_Toc338840204"/>
      <w:bookmarkStart w:id="210" w:name="_Toc247085706"/>
      <w:bookmarkStart w:id="211" w:name="_Toc246996935"/>
      <w:bookmarkStart w:id="212" w:name="_Toc246996192"/>
      <w:bookmarkStart w:id="213" w:name="_Toc179632565"/>
      <w:bookmarkStart w:id="214" w:name="_Toc152045547"/>
      <w:bookmarkStart w:id="215" w:name="_Toc152042323"/>
      <w:bookmarkStart w:id="216" w:name="_Toc144974515"/>
      <w:r>
        <w:rPr>
          <w:rFonts w:hint="eastAsia" w:ascii="宋体" w:hAnsi="宋体"/>
        </w:rPr>
        <w:t>3.1 投标文件的组成</w:t>
      </w:r>
      <w:bookmarkEnd w:id="209"/>
      <w:bookmarkEnd w:id="210"/>
      <w:bookmarkEnd w:id="211"/>
      <w:bookmarkEnd w:id="212"/>
      <w:bookmarkEnd w:id="213"/>
      <w:bookmarkEnd w:id="214"/>
      <w:bookmarkEnd w:id="215"/>
      <w:bookmarkEnd w:id="216"/>
    </w:p>
    <w:p>
      <w:pPr>
        <w:spacing w:line="400" w:lineRule="exact"/>
        <w:ind w:firstLine="420" w:firstLineChars="200"/>
        <w:rPr>
          <w:rFonts w:ascii="宋体" w:hAnsi="宋体"/>
        </w:rPr>
      </w:pPr>
      <w:r>
        <w:rPr>
          <w:rFonts w:hint="eastAsia" w:ascii="宋体" w:hAnsi="宋体"/>
        </w:rPr>
        <w:t>投标文件应包括下列内容（与第六章投标文件格式不一致时以投标文件格式要求为准）：</w:t>
      </w:r>
    </w:p>
    <w:p>
      <w:pPr>
        <w:spacing w:line="400" w:lineRule="exact"/>
        <w:ind w:firstLine="420" w:firstLineChars="200"/>
        <w:rPr>
          <w:rFonts w:ascii="宋体" w:hAnsi="宋体"/>
        </w:rPr>
      </w:pPr>
      <w:bookmarkStart w:id="217" w:name="_Toc247085707"/>
      <w:bookmarkStart w:id="218" w:name="_Toc144974516"/>
      <w:bookmarkStart w:id="219" w:name="_Toc152042324"/>
      <w:bookmarkStart w:id="220" w:name="_Toc152045548"/>
      <w:bookmarkStart w:id="221" w:name="_Toc179632566"/>
      <w:bookmarkStart w:id="222" w:name="_Toc246996193"/>
      <w:bookmarkStart w:id="223" w:name="_Toc246996936"/>
      <w:bookmarkStart w:id="224" w:name="_Toc338840205"/>
      <w:r>
        <w:rPr>
          <w:rFonts w:hint="eastAsia" w:ascii="宋体" w:hAnsi="宋体"/>
        </w:rPr>
        <w:t>3.1.1投标函</w:t>
      </w:r>
    </w:p>
    <w:p>
      <w:pPr>
        <w:spacing w:line="400" w:lineRule="exact"/>
        <w:ind w:firstLine="420" w:firstLineChars="200"/>
        <w:rPr>
          <w:rFonts w:ascii="宋体" w:hAnsi="宋体"/>
        </w:rPr>
      </w:pPr>
      <w:r>
        <w:rPr>
          <w:rFonts w:hint="eastAsia" w:ascii="宋体" w:hAnsi="宋体"/>
        </w:rPr>
        <w:t>3.1.2法定代表人资格证明或授权委托书；</w:t>
      </w:r>
    </w:p>
    <w:p>
      <w:pPr>
        <w:spacing w:line="400" w:lineRule="exact"/>
        <w:ind w:firstLine="420" w:firstLineChars="200"/>
        <w:rPr>
          <w:rFonts w:ascii="宋体" w:hAnsi="宋体"/>
        </w:rPr>
      </w:pPr>
      <w:r>
        <w:rPr>
          <w:rFonts w:hint="eastAsia" w:ascii="宋体" w:hAnsi="宋体"/>
        </w:rPr>
        <w:t>3.1.3供应商基本情况和资格证明材料</w:t>
      </w:r>
    </w:p>
    <w:p>
      <w:pPr>
        <w:spacing w:line="400" w:lineRule="exact"/>
        <w:ind w:firstLine="420" w:firstLineChars="200"/>
        <w:rPr>
          <w:rFonts w:ascii="宋体" w:hAnsi="宋体"/>
        </w:rPr>
      </w:pPr>
      <w:r>
        <w:rPr>
          <w:rFonts w:hint="eastAsia" w:ascii="宋体" w:hAnsi="宋体"/>
        </w:rPr>
        <w:t>3.1.4投标内容及报价明细表</w:t>
      </w:r>
    </w:p>
    <w:p>
      <w:pPr>
        <w:spacing w:line="400" w:lineRule="exact"/>
        <w:ind w:firstLine="420" w:firstLineChars="200"/>
        <w:rPr>
          <w:rFonts w:ascii="宋体" w:hAnsi="宋体"/>
        </w:rPr>
      </w:pPr>
      <w:r>
        <w:rPr>
          <w:rFonts w:hint="eastAsia" w:ascii="宋体" w:hAnsi="宋体"/>
        </w:rPr>
        <w:t>3.1.5技术及商务偏差表</w:t>
      </w:r>
    </w:p>
    <w:p>
      <w:pPr>
        <w:spacing w:line="400" w:lineRule="exact"/>
        <w:ind w:firstLine="420" w:firstLineChars="200"/>
        <w:rPr>
          <w:rFonts w:ascii="宋体" w:hAnsi="宋体"/>
        </w:rPr>
      </w:pPr>
      <w:r>
        <w:rPr>
          <w:rFonts w:hint="eastAsia" w:ascii="宋体" w:hAnsi="宋体"/>
        </w:rPr>
        <w:t>3.1.6技术部分</w:t>
      </w:r>
    </w:p>
    <w:p>
      <w:pPr>
        <w:spacing w:line="400" w:lineRule="exact"/>
        <w:ind w:firstLine="420" w:firstLineChars="200"/>
        <w:rPr>
          <w:rFonts w:ascii="宋体" w:hAnsi="宋体"/>
        </w:rPr>
      </w:pPr>
      <w:r>
        <w:rPr>
          <w:rFonts w:hint="eastAsia" w:ascii="宋体" w:hAnsi="宋体"/>
        </w:rPr>
        <w:t>3.1.7商务部分</w:t>
      </w:r>
    </w:p>
    <w:p>
      <w:pPr>
        <w:pStyle w:val="2"/>
        <w:rPr>
          <w:rFonts w:ascii="宋体" w:hAnsi="宋体" w:eastAsia="宋体"/>
          <w:sz w:val="21"/>
          <w:szCs w:val="24"/>
        </w:rPr>
      </w:pPr>
      <w:r>
        <w:rPr>
          <w:rFonts w:hint="eastAsia" w:ascii="宋体" w:hAnsi="宋体" w:eastAsia="宋体"/>
          <w:sz w:val="21"/>
          <w:szCs w:val="24"/>
        </w:rPr>
        <w:t>3.1.8其他证明资料</w:t>
      </w:r>
    </w:p>
    <w:p>
      <w:pPr>
        <w:pStyle w:val="8"/>
        <w:rPr>
          <w:rFonts w:ascii="宋体" w:hAnsi="宋体"/>
          <w:sz w:val="21"/>
          <w:szCs w:val="21"/>
        </w:rPr>
      </w:pPr>
      <w:r>
        <w:rPr>
          <w:rFonts w:hint="eastAsia" w:ascii="宋体" w:hAnsi="宋体"/>
        </w:rPr>
        <w:t>3.2 投标报价</w:t>
      </w:r>
      <w:bookmarkEnd w:id="217"/>
      <w:bookmarkEnd w:id="218"/>
      <w:bookmarkEnd w:id="219"/>
      <w:bookmarkEnd w:id="220"/>
      <w:bookmarkEnd w:id="221"/>
      <w:bookmarkEnd w:id="222"/>
      <w:bookmarkEnd w:id="223"/>
      <w:bookmarkEnd w:id="224"/>
    </w:p>
    <w:p>
      <w:pPr>
        <w:spacing w:line="400" w:lineRule="exact"/>
        <w:ind w:firstLine="420" w:firstLineChars="200"/>
        <w:rPr>
          <w:rFonts w:ascii="宋体" w:hAnsi="宋体"/>
        </w:rPr>
      </w:pPr>
      <w:r>
        <w:rPr>
          <w:rFonts w:hint="eastAsia" w:ascii="宋体" w:hAnsi="宋体"/>
        </w:rPr>
        <w:t>3.2.1 报价范围：见供应商须知前附表。</w:t>
      </w:r>
    </w:p>
    <w:p>
      <w:pPr>
        <w:spacing w:line="400" w:lineRule="exact"/>
        <w:ind w:firstLine="420" w:firstLineChars="200"/>
        <w:rPr>
          <w:rFonts w:ascii="宋体" w:hAnsi="宋体"/>
        </w:rPr>
      </w:pPr>
      <w:r>
        <w:rPr>
          <w:rFonts w:hint="eastAsia" w:ascii="宋体" w:hAnsi="宋体"/>
        </w:rPr>
        <w:t xml:space="preserve">3.2.2 </w:t>
      </w:r>
      <w:r>
        <w:rPr>
          <w:rFonts w:hint="eastAsia" w:ascii="宋体" w:hAnsi="宋体"/>
          <w:szCs w:val="21"/>
        </w:rPr>
        <w:t>报价应具有唯一性，即投标函中只能有一个有效投标报价（招标文件另有要求的除外）。本项目</w:t>
      </w:r>
      <w:r>
        <w:rPr>
          <w:rFonts w:hint="eastAsia" w:ascii="宋体" w:hAnsi="宋体"/>
          <w:kern w:val="0"/>
          <w:szCs w:val="21"/>
        </w:rPr>
        <w:t>不接受任何有选择性的报价</w:t>
      </w:r>
      <w:bookmarkStart w:id="225" w:name="_Toc144974517"/>
      <w:bookmarkStart w:id="226" w:name="_Toc179632567"/>
      <w:bookmarkStart w:id="227" w:name="_Toc152045549"/>
      <w:bookmarkStart w:id="228" w:name="_Toc152042325"/>
      <w:r>
        <w:rPr>
          <w:rFonts w:hint="eastAsia" w:ascii="宋体" w:hAnsi="宋体"/>
          <w:kern w:val="0"/>
          <w:szCs w:val="21"/>
        </w:rPr>
        <w:t>。</w:t>
      </w:r>
    </w:p>
    <w:p>
      <w:pPr>
        <w:spacing w:line="400" w:lineRule="exact"/>
        <w:ind w:firstLine="420" w:firstLineChars="200"/>
        <w:rPr>
          <w:rFonts w:ascii="宋体" w:hAnsi="宋体"/>
        </w:rPr>
      </w:pPr>
      <w:r>
        <w:rPr>
          <w:rFonts w:hint="eastAsia" w:ascii="宋体" w:hAnsi="宋体"/>
        </w:rPr>
        <w:t>3.2.3 采购人设有最高限价的，最高限价在供应商须知前附表中载明。</w:t>
      </w:r>
    </w:p>
    <w:p>
      <w:pPr>
        <w:spacing w:line="400" w:lineRule="exact"/>
        <w:ind w:firstLine="420" w:firstLineChars="200"/>
        <w:rPr>
          <w:rFonts w:ascii="宋体" w:hAnsi="宋体"/>
        </w:rPr>
      </w:pPr>
      <w:r>
        <w:rPr>
          <w:rFonts w:hint="eastAsia" w:ascii="宋体" w:hAnsi="宋体"/>
        </w:rPr>
        <w:t>3.2.4 报价币种：见供应商须知前附表。</w:t>
      </w:r>
    </w:p>
    <w:p>
      <w:pPr>
        <w:pStyle w:val="8"/>
        <w:rPr>
          <w:rFonts w:ascii="宋体" w:hAnsi="宋体"/>
        </w:rPr>
      </w:pPr>
      <w:bookmarkStart w:id="229" w:name="_Toc246996937"/>
      <w:bookmarkStart w:id="230" w:name="_Toc338840206"/>
      <w:bookmarkStart w:id="231" w:name="_Toc246996194"/>
      <w:bookmarkStart w:id="232" w:name="_Toc247085708"/>
      <w:r>
        <w:rPr>
          <w:rFonts w:hint="eastAsia" w:ascii="宋体" w:hAnsi="宋体"/>
        </w:rPr>
        <w:t>3.3 投标有效期</w:t>
      </w:r>
      <w:bookmarkEnd w:id="225"/>
      <w:bookmarkEnd w:id="226"/>
      <w:bookmarkEnd w:id="227"/>
      <w:bookmarkEnd w:id="228"/>
      <w:bookmarkEnd w:id="229"/>
      <w:bookmarkEnd w:id="230"/>
      <w:bookmarkEnd w:id="231"/>
      <w:bookmarkEnd w:id="232"/>
    </w:p>
    <w:p>
      <w:pPr>
        <w:spacing w:line="400" w:lineRule="exact"/>
        <w:ind w:firstLine="420" w:firstLineChars="200"/>
        <w:rPr>
          <w:rFonts w:ascii="宋体" w:hAnsi="宋体"/>
        </w:rPr>
      </w:pPr>
      <w:r>
        <w:rPr>
          <w:rFonts w:hint="eastAsia" w:ascii="宋体" w:hAnsi="宋体"/>
        </w:rPr>
        <w:t>3.3.1 除供应商须知前附表另有规定外，投标有效期为60天。</w:t>
      </w:r>
    </w:p>
    <w:p>
      <w:pPr>
        <w:spacing w:line="400" w:lineRule="exact"/>
        <w:ind w:firstLine="420" w:firstLineChars="200"/>
        <w:rPr>
          <w:rFonts w:ascii="宋体" w:hAnsi="宋体"/>
        </w:rPr>
      </w:pPr>
      <w:r>
        <w:rPr>
          <w:rFonts w:hint="eastAsia" w:ascii="宋体" w:hAnsi="宋体"/>
        </w:rPr>
        <w:t>3.3.2在投标有效期内，供应商撤销或修改其投标文件的，应承担招标文件和法律规定的责任。</w:t>
      </w:r>
    </w:p>
    <w:p>
      <w:pPr>
        <w:spacing w:line="400" w:lineRule="exact"/>
        <w:ind w:firstLine="420" w:firstLineChars="200"/>
        <w:rPr>
          <w:rFonts w:ascii="宋体" w:hAnsi="宋体"/>
          <w:szCs w:val="21"/>
        </w:rPr>
      </w:pPr>
      <w:r>
        <w:rPr>
          <w:rFonts w:hint="eastAsia" w:ascii="宋体" w:hAnsi="宋体"/>
        </w:rPr>
        <w:t>3.3.3出现特殊情况需要延长投标有效期的，采购人以书面形式通知所有供应商延长投标有效期。供应商同意延长的，不得要求或被允许修改或撤销其投标文件；供应商拒绝延长的，其投标失效。</w:t>
      </w:r>
    </w:p>
    <w:p>
      <w:pPr>
        <w:pStyle w:val="8"/>
        <w:rPr>
          <w:rFonts w:ascii="宋体" w:hAnsi="宋体"/>
        </w:rPr>
      </w:pPr>
      <w:bookmarkStart w:id="233" w:name="_Toc246996938"/>
      <w:bookmarkEnd w:id="233"/>
      <w:bookmarkStart w:id="234" w:name="_Toc144974518"/>
      <w:bookmarkEnd w:id="234"/>
      <w:bookmarkStart w:id="235" w:name="_Toc152042326"/>
      <w:bookmarkEnd w:id="235"/>
      <w:bookmarkStart w:id="236" w:name="_Toc179632568"/>
      <w:bookmarkEnd w:id="236"/>
      <w:bookmarkStart w:id="237" w:name="_Toc246996195"/>
      <w:bookmarkEnd w:id="237"/>
      <w:bookmarkStart w:id="238" w:name="_Toc338840207"/>
      <w:bookmarkEnd w:id="238"/>
      <w:bookmarkStart w:id="239" w:name="_Toc247085709"/>
      <w:bookmarkEnd w:id="239"/>
      <w:bookmarkStart w:id="240" w:name="_Toc152045550"/>
      <w:bookmarkEnd w:id="240"/>
      <w:r>
        <w:rPr>
          <w:rFonts w:hint="eastAsia" w:ascii="宋体" w:hAnsi="宋体"/>
        </w:rPr>
        <w:t>3.4 投标保证金</w:t>
      </w:r>
    </w:p>
    <w:p>
      <w:pPr>
        <w:spacing w:line="400" w:lineRule="exact"/>
        <w:ind w:firstLine="718" w:firstLineChars="342"/>
        <w:rPr>
          <w:rFonts w:ascii="宋体" w:hAnsi="宋体"/>
        </w:rPr>
      </w:pPr>
      <w:r>
        <w:rPr>
          <w:rFonts w:hint="eastAsia" w:ascii="宋体" w:hAnsi="宋体"/>
        </w:rPr>
        <w:t>本次招标不收取投标保证金。</w:t>
      </w:r>
    </w:p>
    <w:p>
      <w:pPr>
        <w:pStyle w:val="8"/>
        <w:rPr>
          <w:rFonts w:ascii="宋体" w:hAnsi="宋体"/>
        </w:rPr>
      </w:pPr>
      <w:bookmarkStart w:id="241" w:name="_Toc152045552"/>
      <w:bookmarkStart w:id="242" w:name="_Toc179632570"/>
      <w:bookmarkStart w:id="243" w:name="_Toc144974520"/>
      <w:bookmarkStart w:id="244" w:name="_Toc152042328"/>
      <w:bookmarkStart w:id="245" w:name="_Toc247085710"/>
      <w:bookmarkStart w:id="246" w:name="_Toc338840208"/>
      <w:bookmarkStart w:id="247" w:name="_Toc246996939"/>
      <w:bookmarkStart w:id="248" w:name="_Toc246996196"/>
      <w:r>
        <w:rPr>
          <w:rFonts w:hint="eastAsia" w:ascii="宋体" w:hAnsi="宋体"/>
        </w:rPr>
        <w:t>3.5 资格审查资料</w:t>
      </w:r>
      <w:bookmarkEnd w:id="241"/>
      <w:bookmarkEnd w:id="242"/>
      <w:bookmarkEnd w:id="243"/>
      <w:bookmarkEnd w:id="244"/>
      <w:bookmarkEnd w:id="245"/>
      <w:bookmarkEnd w:id="246"/>
      <w:bookmarkEnd w:id="247"/>
      <w:bookmarkEnd w:id="248"/>
    </w:p>
    <w:p>
      <w:pPr>
        <w:spacing w:line="400" w:lineRule="exact"/>
        <w:ind w:firstLine="420" w:firstLineChars="200"/>
        <w:rPr>
          <w:rFonts w:ascii="宋体" w:hAnsi="宋体"/>
        </w:rPr>
      </w:pPr>
      <w:r>
        <w:rPr>
          <w:rFonts w:hint="eastAsia" w:ascii="宋体" w:hAnsi="宋体"/>
        </w:rPr>
        <w:t>3.5.1 资格要求：见供应商须知前附表。</w:t>
      </w:r>
    </w:p>
    <w:p>
      <w:pPr>
        <w:spacing w:line="400" w:lineRule="exact"/>
        <w:ind w:firstLine="420" w:firstLineChars="200"/>
        <w:rPr>
          <w:rFonts w:ascii="宋体" w:hAnsi="宋体"/>
        </w:rPr>
      </w:pPr>
      <w:r>
        <w:rPr>
          <w:rFonts w:hint="eastAsia" w:ascii="宋体" w:hAnsi="宋体"/>
        </w:rPr>
        <w:t>供应商须知前附表中要求的供应商资格审查材料应将复印件附到投标文件中。</w:t>
      </w:r>
    </w:p>
    <w:p>
      <w:pPr>
        <w:pStyle w:val="8"/>
        <w:rPr>
          <w:rFonts w:ascii="宋体" w:hAnsi="宋体"/>
        </w:rPr>
      </w:pPr>
      <w:bookmarkStart w:id="249" w:name="_Toc338840209"/>
      <w:bookmarkStart w:id="250" w:name="_Toc246996197"/>
      <w:bookmarkStart w:id="251" w:name="_Toc246996940"/>
      <w:bookmarkStart w:id="252" w:name="_Toc152045553"/>
      <w:bookmarkStart w:id="253" w:name="_Toc144974521"/>
      <w:bookmarkStart w:id="254" w:name="_Toc247085711"/>
      <w:bookmarkStart w:id="255" w:name="_Toc152042329"/>
      <w:bookmarkStart w:id="256" w:name="_Toc179632571"/>
      <w:r>
        <w:rPr>
          <w:rFonts w:hint="eastAsia" w:ascii="宋体" w:hAnsi="宋体"/>
        </w:rPr>
        <w:t>3.6投标文件的编制</w:t>
      </w:r>
      <w:bookmarkEnd w:id="249"/>
    </w:p>
    <w:p>
      <w:pPr>
        <w:spacing w:line="400" w:lineRule="exact"/>
        <w:ind w:firstLine="420" w:firstLineChars="200"/>
        <w:rPr>
          <w:rFonts w:ascii="宋体" w:hAnsi="宋体"/>
        </w:rPr>
      </w:pPr>
      <w:r>
        <w:rPr>
          <w:rFonts w:hint="eastAsia" w:ascii="宋体" w:hAnsi="宋体"/>
        </w:rPr>
        <w:t>3.6.1投标文件应按第六章“投标文件格式”进行编写，如有必要，可以增加附页，作为投标文件的组成部分。在满足招标文件实质性要求的基础上，可以提出比招标文件要求更有利于采购人的承诺。</w:t>
      </w:r>
    </w:p>
    <w:p>
      <w:pPr>
        <w:spacing w:line="400" w:lineRule="exact"/>
        <w:ind w:firstLine="420" w:firstLineChars="200"/>
        <w:rPr>
          <w:rFonts w:ascii="宋体" w:hAnsi="宋体"/>
          <w:szCs w:val="21"/>
        </w:rPr>
      </w:pPr>
      <w:r>
        <w:rPr>
          <w:rFonts w:hint="eastAsia" w:ascii="宋体" w:hAnsi="宋体"/>
        </w:rPr>
        <w:t>3.6.2 投标文件应当对招标文件有关供应商资格要求、符合性审查要求</w:t>
      </w:r>
      <w:r>
        <w:rPr>
          <w:rFonts w:hint="eastAsia" w:ascii="宋体" w:hAnsi="宋体"/>
          <w:szCs w:val="21"/>
        </w:rPr>
        <w:t>等实质性内容作出响应。</w:t>
      </w:r>
    </w:p>
    <w:p>
      <w:pPr>
        <w:spacing w:line="400" w:lineRule="exact"/>
        <w:ind w:firstLine="420" w:firstLineChars="200"/>
        <w:rPr>
          <w:rFonts w:ascii="宋体" w:hAnsi="宋体"/>
        </w:rPr>
      </w:pPr>
      <w:r>
        <w:rPr>
          <w:rFonts w:ascii="宋体" w:hAnsi="宋体"/>
        </w:rPr>
        <w:t>3.</w:t>
      </w:r>
      <w:r>
        <w:rPr>
          <w:rFonts w:hint="eastAsia" w:ascii="宋体" w:hAnsi="宋体"/>
        </w:rPr>
        <w:t>6</w:t>
      </w:r>
      <w:r>
        <w:rPr>
          <w:rFonts w:ascii="宋体" w:hAnsi="宋体"/>
        </w:rPr>
        <w:t>.3</w:t>
      </w:r>
      <w:r>
        <w:rPr>
          <w:rFonts w:hint="eastAsia" w:ascii="宋体" w:hAnsi="宋体"/>
        </w:rPr>
        <w:t>实行电子招标投标时，</w:t>
      </w:r>
      <w:r>
        <w:rPr>
          <w:rFonts w:ascii="宋体" w:hAnsi="宋体"/>
        </w:rPr>
        <w:t>投标文件全部采用电子文档，除供应商须知前附表另有规定外，投标文件所附证书证件均为原件扫描件，并采用</w:t>
      </w:r>
      <w:r>
        <w:rPr>
          <w:rFonts w:hint="eastAsia" w:ascii="宋体" w:hAnsi="宋体"/>
          <w:szCs w:val="21"/>
          <w:lang w:val="zh-CN"/>
        </w:rPr>
        <w:t>CA密钥</w:t>
      </w:r>
      <w:r>
        <w:rPr>
          <w:rFonts w:ascii="宋体" w:hAnsi="宋体"/>
        </w:rPr>
        <w:t>，按招标文件要求在相应位置加</w:t>
      </w:r>
      <w:r>
        <w:rPr>
          <w:rFonts w:hint="eastAsia" w:ascii="宋体" w:hAnsi="宋体"/>
        </w:rPr>
        <w:t>企业电子签章</w:t>
      </w:r>
      <w:r>
        <w:rPr>
          <w:rFonts w:ascii="宋体" w:hAnsi="宋体"/>
        </w:rPr>
        <w:t>。签字或盖章的具体要求见供应商须知前附表。</w:t>
      </w:r>
    </w:p>
    <w:bookmarkEnd w:id="250"/>
    <w:bookmarkEnd w:id="251"/>
    <w:bookmarkEnd w:id="252"/>
    <w:bookmarkEnd w:id="253"/>
    <w:bookmarkEnd w:id="254"/>
    <w:bookmarkEnd w:id="255"/>
    <w:bookmarkEnd w:id="256"/>
    <w:p>
      <w:pPr>
        <w:pStyle w:val="7"/>
        <w:rPr>
          <w:rFonts w:ascii="宋体" w:hAnsi="宋体" w:eastAsia="宋体"/>
        </w:rPr>
      </w:pPr>
      <w:bookmarkStart w:id="257" w:name="_Toc26446"/>
      <w:bookmarkStart w:id="258" w:name="_Toc870"/>
      <w:bookmarkStart w:id="259" w:name="_Toc19871150"/>
      <w:bookmarkStart w:id="260" w:name="_Toc494526404"/>
      <w:bookmarkStart w:id="261" w:name="_Toc8915"/>
      <w:bookmarkStart w:id="262" w:name="_Toc246996942"/>
      <w:bookmarkStart w:id="263" w:name="_Toc152045555"/>
      <w:bookmarkStart w:id="264" w:name="_Toc247085713"/>
      <w:bookmarkStart w:id="265" w:name="_Toc346523468"/>
      <w:bookmarkStart w:id="266" w:name="_Toc144974523"/>
      <w:bookmarkStart w:id="267" w:name="_Toc494093432"/>
      <w:bookmarkStart w:id="268" w:name="_Toc246996199"/>
      <w:bookmarkStart w:id="269" w:name="_Toc152042331"/>
      <w:bookmarkStart w:id="270" w:name="_Toc179632573"/>
      <w:bookmarkStart w:id="271" w:name="_Toc338840210"/>
      <w:bookmarkStart w:id="272" w:name="_Toc338840484"/>
      <w:bookmarkStart w:id="273" w:name="_Toc827"/>
      <w:bookmarkStart w:id="274" w:name="_Toc338840445"/>
      <w:bookmarkStart w:id="275" w:name="_Toc346523405"/>
      <w:r>
        <w:rPr>
          <w:rFonts w:hint="eastAsia" w:ascii="宋体" w:hAnsi="宋体" w:eastAsia="宋体"/>
        </w:rPr>
        <w:t>4. 投标</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pPr>
        <w:pStyle w:val="8"/>
        <w:rPr>
          <w:rFonts w:ascii="宋体" w:hAnsi="宋体"/>
        </w:rPr>
      </w:pPr>
      <w:bookmarkStart w:id="276" w:name="_Toc247085714"/>
      <w:bookmarkStart w:id="277" w:name="_Toc338840211"/>
      <w:bookmarkStart w:id="278" w:name="_Toc152042332"/>
      <w:bookmarkStart w:id="279" w:name="_Toc152045556"/>
      <w:bookmarkStart w:id="280" w:name="_Toc179632574"/>
      <w:bookmarkStart w:id="281" w:name="_Toc246996200"/>
      <w:bookmarkStart w:id="282" w:name="_Toc246996943"/>
      <w:bookmarkStart w:id="283" w:name="_Toc144974524"/>
      <w:r>
        <w:rPr>
          <w:rFonts w:hint="eastAsia" w:ascii="宋体" w:hAnsi="宋体"/>
        </w:rPr>
        <w:t>4.1 投标文件的加密</w:t>
      </w:r>
      <w:bookmarkEnd w:id="276"/>
      <w:bookmarkEnd w:id="277"/>
      <w:bookmarkEnd w:id="278"/>
      <w:bookmarkEnd w:id="279"/>
      <w:bookmarkEnd w:id="280"/>
      <w:bookmarkEnd w:id="281"/>
      <w:bookmarkEnd w:id="282"/>
      <w:bookmarkEnd w:id="283"/>
    </w:p>
    <w:p>
      <w:pPr>
        <w:spacing w:line="400" w:lineRule="exact"/>
        <w:ind w:firstLine="420" w:firstLineChars="200"/>
        <w:rPr>
          <w:rFonts w:ascii="宋体" w:hAnsi="宋体"/>
        </w:rPr>
      </w:pPr>
      <w:bookmarkStart w:id="284" w:name="_Toc179632575"/>
      <w:bookmarkStart w:id="285" w:name="_Toc246996201"/>
      <w:bookmarkStart w:id="286" w:name="_Toc246996944"/>
      <w:bookmarkStart w:id="287" w:name="_Toc247085715"/>
      <w:bookmarkStart w:id="288" w:name="_Toc144974525"/>
      <w:bookmarkStart w:id="289" w:name="_Toc152042333"/>
      <w:bookmarkStart w:id="290" w:name="_Toc152045557"/>
      <w:r>
        <w:rPr>
          <w:rFonts w:hint="eastAsia" w:ascii="宋体" w:hAnsi="宋体"/>
        </w:rPr>
        <w:t>4.1.1实行电子招标投标时，</w:t>
      </w:r>
      <w:r>
        <w:rPr>
          <w:rFonts w:ascii="宋体" w:hAnsi="宋体"/>
        </w:rPr>
        <w:t>供应商应当按照招标文件和电子招标投标交易平台的要求加密投标文件，具体要求见供应商须知前附表。</w:t>
      </w:r>
    </w:p>
    <w:p>
      <w:pPr>
        <w:pStyle w:val="8"/>
        <w:rPr>
          <w:rFonts w:ascii="宋体" w:hAnsi="宋体"/>
        </w:rPr>
      </w:pPr>
      <w:bookmarkStart w:id="291" w:name="_Toc338840212"/>
      <w:r>
        <w:rPr>
          <w:rFonts w:hint="eastAsia" w:ascii="宋体" w:hAnsi="宋体"/>
        </w:rPr>
        <w:t>4.2 投标文件的递交</w:t>
      </w:r>
      <w:bookmarkEnd w:id="284"/>
      <w:bookmarkEnd w:id="285"/>
      <w:bookmarkEnd w:id="286"/>
      <w:bookmarkEnd w:id="287"/>
      <w:bookmarkEnd w:id="288"/>
      <w:bookmarkEnd w:id="289"/>
      <w:bookmarkEnd w:id="290"/>
      <w:bookmarkEnd w:id="291"/>
    </w:p>
    <w:p>
      <w:pPr>
        <w:spacing w:line="400" w:lineRule="exact"/>
        <w:ind w:firstLine="420" w:firstLineChars="200"/>
        <w:rPr>
          <w:rFonts w:ascii="宋体" w:hAnsi="宋体"/>
        </w:rPr>
      </w:pPr>
      <w:r>
        <w:rPr>
          <w:rFonts w:hint="eastAsia" w:ascii="宋体" w:hAnsi="宋体"/>
        </w:rPr>
        <w:t>4.2.1 供应商应在规定的投标截止时间前，通过下载招标文件的电子招标投标交易平台上传提交电子投标文件。</w:t>
      </w:r>
    </w:p>
    <w:p>
      <w:pPr>
        <w:spacing w:line="400" w:lineRule="exact"/>
        <w:ind w:firstLine="420" w:firstLineChars="200"/>
        <w:rPr>
          <w:rFonts w:ascii="宋体" w:hAnsi="宋体"/>
        </w:rPr>
      </w:pPr>
      <w:r>
        <w:rPr>
          <w:rFonts w:hint="eastAsia" w:ascii="宋体" w:hAnsi="宋体"/>
        </w:rPr>
        <w:t>4.2.2除供应商须知前附表另有规定外，供应商所递交的投标文件不予退还。</w:t>
      </w:r>
    </w:p>
    <w:p>
      <w:pPr>
        <w:spacing w:line="400" w:lineRule="exact"/>
        <w:ind w:firstLine="420" w:firstLineChars="200"/>
        <w:rPr>
          <w:rFonts w:ascii="宋体" w:hAnsi="宋体"/>
        </w:rPr>
      </w:pPr>
      <w:r>
        <w:rPr>
          <w:rFonts w:hint="eastAsia" w:ascii="宋体" w:hAnsi="宋体"/>
        </w:rPr>
        <w:t>4.2.3供应商完成电子投标文件上传后，电子招标投标交易平台即时向供应商发出递交回执通知。递交时间以递交回执通知载明的传输完成时间为准。</w:t>
      </w:r>
    </w:p>
    <w:p>
      <w:pPr>
        <w:spacing w:line="400" w:lineRule="exact"/>
        <w:ind w:firstLine="420" w:firstLineChars="200"/>
        <w:rPr>
          <w:rFonts w:ascii="宋体" w:hAnsi="宋体"/>
        </w:rPr>
      </w:pPr>
      <w:r>
        <w:rPr>
          <w:rFonts w:hint="eastAsia" w:ascii="宋体" w:hAnsi="宋体"/>
        </w:rPr>
        <w:t>4.2.4逾期送达的投标文件，电子招标投标交易平台将予以拒收。</w:t>
      </w:r>
    </w:p>
    <w:p>
      <w:pPr>
        <w:pStyle w:val="8"/>
        <w:rPr>
          <w:rFonts w:ascii="宋体" w:hAnsi="宋体"/>
        </w:rPr>
      </w:pPr>
      <w:bookmarkStart w:id="292" w:name="_Toc179632576"/>
      <w:bookmarkStart w:id="293" w:name="_Toc144974526"/>
      <w:bookmarkStart w:id="294" w:name="_Toc246996945"/>
      <w:bookmarkStart w:id="295" w:name="_Toc338840213"/>
      <w:bookmarkStart w:id="296" w:name="_Toc152045558"/>
      <w:bookmarkStart w:id="297" w:name="_Toc247085716"/>
      <w:bookmarkStart w:id="298" w:name="_Toc246996202"/>
      <w:bookmarkStart w:id="299" w:name="_Toc152042334"/>
      <w:r>
        <w:rPr>
          <w:rFonts w:hint="eastAsia" w:ascii="宋体" w:hAnsi="宋体"/>
        </w:rPr>
        <w:t>4.3 投标文件的修改与撤回</w:t>
      </w:r>
      <w:bookmarkEnd w:id="292"/>
      <w:bookmarkEnd w:id="293"/>
      <w:bookmarkEnd w:id="294"/>
      <w:bookmarkEnd w:id="295"/>
      <w:bookmarkEnd w:id="296"/>
      <w:bookmarkEnd w:id="297"/>
      <w:bookmarkEnd w:id="298"/>
      <w:bookmarkEnd w:id="299"/>
    </w:p>
    <w:p>
      <w:pPr>
        <w:spacing w:line="400" w:lineRule="exact"/>
        <w:ind w:firstLine="420" w:firstLineChars="200"/>
        <w:rPr>
          <w:rFonts w:ascii="宋体" w:hAnsi="宋体"/>
        </w:rPr>
      </w:pPr>
      <w:r>
        <w:rPr>
          <w:rFonts w:hint="eastAsia" w:ascii="宋体" w:hAnsi="宋体"/>
        </w:rPr>
        <w:t>4.3.1 在规定的投标截止及开标时间前，供应商可以修改或撤回已上传的投标文件，但应在网上系统操作通知采购人。</w:t>
      </w:r>
    </w:p>
    <w:p>
      <w:pPr>
        <w:spacing w:line="400" w:lineRule="exact"/>
        <w:ind w:firstLine="420" w:firstLineChars="200"/>
        <w:rPr>
          <w:rFonts w:ascii="宋体" w:hAnsi="宋体"/>
        </w:rPr>
      </w:pPr>
      <w:r>
        <w:rPr>
          <w:rFonts w:hint="eastAsia" w:ascii="宋体" w:hAnsi="宋体"/>
        </w:rPr>
        <w:t>4.3.2 供应商修改或撤回已递交投标文件的通知，应按照本章第3.6.3项的要求加企业电子签章。电子招标投标交易平台收到通知后，即时向供应商发出确认回执通知。</w:t>
      </w:r>
    </w:p>
    <w:p>
      <w:pPr>
        <w:spacing w:line="400" w:lineRule="exact"/>
        <w:ind w:firstLine="420" w:firstLineChars="200"/>
        <w:rPr>
          <w:rFonts w:ascii="宋体" w:hAnsi="宋体"/>
        </w:rPr>
      </w:pPr>
      <w:r>
        <w:rPr>
          <w:rFonts w:hint="eastAsia" w:ascii="宋体" w:hAnsi="宋体"/>
        </w:rPr>
        <w:t>4.3.3 修改的内容为投标文件的组成部分。修改的响应文件应按照本章第3条、第4条规定进行编制、密封、标记和递交，并标明“修改”字样。</w:t>
      </w:r>
    </w:p>
    <w:p>
      <w:pPr>
        <w:pStyle w:val="7"/>
        <w:rPr>
          <w:rFonts w:ascii="宋体" w:hAnsi="宋体" w:eastAsia="宋体"/>
        </w:rPr>
      </w:pPr>
      <w:bookmarkStart w:id="300" w:name="_Toc10629"/>
      <w:bookmarkStart w:id="301" w:name="_Toc494526405"/>
      <w:bookmarkStart w:id="302" w:name="_Toc19871151"/>
      <w:bookmarkStart w:id="303" w:name="_Toc246996946"/>
      <w:bookmarkStart w:id="304" w:name="_Toc19059"/>
      <w:bookmarkStart w:id="305" w:name="_Toc17497"/>
      <w:bookmarkStart w:id="306" w:name="_Toc22635"/>
      <w:bookmarkStart w:id="307" w:name="_Toc246996203"/>
      <w:bookmarkStart w:id="308" w:name="_Toc247085717"/>
      <w:bookmarkStart w:id="309" w:name="_Toc494093433"/>
      <w:bookmarkStart w:id="310" w:name="_Toc152045559"/>
      <w:bookmarkStart w:id="311" w:name="_Toc346523469"/>
      <w:bookmarkStart w:id="312" w:name="_Toc152042335"/>
      <w:bookmarkStart w:id="313" w:name="_Toc144974527"/>
      <w:bookmarkStart w:id="314" w:name="_Toc338840214"/>
      <w:bookmarkStart w:id="315" w:name="_Toc338840485"/>
      <w:bookmarkStart w:id="316" w:name="_Toc179632577"/>
      <w:bookmarkStart w:id="317" w:name="_Toc338840446"/>
      <w:bookmarkStart w:id="318" w:name="_Toc346523406"/>
      <w:r>
        <w:rPr>
          <w:rFonts w:hint="eastAsia" w:ascii="宋体" w:hAnsi="宋体" w:eastAsia="宋体"/>
        </w:rPr>
        <w:t>5. 开标</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pPr>
        <w:pStyle w:val="8"/>
        <w:rPr>
          <w:rFonts w:ascii="宋体" w:hAnsi="宋体"/>
        </w:rPr>
      </w:pPr>
      <w:r>
        <w:rPr>
          <w:rFonts w:hint="eastAsia" w:ascii="宋体" w:hAnsi="宋体"/>
        </w:rPr>
        <w:t>5.1 投标截止及开标时间、地点</w:t>
      </w:r>
    </w:p>
    <w:p>
      <w:pPr>
        <w:spacing w:line="400" w:lineRule="exact"/>
        <w:ind w:firstLine="420" w:firstLineChars="200"/>
        <w:rPr>
          <w:rFonts w:ascii="宋体" w:hAnsi="宋体"/>
        </w:rPr>
      </w:pPr>
      <w:r>
        <w:rPr>
          <w:rFonts w:hint="eastAsia" w:ascii="宋体" w:hAnsi="宋体"/>
        </w:rPr>
        <w:t>采购人在规定的投标截止时间（开标时间）,通过电子招标投标交易平台公开开标.</w:t>
      </w:r>
    </w:p>
    <w:p>
      <w:pPr>
        <w:pStyle w:val="8"/>
        <w:rPr>
          <w:rFonts w:ascii="宋体" w:hAnsi="宋体"/>
        </w:rPr>
      </w:pPr>
      <w:bookmarkStart w:id="319" w:name="_Toc246996948"/>
      <w:bookmarkStart w:id="320" w:name="_Toc179632579"/>
      <w:bookmarkStart w:id="321" w:name="_Toc338840216"/>
      <w:bookmarkStart w:id="322" w:name="_Toc246996205"/>
      <w:bookmarkStart w:id="323" w:name="_Toc144974529"/>
      <w:bookmarkStart w:id="324" w:name="_Toc152042337"/>
      <w:bookmarkStart w:id="325" w:name="_Toc152045561"/>
      <w:bookmarkStart w:id="326" w:name="_Toc247085719"/>
      <w:r>
        <w:rPr>
          <w:rFonts w:hint="eastAsia" w:ascii="宋体" w:hAnsi="宋体"/>
        </w:rPr>
        <w:t>5.2 开标程序</w:t>
      </w:r>
      <w:bookmarkEnd w:id="319"/>
      <w:bookmarkEnd w:id="320"/>
      <w:bookmarkEnd w:id="321"/>
      <w:bookmarkEnd w:id="322"/>
      <w:bookmarkEnd w:id="323"/>
      <w:bookmarkEnd w:id="324"/>
      <w:bookmarkEnd w:id="325"/>
      <w:bookmarkEnd w:id="326"/>
    </w:p>
    <w:p>
      <w:pPr>
        <w:spacing w:line="400" w:lineRule="exact"/>
        <w:ind w:firstLine="359" w:firstLineChars="171"/>
        <w:rPr>
          <w:rFonts w:ascii="宋体" w:hAnsi="宋体"/>
        </w:rPr>
      </w:pPr>
      <w:r>
        <w:rPr>
          <w:rFonts w:hint="eastAsia" w:ascii="宋体" w:hAnsi="宋体"/>
        </w:rPr>
        <w:t xml:space="preserve">详见供应商须知前附表 </w:t>
      </w:r>
    </w:p>
    <w:p>
      <w:pPr>
        <w:pStyle w:val="8"/>
        <w:rPr>
          <w:rFonts w:ascii="宋体" w:hAnsi="宋体"/>
        </w:rPr>
      </w:pPr>
      <w:bookmarkStart w:id="327" w:name="_Toc338840217"/>
      <w:r>
        <w:rPr>
          <w:rFonts w:hint="eastAsia" w:ascii="宋体" w:hAnsi="宋体"/>
        </w:rPr>
        <w:t>5.3 开标异议</w:t>
      </w:r>
      <w:bookmarkEnd w:id="327"/>
    </w:p>
    <w:p>
      <w:pPr>
        <w:spacing w:line="400" w:lineRule="exact"/>
        <w:ind w:firstLine="359" w:firstLineChars="171"/>
        <w:rPr>
          <w:rFonts w:ascii="宋体" w:hAnsi="宋体"/>
        </w:rPr>
      </w:pPr>
      <w:r>
        <w:rPr>
          <w:rFonts w:hint="eastAsia" w:ascii="宋体" w:hAnsi="宋体"/>
        </w:rPr>
        <w:t>供应商对开标有异议的，应当在开标现场提出，采购人当场作出答复，并记录。</w:t>
      </w:r>
    </w:p>
    <w:p>
      <w:pPr>
        <w:pStyle w:val="7"/>
        <w:rPr>
          <w:rFonts w:ascii="宋体" w:hAnsi="宋体" w:eastAsia="宋体"/>
        </w:rPr>
      </w:pPr>
      <w:bookmarkStart w:id="328" w:name="_Toc152045562"/>
      <w:bookmarkStart w:id="329" w:name="_Toc144974530"/>
      <w:bookmarkStart w:id="330" w:name="_Toc25260"/>
      <w:bookmarkStart w:id="331" w:name="_Toc19871152"/>
      <w:bookmarkStart w:id="332" w:name="_Toc5979"/>
      <w:bookmarkStart w:id="333" w:name="_Toc247085720"/>
      <w:bookmarkStart w:id="334" w:name="_Toc346523407"/>
      <w:bookmarkStart w:id="335" w:name="_Toc338840486"/>
      <w:bookmarkStart w:id="336" w:name="_Toc6247"/>
      <w:bookmarkStart w:id="337" w:name="_Toc494526406"/>
      <w:bookmarkStart w:id="338" w:name="_Toc23221"/>
      <w:bookmarkStart w:id="339" w:name="_Toc494093434"/>
      <w:bookmarkStart w:id="340" w:name="_Toc338840447"/>
      <w:bookmarkStart w:id="341" w:name="_Toc179632580"/>
      <w:bookmarkStart w:id="342" w:name="_Toc152042338"/>
      <w:bookmarkStart w:id="343" w:name="_Toc246996206"/>
      <w:bookmarkStart w:id="344" w:name="_Toc246996949"/>
      <w:bookmarkStart w:id="345" w:name="_Toc338840218"/>
      <w:bookmarkStart w:id="346" w:name="_Toc346523470"/>
      <w:r>
        <w:rPr>
          <w:rFonts w:hint="eastAsia" w:ascii="宋体" w:hAnsi="宋体" w:eastAsia="宋体"/>
        </w:rPr>
        <w:t>6. 评标</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pPr>
        <w:pStyle w:val="8"/>
        <w:rPr>
          <w:rFonts w:ascii="宋体" w:hAnsi="宋体"/>
        </w:rPr>
      </w:pPr>
      <w:bookmarkStart w:id="347" w:name="_Toc179632581"/>
      <w:bookmarkStart w:id="348" w:name="_Toc246996950"/>
      <w:bookmarkStart w:id="349" w:name="_Toc338840219"/>
      <w:bookmarkStart w:id="350" w:name="_Toc246996207"/>
      <w:bookmarkStart w:id="351" w:name="_Toc152042339"/>
      <w:bookmarkStart w:id="352" w:name="_Toc152045563"/>
      <w:bookmarkStart w:id="353" w:name="_Toc144974531"/>
      <w:bookmarkStart w:id="354" w:name="_Toc247085721"/>
      <w:r>
        <w:rPr>
          <w:rFonts w:hint="eastAsia" w:ascii="宋体" w:hAnsi="宋体"/>
        </w:rPr>
        <w:t>6.1 评标委员会</w:t>
      </w:r>
      <w:bookmarkEnd w:id="347"/>
      <w:bookmarkEnd w:id="348"/>
      <w:bookmarkEnd w:id="349"/>
      <w:bookmarkEnd w:id="350"/>
      <w:bookmarkEnd w:id="351"/>
      <w:bookmarkEnd w:id="352"/>
      <w:bookmarkEnd w:id="353"/>
      <w:bookmarkEnd w:id="354"/>
    </w:p>
    <w:p>
      <w:pPr>
        <w:spacing w:line="400" w:lineRule="exact"/>
        <w:ind w:firstLine="420" w:firstLineChars="200"/>
        <w:rPr>
          <w:rFonts w:ascii="宋体" w:hAnsi="宋体"/>
        </w:rPr>
      </w:pPr>
      <w:r>
        <w:rPr>
          <w:rFonts w:hint="eastAsia" w:ascii="宋体" w:hAnsi="宋体"/>
        </w:rPr>
        <w:t>6.1.1 评标由采购人依法组建的评标委员会负责。评标委员会由采购人熟悉相关业务的代表以及评审专家组成。评标委员会成员人数以及评审专家的确定方式见供应商须知前附表。</w:t>
      </w:r>
    </w:p>
    <w:p>
      <w:pPr>
        <w:spacing w:line="400" w:lineRule="exact"/>
        <w:ind w:firstLine="420" w:firstLineChars="200"/>
        <w:rPr>
          <w:rFonts w:ascii="宋体" w:hAnsi="宋体"/>
        </w:rPr>
      </w:pPr>
      <w:r>
        <w:rPr>
          <w:rFonts w:hint="eastAsia" w:ascii="宋体" w:hAnsi="宋体"/>
        </w:rPr>
        <w:t>6.1.2 评标委员会成员有下列情形之一的，应当回避：</w:t>
      </w:r>
    </w:p>
    <w:p>
      <w:pPr>
        <w:spacing w:line="400" w:lineRule="exact"/>
        <w:ind w:left="420" w:firstLine="420" w:firstLineChars="200"/>
        <w:rPr>
          <w:rFonts w:ascii="宋体" w:hAnsi="宋体"/>
        </w:rPr>
      </w:pPr>
      <w:r>
        <w:rPr>
          <w:rFonts w:hint="eastAsia" w:ascii="宋体" w:hAnsi="宋体"/>
        </w:rPr>
        <w:t>（1）供应商或供应商主要负责人的近亲属；</w:t>
      </w:r>
    </w:p>
    <w:p>
      <w:pPr>
        <w:spacing w:line="400" w:lineRule="exact"/>
        <w:ind w:left="420" w:firstLine="420" w:firstLineChars="200"/>
        <w:rPr>
          <w:rFonts w:ascii="宋体" w:hAnsi="宋体"/>
        </w:rPr>
      </w:pPr>
      <w:r>
        <w:rPr>
          <w:rFonts w:hint="eastAsia" w:ascii="宋体" w:hAnsi="宋体"/>
        </w:rPr>
        <w:t>（2）项目主管部门或者行政监督部门的人员；</w:t>
      </w:r>
    </w:p>
    <w:p>
      <w:pPr>
        <w:spacing w:line="400" w:lineRule="exact"/>
        <w:ind w:left="420" w:firstLine="420" w:firstLineChars="200"/>
        <w:rPr>
          <w:rFonts w:ascii="宋体" w:hAnsi="宋体"/>
        </w:rPr>
      </w:pPr>
      <w:r>
        <w:rPr>
          <w:rFonts w:hint="eastAsia" w:ascii="宋体" w:hAnsi="宋体"/>
        </w:rPr>
        <w:t>（3）与供应商有经济利益关系，可能影响对投标公正评审的；</w:t>
      </w:r>
    </w:p>
    <w:p>
      <w:pPr>
        <w:spacing w:line="400" w:lineRule="exact"/>
        <w:ind w:left="420" w:firstLine="420" w:firstLineChars="200"/>
        <w:rPr>
          <w:rFonts w:ascii="宋体" w:hAnsi="宋体"/>
        </w:rPr>
      </w:pPr>
      <w:r>
        <w:rPr>
          <w:rFonts w:hint="eastAsia" w:ascii="宋体" w:hAnsi="宋体"/>
        </w:rPr>
        <w:t>（4）曾因在招标、评标以及其他与招标投标有关活动中从事违法行为而受过行政处罚或刑事处罚期限未满的；</w:t>
      </w:r>
    </w:p>
    <w:p>
      <w:pPr>
        <w:spacing w:line="400" w:lineRule="exact"/>
        <w:ind w:left="420" w:firstLine="420" w:firstLineChars="200"/>
        <w:rPr>
          <w:rFonts w:ascii="宋体" w:hAnsi="宋体"/>
        </w:rPr>
      </w:pPr>
      <w:r>
        <w:rPr>
          <w:rFonts w:hint="eastAsia" w:ascii="宋体" w:hAnsi="宋体"/>
        </w:rPr>
        <w:t>（5）与供应商有其他利害关系。</w:t>
      </w:r>
    </w:p>
    <w:p>
      <w:pPr>
        <w:spacing w:line="400" w:lineRule="exact"/>
        <w:ind w:firstLine="420" w:firstLineChars="200"/>
        <w:rPr>
          <w:rFonts w:ascii="宋体" w:hAnsi="宋体"/>
        </w:rPr>
      </w:pPr>
      <w:r>
        <w:rPr>
          <w:rFonts w:hint="eastAsia" w:ascii="宋体" w:hAnsi="宋体"/>
        </w:rPr>
        <w:t>6.1.3 评标过程中，评标委员会成员有回避事由、擅离职守或者因健康等原因不能继续评标的，采购人有权更换。被更换的评标委员会成员作出的评审结论无效，由更换后的评标委员会成员重新进行评审。</w:t>
      </w:r>
    </w:p>
    <w:p>
      <w:pPr>
        <w:pStyle w:val="8"/>
        <w:rPr>
          <w:rFonts w:ascii="宋体" w:hAnsi="宋体"/>
        </w:rPr>
      </w:pPr>
      <w:bookmarkStart w:id="355" w:name="_Toc144974532"/>
      <w:bookmarkStart w:id="356" w:name="_Toc247085722"/>
      <w:bookmarkStart w:id="357" w:name="_Toc152045564"/>
      <w:bookmarkStart w:id="358" w:name="_Toc152042340"/>
      <w:bookmarkStart w:id="359" w:name="_Toc246996208"/>
      <w:bookmarkStart w:id="360" w:name="_Toc246996951"/>
      <w:bookmarkStart w:id="361" w:name="_Toc338840220"/>
      <w:bookmarkStart w:id="362" w:name="_Toc179632582"/>
      <w:r>
        <w:rPr>
          <w:rFonts w:hint="eastAsia" w:ascii="宋体" w:hAnsi="宋体"/>
        </w:rPr>
        <w:t>6.2 评标原则</w:t>
      </w:r>
      <w:bookmarkEnd w:id="355"/>
      <w:bookmarkEnd w:id="356"/>
      <w:bookmarkEnd w:id="357"/>
      <w:bookmarkEnd w:id="358"/>
      <w:bookmarkEnd w:id="359"/>
      <w:bookmarkEnd w:id="360"/>
      <w:bookmarkEnd w:id="361"/>
      <w:bookmarkEnd w:id="362"/>
    </w:p>
    <w:p>
      <w:pPr>
        <w:spacing w:line="400" w:lineRule="exact"/>
        <w:ind w:firstLine="420" w:firstLineChars="200"/>
        <w:rPr>
          <w:rFonts w:ascii="宋体" w:hAnsi="宋体"/>
        </w:rPr>
      </w:pPr>
      <w:r>
        <w:rPr>
          <w:rFonts w:hint="eastAsia" w:ascii="宋体" w:hAnsi="宋体"/>
        </w:rPr>
        <w:t>评标活动遵循公平、公正、科学和择优的原则。</w:t>
      </w:r>
    </w:p>
    <w:p>
      <w:pPr>
        <w:pStyle w:val="8"/>
        <w:rPr>
          <w:rFonts w:ascii="宋体" w:hAnsi="宋体"/>
        </w:rPr>
      </w:pPr>
      <w:bookmarkStart w:id="363" w:name="_Toc144974533"/>
      <w:bookmarkStart w:id="364" w:name="_Toc247085723"/>
      <w:bookmarkStart w:id="365" w:name="_Toc338840221"/>
      <w:bookmarkStart w:id="366" w:name="_Toc152045565"/>
      <w:bookmarkStart w:id="367" w:name="_Toc179632583"/>
      <w:bookmarkStart w:id="368" w:name="_Toc152042341"/>
      <w:bookmarkStart w:id="369" w:name="_Toc246996952"/>
      <w:bookmarkStart w:id="370" w:name="_Toc246996209"/>
      <w:r>
        <w:rPr>
          <w:rFonts w:hint="eastAsia" w:ascii="宋体" w:hAnsi="宋体"/>
        </w:rPr>
        <w:t>6.3 评标</w:t>
      </w:r>
      <w:bookmarkEnd w:id="363"/>
      <w:bookmarkEnd w:id="364"/>
      <w:bookmarkEnd w:id="365"/>
      <w:bookmarkEnd w:id="366"/>
      <w:bookmarkEnd w:id="367"/>
      <w:bookmarkEnd w:id="368"/>
      <w:bookmarkEnd w:id="369"/>
      <w:bookmarkEnd w:id="370"/>
    </w:p>
    <w:p>
      <w:pPr>
        <w:spacing w:line="400" w:lineRule="exact"/>
        <w:ind w:firstLine="420" w:firstLineChars="200"/>
        <w:rPr>
          <w:rFonts w:ascii="宋体" w:hAnsi="宋体"/>
        </w:rPr>
      </w:pPr>
      <w:r>
        <w:rPr>
          <w:rFonts w:hint="eastAsia" w:ascii="宋体" w:hAnsi="宋体"/>
        </w:rPr>
        <w:t>6.3.1评标委员会按照第三章“评标办法”规定的方法、评审因素、标准和程序对投标文件进行评审。第三章“评标办法”没有规定的方法、评审因素和标准，不作为评标依据。</w:t>
      </w:r>
    </w:p>
    <w:p>
      <w:pPr>
        <w:spacing w:line="400" w:lineRule="exact"/>
        <w:ind w:firstLine="420" w:firstLineChars="200"/>
        <w:rPr>
          <w:rFonts w:ascii="宋体" w:hAnsi="宋体"/>
        </w:rPr>
      </w:pPr>
      <w:r>
        <w:rPr>
          <w:rFonts w:hint="eastAsia" w:ascii="宋体" w:hAnsi="宋体"/>
        </w:rPr>
        <w:t>6.3.2评标完成后，评标委员会应当向采购人提交书面评标报告和中标候选人名单。评标委员会推荐中标候选人的人数见供应商须知前附表。</w:t>
      </w:r>
    </w:p>
    <w:p>
      <w:pPr>
        <w:pStyle w:val="7"/>
        <w:rPr>
          <w:rFonts w:ascii="宋体" w:hAnsi="宋体" w:eastAsia="宋体"/>
        </w:rPr>
      </w:pPr>
      <w:bookmarkStart w:id="371" w:name="_Toc247085724"/>
      <w:bookmarkStart w:id="372" w:name="_Toc3566"/>
      <w:bookmarkStart w:id="373" w:name="_Toc338840222"/>
      <w:bookmarkStart w:id="374" w:name="_Toc30344"/>
      <w:bookmarkStart w:id="375" w:name="_Toc144974534"/>
      <w:bookmarkStart w:id="376" w:name="_Toc179632584"/>
      <w:bookmarkStart w:id="377" w:name="_Toc1902"/>
      <w:bookmarkStart w:id="378" w:name="_Toc246996210"/>
      <w:bookmarkStart w:id="379" w:name="_Toc338840448"/>
      <w:bookmarkStart w:id="380" w:name="_Toc494093435"/>
      <w:bookmarkStart w:id="381" w:name="_Toc152042342"/>
      <w:bookmarkStart w:id="382" w:name="_Toc346523408"/>
      <w:bookmarkStart w:id="383" w:name="_Toc152045566"/>
      <w:bookmarkStart w:id="384" w:name="_Toc338840487"/>
      <w:bookmarkStart w:id="385" w:name="_Toc246996953"/>
      <w:bookmarkStart w:id="386" w:name="_Toc11962"/>
      <w:bookmarkStart w:id="387" w:name="_Toc19871153"/>
      <w:bookmarkStart w:id="388" w:name="_Toc494526407"/>
      <w:bookmarkStart w:id="389" w:name="_Toc346523471"/>
      <w:r>
        <w:rPr>
          <w:rFonts w:hint="eastAsia" w:ascii="宋体" w:hAnsi="宋体" w:eastAsia="宋体"/>
        </w:rPr>
        <w:t>7. 合同授予</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pPr>
        <w:pStyle w:val="8"/>
        <w:rPr>
          <w:rFonts w:ascii="宋体" w:hAnsi="宋体"/>
        </w:rPr>
      </w:pPr>
      <w:bookmarkStart w:id="390" w:name="_Toc246996954"/>
      <w:bookmarkStart w:id="391" w:name="_Toc246996211"/>
      <w:bookmarkStart w:id="392" w:name="_Toc179632585"/>
      <w:bookmarkStart w:id="393" w:name="_Toc152042343"/>
      <w:bookmarkStart w:id="394" w:name="_Toc338840223"/>
      <w:bookmarkStart w:id="395" w:name="_Toc247085725"/>
      <w:bookmarkStart w:id="396" w:name="_Toc152045567"/>
      <w:bookmarkStart w:id="397" w:name="_Toc144974535"/>
      <w:r>
        <w:rPr>
          <w:rFonts w:hint="eastAsia" w:ascii="宋体" w:hAnsi="宋体"/>
        </w:rPr>
        <w:t>7.1 定标方式</w:t>
      </w:r>
      <w:bookmarkEnd w:id="390"/>
      <w:bookmarkEnd w:id="391"/>
      <w:bookmarkEnd w:id="392"/>
      <w:bookmarkEnd w:id="393"/>
      <w:bookmarkEnd w:id="394"/>
      <w:bookmarkEnd w:id="395"/>
      <w:bookmarkEnd w:id="396"/>
      <w:bookmarkEnd w:id="397"/>
    </w:p>
    <w:p>
      <w:pPr>
        <w:spacing w:line="400" w:lineRule="exact"/>
        <w:ind w:firstLine="420" w:firstLineChars="200"/>
        <w:rPr>
          <w:rFonts w:ascii="宋体" w:hAnsi="宋体"/>
        </w:rPr>
      </w:pPr>
      <w:r>
        <w:rPr>
          <w:rFonts w:hint="eastAsia" w:ascii="宋体" w:hAnsi="宋体"/>
        </w:rPr>
        <w:t>除供应商须知前附表规定评标委员会直接确定中标人外，采购人依据评标委员会推荐的中标候选人名单，按排序确定中标人，评标委员会推荐中标候选人的人数见供应商须知前附表。</w:t>
      </w:r>
    </w:p>
    <w:p>
      <w:pPr>
        <w:pStyle w:val="8"/>
        <w:rPr>
          <w:rFonts w:ascii="宋体" w:hAnsi="宋体"/>
        </w:rPr>
      </w:pPr>
      <w:bookmarkStart w:id="398" w:name="_Toc338840224"/>
      <w:r>
        <w:rPr>
          <w:rFonts w:hint="eastAsia" w:ascii="宋体" w:hAnsi="宋体"/>
        </w:rPr>
        <w:t>7.2 中标人公布</w:t>
      </w:r>
      <w:bookmarkEnd w:id="398"/>
      <w:r>
        <w:rPr>
          <w:rFonts w:hint="eastAsia" w:ascii="宋体" w:hAnsi="宋体"/>
        </w:rPr>
        <w:t>媒介</w:t>
      </w:r>
    </w:p>
    <w:p>
      <w:pPr>
        <w:spacing w:line="400" w:lineRule="exact"/>
        <w:ind w:firstLine="420" w:firstLineChars="200"/>
        <w:rPr>
          <w:rFonts w:ascii="宋体" w:hAnsi="宋体"/>
        </w:rPr>
      </w:pPr>
      <w:r>
        <w:rPr>
          <w:rFonts w:hint="eastAsia" w:ascii="宋体" w:hAnsi="宋体"/>
        </w:rPr>
        <w:t>采购人在供应商须知前附表规定的媒介公布中标人。</w:t>
      </w:r>
    </w:p>
    <w:p>
      <w:pPr>
        <w:pStyle w:val="8"/>
        <w:rPr>
          <w:rFonts w:ascii="宋体" w:hAnsi="宋体"/>
        </w:rPr>
      </w:pPr>
      <w:bookmarkStart w:id="399" w:name="_Toc246996212"/>
      <w:bookmarkStart w:id="400" w:name="_Toc179632586"/>
      <w:bookmarkStart w:id="401" w:name="_Toc246996955"/>
      <w:bookmarkStart w:id="402" w:name="_Toc152045568"/>
      <w:bookmarkStart w:id="403" w:name="_Toc152042344"/>
      <w:bookmarkStart w:id="404" w:name="_Toc247085726"/>
      <w:bookmarkStart w:id="405" w:name="_Toc338840225"/>
      <w:bookmarkStart w:id="406" w:name="_Toc144974536"/>
      <w:r>
        <w:rPr>
          <w:rFonts w:hint="eastAsia" w:ascii="宋体" w:hAnsi="宋体"/>
        </w:rPr>
        <w:t>7.3 中标通知</w:t>
      </w:r>
      <w:bookmarkEnd w:id="399"/>
      <w:bookmarkEnd w:id="400"/>
      <w:bookmarkEnd w:id="401"/>
      <w:bookmarkEnd w:id="402"/>
      <w:bookmarkEnd w:id="403"/>
      <w:bookmarkEnd w:id="404"/>
      <w:bookmarkEnd w:id="405"/>
      <w:bookmarkEnd w:id="406"/>
    </w:p>
    <w:p>
      <w:pPr>
        <w:spacing w:line="400" w:lineRule="exact"/>
        <w:ind w:firstLine="420" w:firstLineChars="200"/>
        <w:rPr>
          <w:rFonts w:ascii="宋体" w:hAnsi="宋体"/>
        </w:rPr>
      </w:pPr>
      <w:r>
        <w:rPr>
          <w:rFonts w:hint="eastAsia" w:ascii="宋体" w:hAnsi="宋体"/>
        </w:rPr>
        <w:t>采购人确定中标人后，在规定的中标人公布媒介公布，以书面形式向中标人发出中标通知书，其他未中标的供应商自行查看结果，不再另行通知。中标服务费为中标价的1.5%收取，中标人在领取中标通知书前支付给采购代理机构，中标服务费不含税。</w:t>
      </w:r>
    </w:p>
    <w:p>
      <w:pPr>
        <w:pStyle w:val="8"/>
        <w:rPr>
          <w:rFonts w:ascii="宋体" w:hAnsi="宋体"/>
        </w:rPr>
      </w:pPr>
      <w:bookmarkStart w:id="407" w:name="_Toc152045569"/>
      <w:bookmarkStart w:id="408" w:name="_Toc247085727"/>
      <w:bookmarkStart w:id="409" w:name="_Toc179632587"/>
      <w:bookmarkStart w:id="410" w:name="_Toc152042345"/>
      <w:bookmarkStart w:id="411" w:name="_Toc144974537"/>
      <w:bookmarkStart w:id="412" w:name="_Toc246996956"/>
      <w:bookmarkStart w:id="413" w:name="_Toc338840226"/>
      <w:bookmarkStart w:id="414" w:name="_Toc246996213"/>
      <w:r>
        <w:rPr>
          <w:rFonts w:hint="eastAsia" w:ascii="宋体" w:hAnsi="宋体"/>
        </w:rPr>
        <w:t>7.4 履约担保</w:t>
      </w:r>
      <w:bookmarkEnd w:id="407"/>
      <w:bookmarkEnd w:id="408"/>
      <w:bookmarkEnd w:id="409"/>
      <w:bookmarkEnd w:id="410"/>
      <w:bookmarkEnd w:id="411"/>
      <w:bookmarkEnd w:id="412"/>
      <w:bookmarkEnd w:id="413"/>
      <w:bookmarkEnd w:id="414"/>
    </w:p>
    <w:p>
      <w:r>
        <w:rPr>
          <w:rFonts w:hint="eastAsia"/>
        </w:rPr>
        <w:t xml:space="preserve">    按前附表规定执行。</w:t>
      </w:r>
    </w:p>
    <w:p>
      <w:pPr>
        <w:pStyle w:val="8"/>
        <w:rPr>
          <w:rFonts w:ascii="宋体" w:hAnsi="宋体"/>
        </w:rPr>
      </w:pPr>
      <w:bookmarkStart w:id="415" w:name="_Toc246996957"/>
      <w:bookmarkStart w:id="416" w:name="_Toc179632588"/>
      <w:bookmarkStart w:id="417" w:name="_Toc152045570"/>
      <w:bookmarkStart w:id="418" w:name="_Toc247085728"/>
      <w:bookmarkStart w:id="419" w:name="_Toc338840227"/>
      <w:bookmarkStart w:id="420" w:name="_Toc246996214"/>
      <w:bookmarkStart w:id="421" w:name="_Toc144974538"/>
      <w:bookmarkStart w:id="422" w:name="_Toc152042346"/>
      <w:r>
        <w:rPr>
          <w:rFonts w:hint="eastAsia" w:ascii="宋体" w:hAnsi="宋体"/>
        </w:rPr>
        <w:t>7.5 签订合同</w:t>
      </w:r>
      <w:bookmarkEnd w:id="415"/>
      <w:bookmarkEnd w:id="416"/>
      <w:bookmarkEnd w:id="417"/>
      <w:bookmarkEnd w:id="418"/>
      <w:bookmarkEnd w:id="419"/>
      <w:bookmarkEnd w:id="420"/>
      <w:bookmarkEnd w:id="421"/>
      <w:bookmarkEnd w:id="422"/>
    </w:p>
    <w:p>
      <w:pPr>
        <w:spacing w:line="400" w:lineRule="exact"/>
        <w:ind w:firstLine="420" w:firstLineChars="200"/>
        <w:rPr>
          <w:rFonts w:ascii="宋体" w:hAnsi="宋体"/>
        </w:rPr>
      </w:pPr>
      <w:r>
        <w:rPr>
          <w:rFonts w:hint="eastAsia" w:ascii="宋体" w:hAnsi="宋体"/>
        </w:rPr>
        <w:t>7.5.1采购人和中标人应当自中标通知书发出之日起30天内（供应商须知前附表另有规定者从其规定），根据招标文件和中标人的投标文件订立书面合同。中标人无正当理由拒签合同的，采购人取消其中标资格；给采购人造成的损失的，中标人应当予以赔偿。</w:t>
      </w:r>
    </w:p>
    <w:p>
      <w:pPr>
        <w:spacing w:line="400" w:lineRule="exact"/>
        <w:ind w:firstLine="420" w:firstLineChars="200"/>
        <w:rPr>
          <w:rFonts w:ascii="宋体" w:hAnsi="宋体"/>
        </w:rPr>
      </w:pPr>
      <w:r>
        <w:rPr>
          <w:rFonts w:hint="eastAsia" w:ascii="宋体" w:hAnsi="宋体"/>
        </w:rPr>
        <w:t>7.5.2 发出中标通知书后，采购人无正当理由拒签合同的，给中标人造成损失的，应当赔偿损失。</w:t>
      </w:r>
    </w:p>
    <w:p>
      <w:pPr>
        <w:spacing w:line="400" w:lineRule="exact"/>
        <w:ind w:firstLine="420" w:firstLineChars="200"/>
        <w:rPr>
          <w:rFonts w:ascii="宋体" w:hAnsi="宋体"/>
        </w:rPr>
      </w:pPr>
      <w:r>
        <w:rPr>
          <w:rFonts w:hint="eastAsia" w:ascii="宋体" w:hAnsi="宋体"/>
        </w:rPr>
        <w:t>7.5.3联合体中标的，联合体各方应当共同与采购人签订合同，就中标项目向采购人承担连带责任。</w:t>
      </w:r>
    </w:p>
    <w:p>
      <w:pPr>
        <w:pStyle w:val="7"/>
        <w:rPr>
          <w:rFonts w:ascii="宋体" w:hAnsi="宋体" w:eastAsia="宋体"/>
        </w:rPr>
      </w:pPr>
      <w:bookmarkStart w:id="423" w:name="_Toc1612"/>
      <w:bookmarkStart w:id="424" w:name="_Toc14174"/>
      <w:bookmarkStart w:id="425" w:name="_Toc494093436"/>
      <w:bookmarkStart w:id="426" w:name="_Toc494526408"/>
      <w:bookmarkStart w:id="427" w:name="_Toc4153"/>
      <w:bookmarkStart w:id="428" w:name="_Toc338840228"/>
      <w:bookmarkStart w:id="429" w:name="_Toc346523472"/>
      <w:bookmarkStart w:id="430" w:name="_Toc338840488"/>
      <w:bookmarkStart w:id="431" w:name="_Toc346523409"/>
      <w:bookmarkStart w:id="432" w:name="_Toc19871154"/>
      <w:bookmarkStart w:id="433" w:name="_Toc29952"/>
      <w:bookmarkStart w:id="434" w:name="_Toc338840449"/>
      <w:r>
        <w:rPr>
          <w:rFonts w:hint="eastAsia" w:ascii="宋体" w:hAnsi="宋体" w:eastAsia="宋体"/>
        </w:rPr>
        <w:t>8. 纪律和监督</w:t>
      </w:r>
      <w:bookmarkEnd w:id="423"/>
      <w:bookmarkEnd w:id="424"/>
      <w:bookmarkEnd w:id="425"/>
      <w:bookmarkEnd w:id="426"/>
      <w:bookmarkEnd w:id="427"/>
      <w:bookmarkEnd w:id="428"/>
      <w:bookmarkEnd w:id="429"/>
      <w:bookmarkEnd w:id="430"/>
      <w:bookmarkEnd w:id="431"/>
      <w:bookmarkEnd w:id="432"/>
      <w:bookmarkEnd w:id="433"/>
      <w:bookmarkEnd w:id="434"/>
    </w:p>
    <w:p>
      <w:pPr>
        <w:pStyle w:val="8"/>
        <w:rPr>
          <w:rFonts w:ascii="宋体" w:hAnsi="宋体"/>
        </w:rPr>
      </w:pPr>
      <w:bookmarkStart w:id="435" w:name="_Toc296590983"/>
      <w:bookmarkStart w:id="436" w:name="_Toc247085733"/>
      <w:bookmarkStart w:id="437" w:name="_Toc246996219"/>
      <w:bookmarkStart w:id="438" w:name="_Toc246996962"/>
      <w:bookmarkStart w:id="439" w:name="_Toc152045575"/>
      <w:bookmarkStart w:id="440" w:name="_Toc179632593"/>
      <w:bookmarkStart w:id="441" w:name="_Toc338840229"/>
      <w:bookmarkStart w:id="442" w:name="_Toc144974543"/>
      <w:bookmarkStart w:id="443" w:name="_Toc152042351"/>
      <w:r>
        <w:rPr>
          <w:rFonts w:hint="eastAsia" w:ascii="宋体" w:hAnsi="宋体"/>
        </w:rPr>
        <w:t>8.1 对采购人的纪律要求</w:t>
      </w:r>
      <w:bookmarkEnd w:id="435"/>
      <w:bookmarkEnd w:id="436"/>
      <w:bookmarkEnd w:id="437"/>
      <w:bookmarkEnd w:id="438"/>
      <w:bookmarkEnd w:id="439"/>
      <w:bookmarkEnd w:id="440"/>
      <w:bookmarkEnd w:id="441"/>
      <w:bookmarkEnd w:id="442"/>
      <w:bookmarkEnd w:id="443"/>
    </w:p>
    <w:p>
      <w:pPr>
        <w:spacing w:line="400" w:lineRule="exact"/>
        <w:ind w:firstLine="420" w:firstLineChars="200"/>
        <w:rPr>
          <w:rFonts w:ascii="宋体" w:hAnsi="宋体"/>
        </w:rPr>
      </w:pPr>
      <w:r>
        <w:rPr>
          <w:rFonts w:hint="eastAsia" w:ascii="宋体" w:hAnsi="宋体"/>
        </w:rPr>
        <w:t>采购人不得泄漏招标投标活动中应当保密的情况和资料，不得与供应商串通损害国家利益、社会公共利益或者他人合法权益。</w:t>
      </w:r>
    </w:p>
    <w:p>
      <w:pPr>
        <w:pStyle w:val="8"/>
        <w:rPr>
          <w:rFonts w:ascii="宋体" w:hAnsi="宋体"/>
        </w:rPr>
      </w:pPr>
      <w:bookmarkStart w:id="444" w:name="_Toc246996963"/>
      <w:bookmarkStart w:id="445" w:name="_Toc152045576"/>
      <w:bookmarkStart w:id="446" w:name="_Toc246996220"/>
      <w:bookmarkStart w:id="447" w:name="_Toc247085734"/>
      <w:bookmarkStart w:id="448" w:name="_Toc144974544"/>
      <w:bookmarkStart w:id="449" w:name="_Toc152042352"/>
      <w:bookmarkStart w:id="450" w:name="_Toc179632594"/>
      <w:bookmarkStart w:id="451" w:name="_Toc338840230"/>
      <w:r>
        <w:rPr>
          <w:rFonts w:hint="eastAsia" w:ascii="宋体" w:hAnsi="宋体"/>
        </w:rPr>
        <w:t>8.2 对供应商的纪律要求</w:t>
      </w:r>
      <w:bookmarkEnd w:id="444"/>
      <w:bookmarkEnd w:id="445"/>
      <w:bookmarkEnd w:id="446"/>
      <w:bookmarkEnd w:id="447"/>
      <w:bookmarkEnd w:id="448"/>
      <w:bookmarkEnd w:id="449"/>
      <w:bookmarkEnd w:id="450"/>
      <w:bookmarkEnd w:id="451"/>
    </w:p>
    <w:p>
      <w:pPr>
        <w:spacing w:line="400" w:lineRule="exact"/>
        <w:ind w:firstLine="420" w:firstLineChars="200"/>
        <w:rPr>
          <w:rFonts w:ascii="宋体" w:hAnsi="宋体"/>
        </w:rPr>
      </w:pPr>
      <w:r>
        <w:rPr>
          <w:rFonts w:hint="eastAsia" w:ascii="宋体" w:hAnsi="宋体"/>
        </w:rPr>
        <w:t>供应商不得相互串通投标或者与采购人串通投标，不得向采购人或者评标委员会成员行贿谋取中标，不得以他人名义投标或者以其他方式弄虚作假骗取中标；供应商不得以任何方式干扰、影响评标工作。</w:t>
      </w:r>
    </w:p>
    <w:p>
      <w:pPr>
        <w:pStyle w:val="8"/>
        <w:rPr>
          <w:rFonts w:ascii="宋体" w:hAnsi="宋体"/>
        </w:rPr>
      </w:pPr>
      <w:bookmarkStart w:id="452" w:name="_Toc152045577"/>
      <w:bookmarkStart w:id="453" w:name="_Toc246996964"/>
      <w:bookmarkStart w:id="454" w:name="_Toc247085735"/>
      <w:bookmarkStart w:id="455" w:name="_Toc152042353"/>
      <w:bookmarkStart w:id="456" w:name="_Toc144974545"/>
      <w:bookmarkStart w:id="457" w:name="_Toc338840231"/>
      <w:bookmarkStart w:id="458" w:name="_Toc246996221"/>
      <w:bookmarkStart w:id="459" w:name="_Toc179632595"/>
      <w:r>
        <w:rPr>
          <w:rFonts w:hint="eastAsia" w:ascii="宋体" w:hAnsi="宋体"/>
        </w:rPr>
        <w:t>8.3 对评标委员会成员的纪律要求</w:t>
      </w:r>
      <w:bookmarkEnd w:id="452"/>
      <w:bookmarkEnd w:id="453"/>
      <w:bookmarkEnd w:id="454"/>
      <w:bookmarkEnd w:id="455"/>
      <w:bookmarkEnd w:id="456"/>
      <w:bookmarkEnd w:id="457"/>
      <w:bookmarkEnd w:id="458"/>
      <w:bookmarkEnd w:id="459"/>
    </w:p>
    <w:p>
      <w:pPr>
        <w:spacing w:line="400" w:lineRule="exact"/>
        <w:ind w:firstLine="420" w:firstLineChars="200"/>
        <w:rPr>
          <w:rFonts w:ascii="宋体" w:hAnsi="宋体"/>
        </w:rPr>
      </w:pPr>
      <w:r>
        <w:rPr>
          <w:rFonts w:hint="eastAsia" w:ascii="宋体" w:hAnsi="宋体"/>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不得干扰评标程序正常进行，不得使用第三章“评标办法”规定以外的评审因素和标准进行评标。</w:t>
      </w:r>
    </w:p>
    <w:p>
      <w:pPr>
        <w:pStyle w:val="8"/>
        <w:rPr>
          <w:rFonts w:ascii="宋体" w:hAnsi="宋体"/>
        </w:rPr>
      </w:pPr>
      <w:bookmarkStart w:id="460" w:name="_Toc247085736"/>
      <w:bookmarkStart w:id="461" w:name="_Toc179632596"/>
      <w:bookmarkStart w:id="462" w:name="_Toc246996222"/>
      <w:bookmarkStart w:id="463" w:name="_Toc152045578"/>
      <w:bookmarkStart w:id="464" w:name="_Toc246996965"/>
      <w:bookmarkStart w:id="465" w:name="_Toc152042354"/>
      <w:bookmarkStart w:id="466" w:name="_Toc338840232"/>
      <w:bookmarkStart w:id="467" w:name="_Toc144974546"/>
      <w:r>
        <w:rPr>
          <w:rFonts w:hint="eastAsia" w:ascii="宋体" w:hAnsi="宋体"/>
        </w:rPr>
        <w:t>8.4 对有关招投标工作人员的纪律要求</w:t>
      </w:r>
      <w:bookmarkEnd w:id="460"/>
      <w:bookmarkEnd w:id="461"/>
      <w:bookmarkEnd w:id="462"/>
      <w:bookmarkEnd w:id="463"/>
      <w:bookmarkEnd w:id="464"/>
      <w:bookmarkEnd w:id="465"/>
      <w:bookmarkEnd w:id="466"/>
    </w:p>
    <w:p>
      <w:pPr>
        <w:spacing w:line="400" w:lineRule="exact"/>
        <w:ind w:firstLine="420" w:firstLineChars="200"/>
        <w:rPr>
          <w:rFonts w:ascii="宋体" w:hAnsi="宋体"/>
        </w:rPr>
      </w:pPr>
      <w:bookmarkStart w:id="468" w:name="_Toc152042355"/>
      <w:r>
        <w:rPr>
          <w:rFonts w:hint="eastAsia" w:ascii="宋体" w:hAnsi="宋体"/>
        </w:rPr>
        <w:t>与评标活动有关的工作人员不得收受他人的财物或者其他好处，不得向他人透漏对投标文件的评审和比较、中标候选人的推荐情况以及评标有关的其他情况。在评标活动中，与评标活动有关的工作人员不得擅离职守，不得影响评标程序正常进行。</w:t>
      </w:r>
      <w:bookmarkEnd w:id="468"/>
    </w:p>
    <w:p>
      <w:pPr>
        <w:pStyle w:val="8"/>
        <w:rPr>
          <w:rFonts w:ascii="宋体" w:hAnsi="宋体"/>
        </w:rPr>
      </w:pPr>
      <w:bookmarkStart w:id="469" w:name="_Toc338840233"/>
      <w:bookmarkStart w:id="470" w:name="_Toc152042356"/>
      <w:bookmarkStart w:id="471" w:name="_Toc152045579"/>
      <w:bookmarkStart w:id="472" w:name="_Toc179632597"/>
      <w:bookmarkStart w:id="473" w:name="_Toc247085737"/>
      <w:bookmarkStart w:id="474" w:name="_Toc246996223"/>
      <w:bookmarkStart w:id="475" w:name="_Toc246996966"/>
      <w:r>
        <w:rPr>
          <w:rFonts w:hint="eastAsia" w:ascii="宋体" w:hAnsi="宋体"/>
        </w:rPr>
        <w:t>8.5 质疑</w:t>
      </w:r>
      <w:bookmarkEnd w:id="469"/>
    </w:p>
    <w:p>
      <w:pPr>
        <w:spacing w:line="400" w:lineRule="exact"/>
        <w:ind w:firstLine="420" w:firstLineChars="200"/>
        <w:rPr>
          <w:rFonts w:ascii="宋体" w:hAnsi="宋体"/>
        </w:rPr>
      </w:pPr>
      <w:r>
        <w:rPr>
          <w:rFonts w:hint="eastAsia" w:ascii="宋体" w:hAnsi="宋体"/>
        </w:rPr>
        <w:t>供应商认为采购文件、采购过程和中标、成交结果使自己的权益受到损害，可以规定时间内书面形式向采购人或代理机构提出质疑。详见供应商须知前附表。</w:t>
      </w:r>
    </w:p>
    <w:p>
      <w:pPr>
        <w:spacing w:line="400" w:lineRule="exact"/>
        <w:ind w:firstLine="420" w:firstLineChars="200"/>
        <w:rPr>
          <w:rFonts w:ascii="宋体" w:hAnsi="宋体"/>
        </w:rPr>
      </w:pPr>
      <w:r>
        <w:rPr>
          <w:rFonts w:hint="eastAsia" w:ascii="宋体" w:hAnsi="宋体"/>
        </w:rPr>
        <w:t>供应商在法定质疑期内一次性提出针对同一采购程序环节的质疑。</w:t>
      </w:r>
    </w:p>
    <w:p>
      <w:pPr>
        <w:spacing w:line="400" w:lineRule="exact"/>
        <w:ind w:firstLine="420" w:firstLineChars="200"/>
        <w:rPr>
          <w:rFonts w:ascii="宋体" w:hAnsi="宋体"/>
        </w:rPr>
      </w:pPr>
      <w:r>
        <w:rPr>
          <w:rFonts w:hint="eastAsia" w:ascii="宋体" w:hAnsi="宋体"/>
        </w:rPr>
        <w:t>提出质疑的供应商（以下简称质疑供应商）应当是参与所质疑项目采购活动的供应商。</w:t>
      </w:r>
    </w:p>
    <w:p>
      <w:pPr>
        <w:spacing w:line="400" w:lineRule="exact"/>
        <w:ind w:firstLine="420" w:firstLineChars="200"/>
        <w:rPr>
          <w:rFonts w:ascii="宋体" w:hAnsi="宋体"/>
        </w:rPr>
      </w:pPr>
      <w:r>
        <w:rPr>
          <w:rFonts w:hint="eastAsia" w:ascii="宋体" w:hAnsi="宋体"/>
        </w:rPr>
        <w:t>供应商提出质疑应当提交质疑函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w:t>
      </w:r>
    </w:p>
    <w:p>
      <w:pPr>
        <w:spacing w:line="400" w:lineRule="exact"/>
        <w:ind w:firstLine="420" w:firstLineChars="200"/>
        <w:rPr>
          <w:rFonts w:ascii="宋体" w:hAnsi="宋体"/>
        </w:rPr>
      </w:pPr>
      <w:r>
        <w:rPr>
          <w:rFonts w:hint="eastAsia" w:ascii="宋体" w:hAnsi="宋体"/>
        </w:rPr>
        <w:t>代理人提出质疑和投诉，应当提交供应商签署的授权委托书。</w:t>
      </w:r>
    </w:p>
    <w:p>
      <w:pPr>
        <w:pStyle w:val="8"/>
        <w:rPr>
          <w:rFonts w:ascii="宋体" w:hAnsi="宋体"/>
        </w:rPr>
      </w:pPr>
      <w:bookmarkStart w:id="476" w:name="_Toc338840234"/>
      <w:r>
        <w:rPr>
          <w:rFonts w:hint="eastAsia" w:ascii="宋体" w:hAnsi="宋体"/>
        </w:rPr>
        <w:t>8.6 投诉</w:t>
      </w:r>
      <w:bookmarkEnd w:id="467"/>
      <w:bookmarkEnd w:id="470"/>
      <w:bookmarkEnd w:id="471"/>
      <w:bookmarkEnd w:id="472"/>
      <w:bookmarkEnd w:id="473"/>
      <w:bookmarkEnd w:id="474"/>
      <w:bookmarkEnd w:id="475"/>
      <w:bookmarkEnd w:id="476"/>
    </w:p>
    <w:p>
      <w:pPr>
        <w:spacing w:line="400" w:lineRule="exact"/>
        <w:ind w:firstLine="420" w:firstLineChars="200"/>
        <w:rPr>
          <w:rFonts w:ascii="宋体" w:hAnsi="宋体"/>
        </w:rPr>
      </w:pPr>
      <w:r>
        <w:rPr>
          <w:rFonts w:hint="eastAsia" w:ascii="宋体" w:hAnsi="宋体"/>
        </w:rPr>
        <w:t xml:space="preserve">供应商提出投诉的，应当先向采购人、采购代理机构提出质疑。质疑供应商对采购人、采购代理机构的答复不满意或者采购人、采购代理机构未在规定的时间内作出答复的，可以在答复期满后15个工作日内向同级政府采购监督管理部门投诉。 </w:t>
      </w:r>
      <w:bookmarkStart w:id="477" w:name="_Toc419645322"/>
    </w:p>
    <w:p>
      <w:pPr>
        <w:pStyle w:val="7"/>
        <w:rPr>
          <w:rFonts w:ascii="宋体" w:hAnsi="宋体" w:eastAsia="宋体"/>
        </w:rPr>
      </w:pPr>
      <w:bookmarkStart w:id="478" w:name="_Toc32328"/>
      <w:bookmarkStart w:id="479" w:name="_Toc19871155"/>
      <w:bookmarkStart w:id="480" w:name="_Toc6099"/>
      <w:bookmarkStart w:id="481" w:name="_Toc17117"/>
      <w:bookmarkStart w:id="482" w:name="_Toc13512"/>
      <w:r>
        <w:rPr>
          <w:rFonts w:hint="eastAsia" w:ascii="宋体" w:hAnsi="宋体" w:eastAsia="宋体"/>
        </w:rPr>
        <w:t>9.关于中小企业、监狱企业、残疾人福利性单位投标的</w:t>
      </w:r>
      <w:bookmarkEnd w:id="477"/>
      <w:bookmarkStart w:id="483" w:name="_Toc419645323"/>
      <w:r>
        <w:rPr>
          <w:rFonts w:hint="eastAsia" w:ascii="宋体" w:hAnsi="宋体" w:eastAsia="宋体"/>
        </w:rPr>
        <w:t>说明</w:t>
      </w:r>
      <w:bookmarkEnd w:id="478"/>
      <w:bookmarkEnd w:id="479"/>
      <w:bookmarkEnd w:id="480"/>
      <w:bookmarkEnd w:id="481"/>
      <w:bookmarkEnd w:id="482"/>
    </w:p>
    <w:p>
      <w:pPr>
        <w:pStyle w:val="8"/>
        <w:rPr>
          <w:rFonts w:ascii="宋体" w:hAnsi="宋体"/>
        </w:rPr>
      </w:pPr>
      <w:r>
        <w:rPr>
          <w:rFonts w:hint="eastAsia" w:ascii="宋体" w:hAnsi="宋体"/>
        </w:rPr>
        <w:t xml:space="preserve">9.1 </w:t>
      </w:r>
      <w:bookmarkEnd w:id="483"/>
      <w:r>
        <w:rPr>
          <w:rFonts w:hint="eastAsia" w:ascii="宋体" w:hAnsi="宋体"/>
        </w:rPr>
        <w:t>含义</w:t>
      </w:r>
    </w:p>
    <w:p>
      <w:pPr>
        <w:spacing w:line="400" w:lineRule="exact"/>
        <w:ind w:firstLine="420" w:firstLineChars="200"/>
        <w:rPr>
          <w:rFonts w:ascii="宋体" w:hAnsi="宋体"/>
        </w:rPr>
      </w:pPr>
      <w:r>
        <w:rPr>
          <w:rFonts w:hint="eastAsia" w:ascii="宋体" w:hAnsi="宋体"/>
        </w:rPr>
        <w:t>9.1.1中小企业。符合国务院有关部门制定的中小企业划型标准，提供本企业制造的货物、承担的工程或者服务，或者提供其他中小企业制造的货物。</w:t>
      </w:r>
    </w:p>
    <w:p>
      <w:pPr>
        <w:spacing w:line="400" w:lineRule="exact"/>
        <w:ind w:firstLine="420" w:firstLineChars="200"/>
        <w:rPr>
          <w:rFonts w:ascii="宋体" w:hAnsi="宋体"/>
        </w:rPr>
      </w:pPr>
      <w:r>
        <w:rPr>
          <w:rFonts w:hint="eastAsia" w:ascii="宋体" w:hAnsi="宋体"/>
        </w:rPr>
        <w:t>9.1.2监狱企业。监狱企业参加政府采购活动时，应当提供由省级以上监狱管理局、戒毒管理局（含新疆生产建设兵团）出具的属于监狱企业的证明文件，才可享受相关政策。</w:t>
      </w:r>
      <w:r>
        <w:rPr>
          <w:rFonts w:hint="eastAsia" w:ascii="宋体" w:hAnsi="宋体"/>
        </w:rPr>
        <w:br w:type="textWrapping"/>
      </w:r>
      <w:r>
        <w:rPr>
          <w:rFonts w:hint="eastAsia" w:ascii="宋体" w:hAnsi="宋体"/>
        </w:rPr>
        <w:t>　　在政府采购活动中监狱企业视同小型、微型企业并适用其相关规定，提供本企业制造的货物、承担的工程或服务，享受预留份额、评审中价格扣除等政府采购促进中小企业发展的政府采购政策。</w:t>
      </w:r>
    </w:p>
    <w:p>
      <w:pPr>
        <w:spacing w:line="400" w:lineRule="exact"/>
        <w:ind w:firstLine="420" w:firstLineChars="200"/>
        <w:rPr>
          <w:rFonts w:ascii="宋体" w:hAnsi="宋体"/>
        </w:rPr>
      </w:pPr>
      <w:r>
        <w:rPr>
          <w:rFonts w:hint="eastAsia" w:ascii="宋体" w:hAnsi="宋体"/>
        </w:rPr>
        <w:t>9.1.3残疾人福利性单位。</w:t>
      </w:r>
    </w:p>
    <w:p>
      <w:pPr>
        <w:spacing w:line="400" w:lineRule="exact"/>
        <w:ind w:firstLine="420" w:firstLineChars="200"/>
        <w:rPr>
          <w:rFonts w:ascii="宋体" w:hAnsi="宋体"/>
        </w:rPr>
      </w:pPr>
      <w:r>
        <w:rPr>
          <w:rFonts w:hint="eastAsia" w:ascii="宋体" w:hAnsi="宋体"/>
        </w:rPr>
        <w:t>9.1.3.1享受政府采购支持政策的残疾人福利性单位应当同时满足以下条件：</w:t>
      </w:r>
    </w:p>
    <w:p>
      <w:pPr>
        <w:spacing w:line="400" w:lineRule="exact"/>
        <w:ind w:firstLine="420" w:firstLineChars="200"/>
        <w:rPr>
          <w:rFonts w:ascii="宋体" w:hAnsi="宋体"/>
        </w:rPr>
      </w:pPr>
      <w:r>
        <w:rPr>
          <w:rFonts w:hint="eastAsia" w:ascii="宋体" w:hAnsi="宋体"/>
        </w:rPr>
        <w:t>　　（一）安置的残疾人占本单位在职职工人数的比例不低于25%（含25%），并且安置的残疾人人数不少于10人（含10人）；</w:t>
      </w:r>
    </w:p>
    <w:p>
      <w:pPr>
        <w:spacing w:line="400" w:lineRule="exact"/>
        <w:ind w:firstLine="420" w:firstLineChars="200"/>
        <w:rPr>
          <w:rFonts w:ascii="宋体" w:hAnsi="宋体"/>
        </w:rPr>
      </w:pPr>
      <w:r>
        <w:rPr>
          <w:rFonts w:hint="eastAsia" w:ascii="宋体" w:hAnsi="宋体"/>
        </w:rPr>
        <w:t>　　（二）依法与安置的每位残疾人签订了一年以上（含一年）的劳动合同或服务协议；</w:t>
      </w:r>
    </w:p>
    <w:p>
      <w:pPr>
        <w:spacing w:line="400" w:lineRule="exact"/>
        <w:ind w:firstLine="420" w:firstLineChars="200"/>
        <w:rPr>
          <w:rFonts w:ascii="宋体" w:hAnsi="宋体"/>
        </w:rPr>
      </w:pPr>
      <w:r>
        <w:rPr>
          <w:rFonts w:hint="eastAsia" w:ascii="宋体" w:hAnsi="宋体"/>
        </w:rPr>
        <w:t>　　（三）为安置的每位残疾人按月足额缴纳了基本养老保险、基本医疗保险、失业保险、工伤保险和生育保险等社会保险费；</w:t>
      </w:r>
    </w:p>
    <w:p>
      <w:pPr>
        <w:spacing w:line="400" w:lineRule="exact"/>
        <w:ind w:firstLine="420" w:firstLineChars="200"/>
        <w:rPr>
          <w:rFonts w:ascii="宋体" w:hAnsi="宋体"/>
        </w:rPr>
      </w:pPr>
      <w:r>
        <w:rPr>
          <w:rFonts w:hint="eastAsia" w:ascii="宋体" w:hAnsi="宋体"/>
        </w:rPr>
        <w:t>　　（四）通过银行等金融机构向安置的每位残疾人，按月支付了不低于单位所在区县适用的经省级人民政府批准的月最低工资标准的工资；</w:t>
      </w:r>
    </w:p>
    <w:p>
      <w:pPr>
        <w:spacing w:line="400" w:lineRule="exact"/>
        <w:ind w:firstLine="420" w:firstLineChars="200"/>
        <w:rPr>
          <w:rFonts w:ascii="宋体" w:hAnsi="宋体"/>
        </w:rPr>
      </w:pPr>
      <w:r>
        <w:rPr>
          <w:rFonts w:hint="eastAsia" w:ascii="宋体" w:hAnsi="宋体"/>
        </w:rPr>
        <w:t>　　（五）提供本单位制造的货物、承担的工程或者服务（以下简称产品），或者提供其他残疾人福利性单位制造的货物（不包括使用非残疾人福利性单位注册商标的货物）。</w:t>
      </w:r>
    </w:p>
    <w:p>
      <w:pPr>
        <w:spacing w:line="400" w:lineRule="exact"/>
        <w:ind w:firstLine="420" w:firstLineChars="200"/>
        <w:rPr>
          <w:rFonts w:ascii="宋体" w:hAnsi="宋体"/>
        </w:rPr>
      </w:pPr>
      <w:r>
        <w:rPr>
          <w:rFonts w:hint="eastAsia" w:ascii="宋体" w:hAnsi="宋体"/>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400" w:lineRule="exact"/>
        <w:ind w:firstLine="420" w:firstLineChars="200"/>
        <w:rPr>
          <w:rFonts w:ascii="宋体" w:hAnsi="宋体"/>
        </w:rPr>
      </w:pPr>
      <w:r>
        <w:rPr>
          <w:rFonts w:hint="eastAsia" w:ascii="宋体" w:hAnsi="宋体"/>
        </w:rPr>
        <w:t>9.1.3.2、符合条件的残疾人福利性单位在参加政府采购活动时，应当提供规定的《残疾人福利性单位声明函》（见附件），并对声明的真实性负责。</w:t>
      </w:r>
    </w:p>
    <w:p>
      <w:pPr>
        <w:spacing w:line="400" w:lineRule="exact"/>
        <w:ind w:firstLine="420" w:firstLineChars="200"/>
        <w:rPr>
          <w:rFonts w:ascii="宋体" w:hAnsi="宋体"/>
        </w:rPr>
      </w:pPr>
      <w:r>
        <w:rPr>
          <w:rFonts w:hint="eastAsia" w:ascii="宋体" w:hAnsi="宋体"/>
        </w:rPr>
        <w:t>供应商提供的《残疾人福利性单位声明函》与事实不符的，依照《政府采购法》第七十七条第一款和招标文件规定追究法律责任。</w:t>
      </w:r>
    </w:p>
    <w:p>
      <w:pPr>
        <w:spacing w:line="400" w:lineRule="exact"/>
        <w:ind w:firstLine="420" w:firstLineChars="200"/>
        <w:rPr>
          <w:rFonts w:ascii="宋体" w:hAnsi="宋体"/>
        </w:rPr>
      </w:pPr>
      <w:r>
        <w:rPr>
          <w:rFonts w:hint="eastAsia" w:ascii="宋体" w:hAnsi="宋体"/>
        </w:rPr>
        <w:t>9.1.3.3、在政府采购活动中残疾人福利性单位视同小型、微型企业并适用其相关规定，提供本企业制造的货物、承担的工程或服务，享受预留份额、评审中价格扣除等促进中小企业发展的政府采购政策。</w:t>
      </w:r>
    </w:p>
    <w:p>
      <w:pPr>
        <w:rPr>
          <w:rFonts w:ascii="宋体" w:hAnsi="宋体"/>
        </w:rPr>
      </w:pPr>
      <w:r>
        <w:rPr>
          <w:rFonts w:hint="eastAsia" w:ascii="宋体" w:hAnsi="宋体"/>
        </w:rPr>
        <w:t>　　9.1.4 中标、成交结果公告同时公告其小微企业、监狱企业、残疾人福利性单位的证明材料及相关资料，接受社会监督。</w:t>
      </w:r>
    </w:p>
    <w:p>
      <w:pPr>
        <w:pStyle w:val="8"/>
        <w:rPr>
          <w:rFonts w:ascii="宋体" w:hAnsi="宋体"/>
        </w:rPr>
      </w:pPr>
      <w:r>
        <w:rPr>
          <w:rFonts w:hint="eastAsia" w:ascii="宋体" w:hAnsi="宋体"/>
        </w:rPr>
        <w:t>9.2价格扣除</w:t>
      </w:r>
    </w:p>
    <w:p>
      <w:pPr>
        <w:spacing w:line="400" w:lineRule="exact"/>
        <w:ind w:firstLine="420" w:firstLineChars="200"/>
        <w:rPr>
          <w:rFonts w:ascii="宋体" w:hAnsi="宋体"/>
        </w:rPr>
      </w:pPr>
      <w:r>
        <w:rPr>
          <w:rFonts w:hint="eastAsia" w:ascii="宋体" w:hAnsi="宋体"/>
        </w:rPr>
        <w:t>9.2.1供应商属于小型、微型企业并以该身份投标，按要求提供《中小企业声明函》，提供本企业制造的货物、承担的工程或者服务，或者提供其他小型、微型企业制造的货物(同时提供该制造企业出具的《中小企业声明函》)，按规定给予价格扣除，用扣除后的价格参与评审。</w:t>
      </w:r>
    </w:p>
    <w:p>
      <w:pPr>
        <w:spacing w:line="400" w:lineRule="exact"/>
        <w:ind w:firstLine="420" w:firstLineChars="200"/>
        <w:rPr>
          <w:rFonts w:ascii="宋体" w:hAnsi="宋体"/>
        </w:rPr>
      </w:pPr>
      <w:r>
        <w:rPr>
          <w:rFonts w:hint="eastAsia" w:ascii="宋体" w:hAnsi="宋体"/>
        </w:rPr>
        <w:t>9.2.2供应商属于监狱企业并以该身份投标，按要求提供《监狱企业证明》，视同小型、微型企业，对该企业生产的货物、提供的工程或服务在评审时给予价格扣除。</w:t>
      </w:r>
    </w:p>
    <w:p>
      <w:pPr>
        <w:spacing w:line="400" w:lineRule="exact"/>
        <w:ind w:firstLine="420" w:firstLineChars="200"/>
        <w:rPr>
          <w:rFonts w:ascii="宋体" w:hAnsi="宋体"/>
        </w:rPr>
      </w:pPr>
      <w:r>
        <w:rPr>
          <w:rFonts w:hint="eastAsia" w:ascii="宋体" w:hAnsi="宋体"/>
        </w:rPr>
        <w:t>9.2.3、供应商属于残疾人福利性单位并以该身份投标，按要求提供《残疾人福利性单位声明函》，提供本单位制造的货物、承担的工程或者服务，或者提供其他残疾人福利性单位制造的货物（不包括使用非残疾人福利性单位注册商标的货物），视同小型、微型企业，在评审时给予价格扣除。</w:t>
      </w:r>
    </w:p>
    <w:p>
      <w:pPr>
        <w:spacing w:line="400" w:lineRule="exact"/>
        <w:ind w:firstLine="422" w:firstLineChars="200"/>
        <w:rPr>
          <w:rFonts w:ascii="宋体" w:hAnsi="宋体"/>
        </w:rPr>
      </w:pPr>
      <w:r>
        <w:rPr>
          <w:rFonts w:hint="eastAsia" w:ascii="宋体" w:hAnsi="宋体"/>
          <w:b/>
          <w:bCs/>
        </w:rPr>
        <w:t>上述小型微型企业、监狱企业、残疾人福利性单位提供中型企业制造的货物的，视同为中型企业，评标时不予价格扣除(《政府采购促进中小企业发展暂行办法》。投标产品中含有中型企业制造的货物，该投标单位视同为中型企业）。</w:t>
      </w:r>
    </w:p>
    <w:p>
      <w:pPr>
        <w:spacing w:line="400" w:lineRule="exact"/>
        <w:ind w:firstLine="420" w:firstLineChars="200"/>
        <w:rPr>
          <w:rFonts w:ascii="宋体" w:hAnsi="宋体"/>
        </w:rPr>
      </w:pPr>
      <w:r>
        <w:rPr>
          <w:rFonts w:hint="eastAsia" w:ascii="宋体" w:hAnsi="宋体"/>
        </w:rPr>
        <w:t>供应商对其提供的资料真实性自行负责，如有虚假，列入财政部“政府采购严重违法失信行为信息记录”，若为中标人者其中标资格将被取消。</w:t>
      </w:r>
    </w:p>
    <w:p>
      <w:pPr>
        <w:pStyle w:val="7"/>
        <w:rPr>
          <w:rFonts w:ascii="宋体" w:hAnsi="宋体" w:eastAsia="宋体"/>
        </w:rPr>
      </w:pPr>
      <w:bookmarkStart w:id="484" w:name="_Toc346523410"/>
      <w:bookmarkStart w:id="485" w:name="_Toc338840489"/>
      <w:bookmarkStart w:id="486" w:name="_Toc19871156"/>
      <w:bookmarkStart w:id="487" w:name="_Toc5690"/>
      <w:bookmarkStart w:id="488" w:name="_Toc346523473"/>
      <w:bookmarkStart w:id="489" w:name="_Toc30779"/>
      <w:bookmarkStart w:id="490" w:name="_Toc11214"/>
      <w:bookmarkStart w:id="491" w:name="_Toc9898"/>
      <w:bookmarkStart w:id="492" w:name="_Toc338840450"/>
      <w:bookmarkStart w:id="493" w:name="_Toc338840235"/>
      <w:bookmarkStart w:id="494" w:name="_Toc247085738"/>
      <w:bookmarkStart w:id="495" w:name="_Toc246996224"/>
      <w:bookmarkStart w:id="496" w:name="_Toc179632598"/>
      <w:bookmarkStart w:id="497" w:name="_Toc152045580"/>
      <w:bookmarkStart w:id="498" w:name="_Toc152042357"/>
      <w:bookmarkStart w:id="499" w:name="_Toc144974547"/>
      <w:bookmarkStart w:id="500" w:name="_Toc246996967"/>
      <w:r>
        <w:rPr>
          <w:rFonts w:hint="eastAsia" w:ascii="宋体" w:hAnsi="宋体" w:eastAsia="宋体"/>
        </w:rPr>
        <w:t>10. 需要补充的其他内容</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pPr>
        <w:spacing w:line="400" w:lineRule="exact"/>
        <w:ind w:firstLine="420" w:firstLineChars="200"/>
        <w:rPr>
          <w:rFonts w:ascii="宋体" w:hAnsi="宋体"/>
        </w:rPr>
      </w:pPr>
      <w:r>
        <w:rPr>
          <w:rFonts w:hint="eastAsia" w:ascii="宋体" w:hAnsi="宋体"/>
        </w:rPr>
        <w:t>需要补充的其他内容：见供应商须知前附表。</w:t>
      </w:r>
    </w:p>
    <w:p>
      <w:pPr>
        <w:pStyle w:val="7"/>
        <w:rPr>
          <w:rFonts w:ascii="宋体" w:hAnsi="宋体" w:eastAsia="宋体"/>
        </w:rPr>
      </w:pPr>
      <w:bookmarkStart w:id="501" w:name="_Toc19871157"/>
      <w:bookmarkStart w:id="502" w:name="_Toc8642"/>
      <w:bookmarkStart w:id="503" w:name="_Toc23287"/>
      <w:bookmarkStart w:id="504" w:name="_Toc16122"/>
      <w:bookmarkStart w:id="505" w:name="_Toc494093437"/>
      <w:bookmarkStart w:id="506" w:name="_Toc29723"/>
      <w:bookmarkStart w:id="507" w:name="_Toc346523474"/>
      <w:bookmarkStart w:id="508" w:name="_Toc346523411"/>
      <w:bookmarkStart w:id="509" w:name="_Toc338840490"/>
      <w:bookmarkStart w:id="510" w:name="_Toc338840451"/>
      <w:bookmarkStart w:id="511" w:name="_Toc338840236"/>
      <w:bookmarkStart w:id="512" w:name="_Toc494526409"/>
      <w:r>
        <w:rPr>
          <w:rFonts w:hint="eastAsia" w:ascii="宋体" w:hAnsi="宋体" w:eastAsia="宋体"/>
        </w:rPr>
        <w:t>11．电子招标投标</w:t>
      </w:r>
      <w:bookmarkEnd w:id="501"/>
      <w:bookmarkEnd w:id="502"/>
      <w:bookmarkEnd w:id="503"/>
      <w:bookmarkEnd w:id="504"/>
      <w:bookmarkEnd w:id="505"/>
      <w:bookmarkEnd w:id="506"/>
      <w:bookmarkEnd w:id="507"/>
      <w:bookmarkEnd w:id="508"/>
      <w:bookmarkEnd w:id="509"/>
      <w:bookmarkEnd w:id="510"/>
      <w:bookmarkEnd w:id="511"/>
      <w:bookmarkEnd w:id="512"/>
    </w:p>
    <w:p>
      <w:pPr>
        <w:spacing w:line="400" w:lineRule="exact"/>
        <w:ind w:firstLine="420" w:firstLineChars="200"/>
        <w:rPr>
          <w:rFonts w:ascii="宋体" w:hAnsi="宋体"/>
        </w:rPr>
      </w:pPr>
      <w:r>
        <w:rPr>
          <w:rFonts w:hint="eastAsia" w:ascii="宋体" w:hAnsi="宋体"/>
        </w:rPr>
        <w:t xml:space="preserve">采用电子招标投标，对投标文件的编制、密封和标记、递交、开标、评标等的具体要求，见供应商须知前附表。 </w:t>
      </w:r>
    </w:p>
    <w:p>
      <w:pPr>
        <w:spacing w:line="480" w:lineRule="exact"/>
        <w:jc w:val="center"/>
        <w:outlineLvl w:val="0"/>
        <w:rPr>
          <w:rFonts w:ascii="宋体" w:hAnsi="宋体" w:cs="宋体"/>
          <w:b/>
          <w:sz w:val="44"/>
          <w:szCs w:val="44"/>
        </w:rPr>
      </w:pPr>
      <w:bookmarkStart w:id="513" w:name="_Toc247085756"/>
      <w:bookmarkStart w:id="514" w:name="_Toc494093438"/>
      <w:bookmarkStart w:id="515" w:name="_Toc346523475"/>
      <w:bookmarkStart w:id="516" w:name="_Toc346523412"/>
      <w:bookmarkStart w:id="517" w:name="_Toc338840491"/>
      <w:bookmarkStart w:id="518" w:name="_Toc338840452"/>
      <w:bookmarkStart w:id="519" w:name="_Toc338840237"/>
      <w:bookmarkStart w:id="520" w:name="_Toc144974565"/>
      <w:bookmarkStart w:id="521" w:name="_Toc179632616"/>
      <w:bookmarkStart w:id="522" w:name="_Toc152045598"/>
      <w:bookmarkStart w:id="523" w:name="_Toc494526410"/>
      <w:bookmarkStart w:id="524" w:name="_Toc246996984"/>
      <w:bookmarkStart w:id="525" w:name="_Toc246996241"/>
      <w:bookmarkStart w:id="526" w:name="_Toc152042375"/>
      <w:r>
        <w:rPr>
          <w:rFonts w:hint="eastAsia" w:ascii="宋体" w:hAnsi="宋体"/>
          <w:sz w:val="44"/>
          <w:szCs w:val="44"/>
        </w:rPr>
        <w:br w:type="page"/>
      </w:r>
      <w:bookmarkStart w:id="527" w:name="_Toc24963"/>
      <w:bookmarkStart w:id="528" w:name="_Toc20722"/>
      <w:bookmarkStart w:id="529" w:name="_Toc19871158"/>
      <w:r>
        <w:rPr>
          <w:rFonts w:hint="eastAsia" w:ascii="宋体" w:hAnsi="宋体" w:cs="宋体"/>
          <w:b/>
          <w:sz w:val="44"/>
          <w:szCs w:val="44"/>
        </w:rPr>
        <w:t>第三章 评标办法</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Start w:id="530" w:name="_Toc246996985"/>
      <w:bookmarkStart w:id="531" w:name="_Toc246996242"/>
      <w:bookmarkStart w:id="532" w:name="_Toc247085757"/>
      <w:bookmarkStart w:id="533" w:name="_Toc179632617"/>
      <w:bookmarkStart w:id="534" w:name="_Toc152045599"/>
      <w:bookmarkStart w:id="535" w:name="_Toc152042376"/>
      <w:bookmarkStart w:id="536" w:name="_Toc144974566"/>
    </w:p>
    <w:p>
      <w:pPr>
        <w:pStyle w:val="7"/>
        <w:jc w:val="center"/>
        <w:rPr>
          <w:rFonts w:ascii="宋体" w:hAnsi="宋体" w:eastAsia="宋体"/>
        </w:rPr>
      </w:pPr>
      <w:bookmarkStart w:id="537" w:name="_Toc6931"/>
      <w:bookmarkStart w:id="538" w:name="_Toc10859"/>
      <w:bookmarkStart w:id="539" w:name="_Toc19871159"/>
      <w:bookmarkStart w:id="540" w:name="_Toc32258"/>
      <w:bookmarkStart w:id="541" w:name="_Toc338840238"/>
      <w:bookmarkStart w:id="542" w:name="_Toc3628"/>
      <w:bookmarkStart w:id="543" w:name="_Toc494526411"/>
      <w:bookmarkStart w:id="544" w:name="_Toc494093439"/>
      <w:bookmarkStart w:id="545" w:name="_Toc346523476"/>
      <w:bookmarkStart w:id="546" w:name="_Toc346523413"/>
      <w:bookmarkStart w:id="547" w:name="_Toc338840492"/>
      <w:bookmarkStart w:id="548" w:name="_Toc338840453"/>
      <w:r>
        <w:rPr>
          <w:rFonts w:hint="eastAsia" w:ascii="宋体" w:hAnsi="宋体" w:eastAsia="宋体"/>
        </w:rPr>
        <w:t>评标办法前附表</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pPr>
        <w:ind w:left="826" w:hanging="826" w:hangingChars="343"/>
        <w:rPr>
          <w:rFonts w:ascii="宋体" w:hAnsi="宋体"/>
          <w:b/>
          <w:sz w:val="24"/>
        </w:rPr>
      </w:pPr>
      <w:r>
        <w:rPr>
          <w:rFonts w:hint="eastAsia" w:ascii="宋体" w:hAnsi="宋体"/>
          <w:b/>
          <w:sz w:val="24"/>
        </w:rPr>
        <w:t>注：评标办法前附表内容与评标办法正文内容不一致时以本表内容为准。</w:t>
      </w:r>
    </w:p>
    <w:tbl>
      <w:tblPr>
        <w:tblStyle w:val="16"/>
        <w:tblW w:w="828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569"/>
        <w:gridCol w:w="1284"/>
        <w:gridCol w:w="55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71" w:hRule="atLeast"/>
        </w:trPr>
        <w:tc>
          <w:tcPr>
            <w:tcW w:w="847" w:type="dxa"/>
            <w:vMerge w:val="restart"/>
            <w:tcBorders>
              <w:top w:val="single" w:color="auto" w:sz="4" w:space="0"/>
              <w:right w:val="single" w:color="auto" w:sz="4" w:space="0"/>
            </w:tcBorders>
            <w:vAlign w:val="center"/>
          </w:tcPr>
          <w:p>
            <w:pPr>
              <w:spacing w:line="440" w:lineRule="exact"/>
              <w:jc w:val="center"/>
              <w:rPr>
                <w:rFonts w:ascii="宋体" w:hAnsi="宋体"/>
                <w:b/>
                <w:szCs w:val="21"/>
              </w:rPr>
            </w:pPr>
            <w:r>
              <w:rPr>
                <w:rFonts w:hint="eastAsia" w:ascii="宋体" w:hAnsi="宋体"/>
                <w:b/>
                <w:szCs w:val="21"/>
              </w:rPr>
              <w:t>1</w:t>
            </w:r>
          </w:p>
        </w:tc>
        <w:tc>
          <w:tcPr>
            <w:tcW w:w="56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b/>
                <w:szCs w:val="21"/>
              </w:rPr>
            </w:pPr>
            <w:r>
              <w:rPr>
                <w:rFonts w:hint="eastAsia" w:ascii="宋体" w:hAnsi="宋体"/>
                <w:b/>
                <w:szCs w:val="21"/>
              </w:rPr>
              <w:t>评标方法</w:t>
            </w:r>
          </w:p>
        </w:tc>
        <w:tc>
          <w:tcPr>
            <w:tcW w:w="6864"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b/>
                <w:szCs w:val="21"/>
              </w:rPr>
            </w:pPr>
            <w:r>
              <w:rPr>
                <w:rFonts w:hint="eastAsia" w:ascii="宋体" w:hAnsi="宋体"/>
                <w:b/>
                <w:szCs w:val="21"/>
              </w:rPr>
              <w:t>1、评标方法：综合评分法。</w:t>
            </w:r>
          </w:p>
          <w:p>
            <w:pPr>
              <w:tabs>
                <w:tab w:val="left" w:pos="72"/>
              </w:tabs>
              <w:spacing w:line="400" w:lineRule="exact"/>
              <w:rPr>
                <w:rFonts w:ascii="宋体" w:hAnsi="宋体" w:cs="宋体"/>
                <w:b/>
                <w:szCs w:val="21"/>
              </w:rPr>
            </w:pPr>
            <w:r>
              <w:rPr>
                <w:rFonts w:hint="eastAsia" w:ascii="宋体" w:hAnsi="宋体" w:cs="宋体"/>
                <w:b/>
                <w:szCs w:val="32"/>
              </w:rPr>
              <w:t>2、评审。采购人或代理机构负责资格审查；评标委员会负责符合性审查、商务和技术评审。</w:t>
            </w:r>
            <w:r>
              <w:rPr>
                <w:rFonts w:hint="eastAsia" w:ascii="宋体" w:hAnsi="宋体" w:cs="宋体"/>
                <w:b/>
              </w:rPr>
              <w:t>（资格审查、符合性审查的内容有一项不通过的，按无效投标处理）</w:t>
            </w:r>
          </w:p>
          <w:p>
            <w:pPr>
              <w:tabs>
                <w:tab w:val="left" w:pos="252"/>
              </w:tabs>
              <w:spacing w:line="400" w:lineRule="exact"/>
              <w:jc w:val="left"/>
              <w:rPr>
                <w:rFonts w:ascii="宋体" w:hAnsi="宋体"/>
                <w:b/>
                <w:szCs w:val="21"/>
              </w:rPr>
            </w:pPr>
            <w:r>
              <w:rPr>
                <w:rFonts w:hint="eastAsia" w:ascii="宋体" w:hAnsi="宋体" w:cs="宋体"/>
                <w:b/>
                <w:szCs w:val="21"/>
              </w:rPr>
              <w:t>3、</w:t>
            </w:r>
            <w:r>
              <w:rPr>
                <w:rFonts w:hint="eastAsia" w:ascii="宋体" w:hAnsi="宋体"/>
                <w:b/>
                <w:szCs w:val="21"/>
              </w:rPr>
              <w:t>推荐中标候选人。按得分由高到低顺序推荐中标候选人，得分相同的摇号确定。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51" w:hRule="atLeast"/>
        </w:trPr>
        <w:tc>
          <w:tcPr>
            <w:tcW w:w="847" w:type="dxa"/>
            <w:vMerge w:val="continue"/>
            <w:tcBorders>
              <w:right w:val="single" w:color="auto" w:sz="4" w:space="0"/>
            </w:tcBorders>
            <w:vAlign w:val="center"/>
          </w:tcPr>
          <w:p>
            <w:pPr>
              <w:spacing w:line="440" w:lineRule="exact"/>
              <w:jc w:val="center"/>
              <w:rPr>
                <w:rFonts w:ascii="宋体" w:hAnsi="宋体"/>
                <w:b/>
                <w:szCs w:val="21"/>
              </w:rPr>
            </w:pPr>
          </w:p>
        </w:tc>
        <w:tc>
          <w:tcPr>
            <w:tcW w:w="5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cs="宋体"/>
                <w:b/>
                <w:szCs w:val="21"/>
              </w:rPr>
              <w:t>评标问题澄清</w:t>
            </w:r>
          </w:p>
        </w:tc>
        <w:tc>
          <w:tcPr>
            <w:tcW w:w="6864" w:type="dxa"/>
            <w:gridSpan w:val="2"/>
            <w:tcBorders>
              <w:top w:val="single" w:color="auto" w:sz="4" w:space="0"/>
              <w:left w:val="single" w:color="auto" w:sz="4" w:space="0"/>
              <w:bottom w:val="single" w:color="auto" w:sz="4" w:space="0"/>
              <w:right w:val="single" w:color="auto" w:sz="4" w:space="0"/>
            </w:tcBorders>
            <w:vAlign w:val="center"/>
          </w:tcPr>
          <w:p>
            <w:pPr>
              <w:tabs>
                <w:tab w:val="left" w:pos="252"/>
              </w:tabs>
              <w:spacing w:line="400" w:lineRule="exact"/>
              <w:jc w:val="left"/>
              <w:rPr>
                <w:rFonts w:ascii="宋体" w:hAnsi="宋体" w:cs="宋体"/>
                <w:b/>
                <w:szCs w:val="21"/>
              </w:rPr>
            </w:pPr>
            <w:r>
              <w:rPr>
                <w:rFonts w:hint="eastAsia" w:ascii="宋体" w:hAnsi="宋体" w:cs="宋体"/>
                <w:b/>
                <w:szCs w:val="21"/>
              </w:rPr>
              <w:t>　　评标委员会可以通过</w:t>
            </w:r>
            <w:r>
              <w:rPr>
                <w:rFonts w:hint="eastAsia" w:ascii="宋体" w:hAnsi="宋体"/>
                <w:b/>
                <w:szCs w:val="21"/>
              </w:rPr>
              <w:t>电子交易系统</w:t>
            </w:r>
            <w:r>
              <w:rPr>
                <w:rFonts w:hint="eastAsia" w:ascii="宋体" w:hAnsi="宋体" w:cs="宋体"/>
                <w:b/>
                <w:szCs w:val="21"/>
              </w:rPr>
              <w:t>要求供应商对投标文件中有关问题做出答复，但答复内容不得超出投标文件范围或者改变投标文件的实质性内容。</w:t>
            </w:r>
          </w:p>
          <w:p>
            <w:pPr>
              <w:tabs>
                <w:tab w:val="left" w:pos="252"/>
              </w:tabs>
              <w:spacing w:line="400" w:lineRule="exact"/>
              <w:ind w:firstLine="421"/>
              <w:jc w:val="left"/>
              <w:rPr>
                <w:rFonts w:ascii="宋体" w:hAnsi="宋体"/>
                <w:b/>
                <w:szCs w:val="21"/>
              </w:rPr>
            </w:pPr>
            <w:r>
              <w:rPr>
                <w:rFonts w:hint="eastAsia" w:ascii="宋体" w:hAnsi="宋体" w:cs="宋体"/>
                <w:b/>
                <w:szCs w:val="21"/>
              </w:rPr>
              <w:t>供应商应时刻通过电子交易系统关注项目情况，评标委员会向供应商提出的澄清要求、报价要求等，供应商应自系统发出30分钟（另有约定的从其约定）内回复，否则供应商自行承担责任。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847" w:type="dxa"/>
            <w:tcBorders>
              <w:top w:val="single" w:color="auto" w:sz="4" w:space="0"/>
              <w:bottom w:val="single" w:color="auto" w:sz="4" w:space="0"/>
              <w:right w:val="single" w:color="auto" w:sz="4" w:space="0"/>
            </w:tcBorders>
            <w:vAlign w:val="center"/>
          </w:tcPr>
          <w:p>
            <w:pPr>
              <w:spacing w:line="440" w:lineRule="exact"/>
              <w:jc w:val="center"/>
              <w:rPr>
                <w:rFonts w:ascii="宋体" w:hAnsi="宋体"/>
                <w:b/>
                <w:szCs w:val="21"/>
              </w:rPr>
            </w:pPr>
            <w:r>
              <w:rPr>
                <w:rFonts w:ascii="宋体" w:hAnsi="宋体"/>
                <w:b/>
                <w:szCs w:val="21"/>
              </w:rPr>
              <w:t>条款号</w:t>
            </w:r>
          </w:p>
        </w:tc>
        <w:tc>
          <w:tcPr>
            <w:tcW w:w="569" w:type="dxa"/>
            <w:tcBorders>
              <w:top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审查内容</w:t>
            </w:r>
          </w:p>
        </w:tc>
        <w:tc>
          <w:tcPr>
            <w:tcW w:w="12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b/>
                <w:szCs w:val="21"/>
              </w:rPr>
            </w:pPr>
            <w:r>
              <w:rPr>
                <w:rFonts w:ascii="宋体" w:hAnsi="宋体"/>
                <w:b/>
                <w:szCs w:val="21"/>
              </w:rPr>
              <w:t>评审因素</w:t>
            </w:r>
          </w:p>
        </w:tc>
        <w:tc>
          <w:tcPr>
            <w:tcW w:w="55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b/>
                <w:szCs w:val="21"/>
              </w:rPr>
            </w:pPr>
            <w:r>
              <w:rPr>
                <w:rFonts w:ascii="宋体" w:hAnsi="宋体"/>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47" w:type="dxa"/>
            <w:vMerge w:val="restart"/>
            <w:tcBorders>
              <w:top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2.1.1</w:t>
            </w:r>
          </w:p>
        </w:tc>
        <w:tc>
          <w:tcPr>
            <w:tcW w:w="569" w:type="dxa"/>
            <w:vMerge w:val="restart"/>
            <w:tcBorders>
              <w:top w:val="single" w:color="auto" w:sz="4" w:space="0"/>
              <w:right w:val="single" w:color="auto" w:sz="4" w:space="0"/>
            </w:tcBorders>
            <w:vAlign w:val="center"/>
          </w:tcPr>
          <w:p>
            <w:pPr>
              <w:spacing w:line="360" w:lineRule="exact"/>
              <w:jc w:val="center"/>
              <w:rPr>
                <w:rFonts w:ascii="宋体" w:hAnsi="宋体"/>
                <w:szCs w:val="21"/>
              </w:rPr>
            </w:pPr>
            <w:r>
              <w:rPr>
                <w:rFonts w:ascii="宋体" w:hAnsi="宋体"/>
                <w:szCs w:val="21"/>
              </w:rPr>
              <w:t>资格审查</w:t>
            </w:r>
            <w:r>
              <w:rPr>
                <w:rFonts w:hint="eastAsia" w:ascii="宋体" w:hAnsi="宋体"/>
                <w:szCs w:val="21"/>
              </w:rPr>
              <w:t>标准</w:t>
            </w:r>
          </w:p>
        </w:tc>
        <w:tc>
          <w:tcPr>
            <w:tcW w:w="6864"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1、</w:t>
            </w:r>
            <w:r>
              <w:rPr>
                <w:rFonts w:hint="eastAsia"/>
                <w:color w:val="333333"/>
                <w:shd w:val="clear" w:color="auto" w:fill="FFFFFF"/>
              </w:rPr>
              <w:t>有效的</w:t>
            </w:r>
            <w:r>
              <w:rPr>
                <w:rFonts w:hint="eastAsia"/>
              </w:rPr>
              <w:t>带有统一社会信用代码的营业执照或其他有效证明文件</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47" w:type="dxa"/>
            <w:vMerge w:val="continue"/>
            <w:tcBorders>
              <w:right w:val="single" w:color="auto" w:sz="4" w:space="0"/>
            </w:tcBorders>
            <w:vAlign w:val="center"/>
          </w:tcPr>
          <w:p>
            <w:pPr>
              <w:spacing w:line="440" w:lineRule="exact"/>
              <w:jc w:val="center"/>
              <w:rPr>
                <w:rFonts w:ascii="宋体" w:hAnsi="宋体"/>
                <w:szCs w:val="21"/>
              </w:rPr>
            </w:pPr>
          </w:p>
        </w:tc>
        <w:tc>
          <w:tcPr>
            <w:tcW w:w="569" w:type="dxa"/>
            <w:vMerge w:val="continue"/>
            <w:tcBorders>
              <w:right w:val="single" w:color="auto" w:sz="4" w:space="0"/>
            </w:tcBorders>
            <w:vAlign w:val="center"/>
          </w:tcPr>
          <w:p>
            <w:pPr>
              <w:spacing w:line="360" w:lineRule="exact"/>
              <w:jc w:val="center"/>
              <w:rPr>
                <w:rFonts w:ascii="宋体" w:hAnsi="宋体"/>
                <w:szCs w:val="21"/>
              </w:rPr>
            </w:pPr>
          </w:p>
        </w:tc>
        <w:tc>
          <w:tcPr>
            <w:tcW w:w="686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Cs w:val="21"/>
              </w:rPr>
            </w:pPr>
            <w:r>
              <w:rPr>
                <w:rFonts w:hint="eastAsia" w:ascii="宋体" w:hAnsi="宋体" w:cs="宋体"/>
                <w:szCs w:val="21"/>
              </w:rPr>
              <w:t>2、具有良好的商业信誉和健全的财务会计制度（提供经审计的2018年度财务报告或基本户银行出具的近期资信证明或财政部门认可的专业担保机构出具的投标担保函）。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47" w:type="dxa"/>
            <w:vMerge w:val="continue"/>
            <w:tcBorders>
              <w:right w:val="single" w:color="auto" w:sz="4" w:space="0"/>
            </w:tcBorders>
            <w:vAlign w:val="center"/>
          </w:tcPr>
          <w:p>
            <w:pPr>
              <w:spacing w:line="440" w:lineRule="exact"/>
              <w:jc w:val="center"/>
              <w:rPr>
                <w:rFonts w:ascii="宋体" w:hAnsi="宋体"/>
                <w:szCs w:val="21"/>
              </w:rPr>
            </w:pPr>
          </w:p>
        </w:tc>
        <w:tc>
          <w:tcPr>
            <w:tcW w:w="569" w:type="dxa"/>
            <w:vMerge w:val="continue"/>
            <w:tcBorders>
              <w:right w:val="single" w:color="auto" w:sz="4" w:space="0"/>
            </w:tcBorders>
            <w:vAlign w:val="center"/>
          </w:tcPr>
          <w:p>
            <w:pPr>
              <w:spacing w:line="360" w:lineRule="exact"/>
              <w:jc w:val="center"/>
              <w:rPr>
                <w:rFonts w:ascii="宋体" w:hAnsi="宋体"/>
                <w:szCs w:val="21"/>
              </w:rPr>
            </w:pPr>
          </w:p>
        </w:tc>
        <w:tc>
          <w:tcPr>
            <w:tcW w:w="6864" w:type="dxa"/>
            <w:gridSpan w:val="2"/>
            <w:tcBorders>
              <w:top w:val="single" w:color="auto" w:sz="4" w:space="0"/>
              <w:left w:val="single" w:color="auto" w:sz="4" w:space="0"/>
              <w:bottom w:val="single" w:color="auto" w:sz="4" w:space="0"/>
              <w:right w:val="single" w:color="auto" w:sz="4" w:space="0"/>
            </w:tcBorders>
            <w:vAlign w:val="center"/>
          </w:tcPr>
          <w:p>
            <w:pPr>
              <w:pStyle w:val="15"/>
              <w:shd w:val="clear" w:color="auto" w:fill="FFFFFF"/>
              <w:spacing w:before="0" w:beforeAutospacing="0" w:after="0" w:afterAutospacing="0" w:line="410" w:lineRule="atLeast"/>
              <w:rPr>
                <w:kern w:val="2"/>
                <w:sz w:val="21"/>
                <w:szCs w:val="21"/>
              </w:rPr>
            </w:pPr>
            <w:r>
              <w:rPr>
                <w:rFonts w:hint="eastAsia"/>
                <w:kern w:val="2"/>
                <w:sz w:val="21"/>
                <w:szCs w:val="21"/>
              </w:rPr>
              <w:t>3、具有履行合同所必需的设备和专业技术能力（承诺书或相关证明）。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847" w:type="dxa"/>
            <w:vMerge w:val="continue"/>
            <w:tcBorders>
              <w:right w:val="single" w:color="auto" w:sz="4" w:space="0"/>
            </w:tcBorders>
            <w:vAlign w:val="center"/>
          </w:tcPr>
          <w:p>
            <w:pPr>
              <w:spacing w:line="440" w:lineRule="exact"/>
              <w:jc w:val="center"/>
              <w:rPr>
                <w:rFonts w:ascii="宋体" w:hAnsi="宋体"/>
                <w:szCs w:val="21"/>
              </w:rPr>
            </w:pPr>
          </w:p>
        </w:tc>
        <w:tc>
          <w:tcPr>
            <w:tcW w:w="569" w:type="dxa"/>
            <w:vMerge w:val="continue"/>
            <w:tcBorders>
              <w:right w:val="single" w:color="auto" w:sz="4" w:space="0"/>
            </w:tcBorders>
            <w:vAlign w:val="center"/>
          </w:tcPr>
          <w:p>
            <w:pPr>
              <w:spacing w:line="360" w:lineRule="exact"/>
              <w:jc w:val="center"/>
              <w:rPr>
                <w:rFonts w:ascii="宋体" w:hAnsi="宋体"/>
                <w:szCs w:val="21"/>
              </w:rPr>
            </w:pPr>
          </w:p>
        </w:tc>
        <w:tc>
          <w:tcPr>
            <w:tcW w:w="6864"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4、参加政府采购活动前三年内，在经营活动中没有重大违法记录（提供无重大违法记录的书面声明）。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47" w:type="dxa"/>
            <w:vMerge w:val="continue"/>
            <w:tcBorders>
              <w:bottom w:val="single" w:color="auto" w:sz="4" w:space="0"/>
              <w:right w:val="single" w:color="auto" w:sz="4" w:space="0"/>
            </w:tcBorders>
            <w:vAlign w:val="center"/>
          </w:tcPr>
          <w:p>
            <w:pPr>
              <w:spacing w:line="440" w:lineRule="exact"/>
              <w:jc w:val="center"/>
              <w:rPr>
                <w:rFonts w:ascii="宋体" w:hAnsi="宋体"/>
                <w:szCs w:val="21"/>
              </w:rPr>
            </w:pPr>
          </w:p>
        </w:tc>
        <w:tc>
          <w:tcPr>
            <w:tcW w:w="569" w:type="dxa"/>
            <w:vMerge w:val="continue"/>
            <w:tcBorders>
              <w:bottom w:val="single" w:color="auto" w:sz="4" w:space="0"/>
              <w:right w:val="single" w:color="auto" w:sz="4" w:space="0"/>
            </w:tcBorders>
            <w:vAlign w:val="center"/>
          </w:tcPr>
          <w:p>
            <w:pPr>
              <w:spacing w:line="360" w:lineRule="exact"/>
              <w:jc w:val="center"/>
              <w:rPr>
                <w:rFonts w:ascii="宋体" w:hAnsi="宋体"/>
                <w:szCs w:val="21"/>
              </w:rPr>
            </w:pPr>
          </w:p>
        </w:tc>
        <w:tc>
          <w:tcPr>
            <w:tcW w:w="6864"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5、有依法缴纳税收和社会保障资金的良好记录（</w:t>
            </w:r>
            <w:r>
              <w:rPr>
                <w:rFonts w:hint="eastAsia"/>
                <w:szCs w:val="21"/>
              </w:rPr>
              <w:t>提供2019年6月1日以来任意3个月缴纳税收和社会保障资金的缴费票据凭证或清单或社保部门证明，依法免税企业，应提供相关证明文件</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47" w:type="dxa"/>
            <w:tcBorders>
              <w:top w:val="single" w:color="auto" w:sz="4" w:space="0"/>
              <w:bottom w:val="single" w:color="auto" w:sz="4" w:space="0"/>
              <w:right w:val="single" w:color="auto" w:sz="4" w:space="0"/>
            </w:tcBorders>
            <w:vAlign w:val="center"/>
          </w:tcPr>
          <w:p>
            <w:pPr>
              <w:spacing w:line="440" w:lineRule="exact"/>
              <w:jc w:val="center"/>
              <w:rPr>
                <w:rFonts w:ascii="宋体" w:hAnsi="宋体"/>
                <w:szCs w:val="21"/>
              </w:rPr>
            </w:pPr>
          </w:p>
        </w:tc>
        <w:tc>
          <w:tcPr>
            <w:tcW w:w="569" w:type="dxa"/>
            <w:tcBorders>
              <w:top w:val="single" w:color="auto" w:sz="4" w:space="0"/>
              <w:bottom w:val="single" w:color="auto" w:sz="4" w:space="0"/>
              <w:right w:val="single" w:color="auto" w:sz="4" w:space="0"/>
            </w:tcBorders>
            <w:vAlign w:val="center"/>
          </w:tcPr>
          <w:p>
            <w:pPr>
              <w:spacing w:line="360" w:lineRule="exact"/>
              <w:jc w:val="center"/>
              <w:rPr>
                <w:rFonts w:ascii="宋体" w:hAnsi="宋体"/>
                <w:szCs w:val="21"/>
              </w:rPr>
            </w:pPr>
          </w:p>
        </w:tc>
        <w:tc>
          <w:tcPr>
            <w:tcW w:w="6864"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cs="宋体"/>
                <w:szCs w:val="21"/>
              </w:rPr>
            </w:pPr>
            <w:r>
              <w:rPr>
                <w:rFonts w:hint="eastAsia" w:ascii="宋体" w:hAnsi="宋体" w:cs="宋体"/>
                <w:szCs w:val="21"/>
              </w:rPr>
              <w:t>6、投标人应通过“信用中国”网站(www.creditchina.gov.cn)查询“失信被执行人”和“重大税收违法案件当事人名单”、中国政府采购网(www.ccgp.gov.cn)查询“政府采购严重违法失信行为记录名单”渠道查询自身信用记录，并提供以上查询截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280" w:type="dxa"/>
            <w:gridSpan w:val="4"/>
            <w:tcBorders>
              <w:top w:val="single" w:color="auto" w:sz="4" w:space="0"/>
              <w:bottom w:val="single" w:color="auto" w:sz="4" w:space="0"/>
              <w:right w:val="single" w:color="auto" w:sz="4" w:space="0"/>
            </w:tcBorders>
            <w:vAlign w:val="center"/>
          </w:tcPr>
          <w:p>
            <w:pPr>
              <w:spacing w:line="440" w:lineRule="atLeast"/>
              <w:rPr>
                <w:rFonts w:ascii="宋体" w:hAnsi="宋体" w:cs="宋体"/>
                <w:color w:val="000000"/>
                <w:spacing w:val="-4"/>
                <w:szCs w:val="21"/>
              </w:rPr>
            </w:pPr>
            <w:r>
              <w:rPr>
                <w:rFonts w:hint="eastAsia" w:ascii="宋体" w:hAnsi="宋体" w:cs="宋体"/>
                <w:color w:val="000000"/>
                <w:spacing w:val="-4"/>
                <w:szCs w:val="21"/>
              </w:rPr>
              <w:t>1、资格审查符合招标文件“供应商须知前附表”的要求。</w:t>
            </w:r>
          </w:p>
          <w:p>
            <w:pPr>
              <w:spacing w:line="440" w:lineRule="atLeast"/>
              <w:rPr>
                <w:rFonts w:ascii="宋体" w:hAnsi="宋体" w:cs="宋体"/>
                <w:szCs w:val="21"/>
              </w:rPr>
            </w:pPr>
            <w:r>
              <w:rPr>
                <w:rFonts w:hint="eastAsia" w:ascii="宋体" w:hAnsi="宋体" w:cs="宋体"/>
                <w:b/>
                <w:bCs/>
                <w:szCs w:val="21"/>
              </w:rPr>
              <w:t>2、由采购人或代理机构进行资格审查，</w:t>
            </w:r>
            <w:r>
              <w:rPr>
                <w:rFonts w:hint="eastAsia" w:ascii="宋体" w:hAnsi="宋体" w:cs="宋体"/>
                <w:b/>
                <w:bCs/>
                <w:szCs w:val="32"/>
              </w:rPr>
              <w:t>未通过者注明原因，审查结论提交评标委员会；</w:t>
            </w:r>
            <w:r>
              <w:rPr>
                <w:rFonts w:hint="eastAsia" w:ascii="宋体" w:hAnsi="宋体" w:cs="宋体"/>
                <w:b/>
                <w:bCs/>
                <w:szCs w:val="21"/>
              </w:rPr>
              <w:t>将资格审查未通过的投标及原因写入评标报告。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7" w:type="dxa"/>
            <w:vMerge w:val="restart"/>
            <w:tcBorders>
              <w:top w:val="single" w:color="auto" w:sz="4" w:space="0"/>
              <w:right w:val="single" w:color="auto" w:sz="4" w:space="0"/>
            </w:tcBorders>
            <w:vAlign w:val="center"/>
          </w:tcPr>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r>
              <w:rPr>
                <w:rFonts w:hint="eastAsia" w:ascii="宋体" w:hAnsi="宋体"/>
                <w:szCs w:val="21"/>
              </w:rPr>
              <w:t>2.1.2</w:t>
            </w: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tc>
        <w:tc>
          <w:tcPr>
            <w:tcW w:w="569" w:type="dxa"/>
            <w:vMerge w:val="restart"/>
            <w:tcBorders>
              <w:top w:val="single" w:color="auto" w:sz="4" w:space="0"/>
              <w:right w:val="single" w:color="auto" w:sz="4" w:space="0"/>
            </w:tcBorders>
            <w:vAlign w:val="center"/>
          </w:tcPr>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r>
              <w:rPr>
                <w:rFonts w:hint="eastAsia" w:ascii="宋体" w:hAnsi="宋体"/>
                <w:szCs w:val="21"/>
              </w:rPr>
              <w:t>符合性审查</w:t>
            </w:r>
          </w:p>
          <w:p>
            <w:pPr>
              <w:spacing w:line="440" w:lineRule="exact"/>
              <w:jc w:val="center"/>
              <w:rPr>
                <w:rFonts w:ascii="宋体" w:hAnsi="宋体"/>
                <w:szCs w:val="21"/>
              </w:rPr>
            </w:pPr>
            <w:r>
              <w:rPr>
                <w:rFonts w:hint="eastAsia" w:ascii="宋体" w:hAnsi="宋体"/>
                <w:szCs w:val="21"/>
              </w:rPr>
              <w:t>标准</w:t>
            </w: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tc>
        <w:tc>
          <w:tcPr>
            <w:tcW w:w="12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cs="宋体"/>
                <w:szCs w:val="21"/>
              </w:rPr>
              <w:t>供应商名称</w:t>
            </w:r>
          </w:p>
        </w:tc>
        <w:tc>
          <w:tcPr>
            <w:tcW w:w="5580"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宋体" w:hAnsi="宋体"/>
                <w:szCs w:val="21"/>
              </w:rPr>
            </w:pPr>
            <w:r>
              <w:rPr>
                <w:rFonts w:hint="eastAsia" w:ascii="宋体" w:hAnsi="宋体" w:cs="宋体"/>
                <w:szCs w:val="21"/>
              </w:rPr>
              <w:t>供应商名称与单位盖章、资格证明材料相一致。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847" w:type="dxa"/>
            <w:vMerge w:val="continue"/>
            <w:tcBorders>
              <w:right w:val="single" w:color="auto" w:sz="4" w:space="0"/>
            </w:tcBorders>
            <w:vAlign w:val="center"/>
          </w:tcPr>
          <w:p>
            <w:pPr>
              <w:spacing w:line="440" w:lineRule="exact"/>
              <w:jc w:val="center"/>
              <w:rPr>
                <w:rFonts w:ascii="宋体" w:hAnsi="宋体"/>
                <w:szCs w:val="21"/>
              </w:rPr>
            </w:pPr>
          </w:p>
        </w:tc>
        <w:tc>
          <w:tcPr>
            <w:tcW w:w="569" w:type="dxa"/>
            <w:vMerge w:val="continue"/>
            <w:tcBorders>
              <w:right w:val="single" w:color="auto" w:sz="4" w:space="0"/>
            </w:tcBorders>
            <w:vAlign w:val="center"/>
          </w:tcPr>
          <w:p>
            <w:pPr>
              <w:spacing w:line="440" w:lineRule="exact"/>
              <w:jc w:val="center"/>
              <w:rPr>
                <w:rFonts w:ascii="宋体" w:hAnsi="宋体"/>
                <w:szCs w:val="21"/>
              </w:rPr>
            </w:pPr>
          </w:p>
        </w:tc>
        <w:tc>
          <w:tcPr>
            <w:tcW w:w="12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投标文件</w:t>
            </w:r>
          </w:p>
          <w:p>
            <w:pPr>
              <w:spacing w:line="440" w:lineRule="exact"/>
              <w:jc w:val="center"/>
              <w:rPr>
                <w:rFonts w:ascii="宋体" w:hAnsi="宋体"/>
                <w:szCs w:val="21"/>
              </w:rPr>
            </w:pPr>
            <w:r>
              <w:rPr>
                <w:rFonts w:ascii="宋体" w:hAnsi="宋体"/>
                <w:szCs w:val="21"/>
              </w:rPr>
              <w:t>签字盖章</w:t>
            </w:r>
          </w:p>
        </w:tc>
        <w:tc>
          <w:tcPr>
            <w:tcW w:w="55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tLeast"/>
              <w:jc w:val="left"/>
              <w:rPr>
                <w:rFonts w:ascii="宋体" w:hAnsi="宋体"/>
              </w:rPr>
            </w:pPr>
            <w:r>
              <w:rPr>
                <w:rFonts w:hint="eastAsia" w:ascii="宋体" w:hAnsi="宋体"/>
                <w:kern w:val="0"/>
              </w:rPr>
              <w:t>符合“投标文件格式”</w:t>
            </w:r>
            <w:r>
              <w:rPr>
                <w:rFonts w:hint="eastAsia" w:ascii="宋体" w:hAnsi="宋体" w:cs="宋体"/>
                <w:szCs w:val="21"/>
              </w:rPr>
              <w:t>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847" w:type="dxa"/>
            <w:vMerge w:val="continue"/>
            <w:tcBorders>
              <w:right w:val="single" w:color="auto" w:sz="4" w:space="0"/>
            </w:tcBorders>
            <w:vAlign w:val="center"/>
          </w:tcPr>
          <w:p>
            <w:pPr>
              <w:spacing w:line="440" w:lineRule="exact"/>
              <w:jc w:val="center"/>
              <w:rPr>
                <w:rFonts w:ascii="宋体" w:hAnsi="宋体"/>
                <w:szCs w:val="21"/>
              </w:rPr>
            </w:pPr>
          </w:p>
        </w:tc>
        <w:tc>
          <w:tcPr>
            <w:tcW w:w="569" w:type="dxa"/>
            <w:vMerge w:val="continue"/>
            <w:tcBorders>
              <w:right w:val="single" w:color="auto" w:sz="4" w:space="0"/>
            </w:tcBorders>
            <w:vAlign w:val="center"/>
          </w:tcPr>
          <w:p>
            <w:pPr>
              <w:spacing w:line="440" w:lineRule="exact"/>
              <w:jc w:val="center"/>
              <w:rPr>
                <w:rFonts w:ascii="宋体" w:hAnsi="宋体"/>
                <w:szCs w:val="21"/>
              </w:rPr>
            </w:pPr>
          </w:p>
        </w:tc>
        <w:tc>
          <w:tcPr>
            <w:tcW w:w="12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投标文件格式</w:t>
            </w:r>
          </w:p>
        </w:tc>
        <w:tc>
          <w:tcPr>
            <w:tcW w:w="55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符合“投标文件格式”的要求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847" w:type="dxa"/>
            <w:vMerge w:val="continue"/>
            <w:tcBorders>
              <w:right w:val="single" w:color="auto" w:sz="4" w:space="0"/>
            </w:tcBorders>
            <w:vAlign w:val="center"/>
          </w:tcPr>
          <w:p>
            <w:pPr>
              <w:spacing w:line="440" w:lineRule="exact"/>
              <w:jc w:val="center"/>
              <w:rPr>
                <w:rFonts w:ascii="宋体" w:hAnsi="宋体"/>
                <w:szCs w:val="21"/>
              </w:rPr>
            </w:pPr>
          </w:p>
        </w:tc>
        <w:tc>
          <w:tcPr>
            <w:tcW w:w="569" w:type="dxa"/>
            <w:vMerge w:val="continue"/>
            <w:tcBorders>
              <w:right w:val="single" w:color="auto" w:sz="4" w:space="0"/>
            </w:tcBorders>
            <w:vAlign w:val="center"/>
          </w:tcPr>
          <w:p>
            <w:pPr>
              <w:spacing w:line="440" w:lineRule="exact"/>
              <w:jc w:val="center"/>
              <w:rPr>
                <w:rFonts w:ascii="宋体" w:hAnsi="宋体"/>
                <w:szCs w:val="21"/>
              </w:rPr>
            </w:pPr>
          </w:p>
        </w:tc>
        <w:tc>
          <w:tcPr>
            <w:tcW w:w="1284" w:type="dxa"/>
            <w:tcBorders>
              <w:top w:val="single" w:color="auto" w:sz="4" w:space="0"/>
              <w:left w:val="single" w:color="auto" w:sz="4" w:space="0"/>
              <w:bottom w:val="single" w:color="auto" w:sz="4" w:space="0"/>
              <w:right w:val="single" w:color="auto" w:sz="4" w:space="0"/>
            </w:tcBorders>
            <w:vAlign w:val="center"/>
          </w:tcPr>
          <w:p>
            <w:pPr>
              <w:pStyle w:val="15"/>
              <w:widowControl w:val="0"/>
              <w:autoSpaceDE w:val="0"/>
              <w:autoSpaceDN w:val="0"/>
              <w:adjustRightInd w:val="0"/>
              <w:spacing w:before="0" w:beforeAutospacing="0" w:after="0" w:afterAutospacing="0" w:line="360" w:lineRule="auto"/>
              <w:jc w:val="center"/>
              <w:rPr>
                <w:szCs w:val="21"/>
              </w:rPr>
            </w:pPr>
            <w:r>
              <w:rPr>
                <w:rFonts w:hint="eastAsia"/>
                <w:sz w:val="21"/>
                <w:szCs w:val="21"/>
              </w:rPr>
              <w:t>报价唯一</w:t>
            </w:r>
          </w:p>
        </w:tc>
        <w:tc>
          <w:tcPr>
            <w:tcW w:w="5580" w:type="dxa"/>
            <w:tcBorders>
              <w:top w:val="single" w:color="auto" w:sz="4" w:space="0"/>
              <w:left w:val="single" w:color="auto" w:sz="4" w:space="0"/>
              <w:bottom w:val="single" w:color="auto" w:sz="4" w:space="0"/>
              <w:right w:val="single" w:color="auto" w:sz="4" w:space="0"/>
            </w:tcBorders>
            <w:vAlign w:val="center"/>
          </w:tcPr>
          <w:p>
            <w:pPr>
              <w:pStyle w:val="15"/>
              <w:widowControl w:val="0"/>
              <w:autoSpaceDE w:val="0"/>
              <w:autoSpaceDN w:val="0"/>
              <w:adjustRightInd w:val="0"/>
              <w:spacing w:before="0" w:beforeAutospacing="0" w:after="0" w:afterAutospacing="0" w:line="360" w:lineRule="auto"/>
              <w:jc w:val="both"/>
              <w:rPr>
                <w:szCs w:val="21"/>
              </w:rPr>
            </w:pPr>
            <w:r>
              <w:rPr>
                <w:rFonts w:hint="eastAsia"/>
                <w:sz w:val="21"/>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847" w:type="dxa"/>
            <w:vMerge w:val="continue"/>
            <w:tcBorders>
              <w:right w:val="single" w:color="auto" w:sz="4" w:space="0"/>
            </w:tcBorders>
            <w:vAlign w:val="center"/>
          </w:tcPr>
          <w:p>
            <w:pPr>
              <w:spacing w:line="440" w:lineRule="exact"/>
              <w:jc w:val="center"/>
              <w:rPr>
                <w:rFonts w:ascii="宋体" w:hAnsi="宋体"/>
                <w:szCs w:val="21"/>
              </w:rPr>
            </w:pPr>
          </w:p>
        </w:tc>
        <w:tc>
          <w:tcPr>
            <w:tcW w:w="569" w:type="dxa"/>
            <w:vMerge w:val="continue"/>
            <w:tcBorders>
              <w:right w:val="single" w:color="auto" w:sz="4" w:space="0"/>
            </w:tcBorders>
            <w:vAlign w:val="center"/>
          </w:tcPr>
          <w:p>
            <w:pPr>
              <w:spacing w:line="440" w:lineRule="exact"/>
              <w:jc w:val="center"/>
              <w:rPr>
                <w:rFonts w:ascii="宋体" w:hAnsi="宋体"/>
                <w:szCs w:val="21"/>
              </w:rPr>
            </w:pPr>
          </w:p>
        </w:tc>
        <w:tc>
          <w:tcPr>
            <w:tcW w:w="12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投标报价</w:t>
            </w:r>
          </w:p>
        </w:tc>
        <w:tc>
          <w:tcPr>
            <w:tcW w:w="5580"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宋体" w:hAnsi="宋体"/>
                <w:szCs w:val="21"/>
              </w:rPr>
            </w:pPr>
            <w:r>
              <w:rPr>
                <w:rFonts w:hint="eastAsia" w:ascii="宋体" w:hAnsi="Courier New" w:cs="Courier New"/>
                <w:szCs w:val="21"/>
              </w:rPr>
              <w:t>投标报价未超过最高限价(招标控制价)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47" w:type="dxa"/>
            <w:vMerge w:val="continue"/>
            <w:tcBorders>
              <w:right w:val="single" w:color="auto" w:sz="4" w:space="0"/>
            </w:tcBorders>
            <w:vAlign w:val="center"/>
          </w:tcPr>
          <w:p>
            <w:pPr>
              <w:spacing w:line="440" w:lineRule="exact"/>
              <w:jc w:val="center"/>
              <w:rPr>
                <w:rFonts w:ascii="宋体" w:hAnsi="宋体"/>
                <w:szCs w:val="21"/>
              </w:rPr>
            </w:pPr>
          </w:p>
        </w:tc>
        <w:tc>
          <w:tcPr>
            <w:tcW w:w="569" w:type="dxa"/>
            <w:vMerge w:val="continue"/>
            <w:tcBorders>
              <w:right w:val="single" w:color="auto" w:sz="4" w:space="0"/>
            </w:tcBorders>
            <w:vAlign w:val="center"/>
          </w:tcPr>
          <w:p>
            <w:pPr>
              <w:spacing w:line="440" w:lineRule="exact"/>
              <w:jc w:val="center"/>
              <w:rPr>
                <w:rFonts w:ascii="宋体" w:hAnsi="宋体"/>
                <w:szCs w:val="21"/>
              </w:rPr>
            </w:pPr>
          </w:p>
        </w:tc>
        <w:tc>
          <w:tcPr>
            <w:tcW w:w="1284" w:type="dxa"/>
            <w:tcBorders>
              <w:top w:val="single" w:color="auto" w:sz="4" w:space="0"/>
              <w:left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质量要求</w:t>
            </w:r>
          </w:p>
        </w:tc>
        <w:tc>
          <w:tcPr>
            <w:tcW w:w="5580" w:type="dxa"/>
            <w:tcBorders>
              <w:top w:val="single" w:color="auto" w:sz="4" w:space="0"/>
              <w:left w:val="single" w:color="auto" w:sz="4" w:space="0"/>
              <w:right w:val="single" w:color="auto" w:sz="4" w:space="0"/>
            </w:tcBorders>
            <w:vAlign w:val="center"/>
          </w:tcPr>
          <w:p>
            <w:pPr>
              <w:spacing w:line="440" w:lineRule="atLeast"/>
              <w:rPr>
                <w:rFonts w:ascii="宋体" w:hAnsi="宋体" w:cs="宋体"/>
                <w:color w:val="000000"/>
                <w:sz w:val="24"/>
                <w:highlight w:val="yellow"/>
              </w:rPr>
            </w:pPr>
            <w:r>
              <w:rPr>
                <w:rFonts w:hint="eastAsia" w:ascii="宋体" w:hAnsi="宋体" w:cs="宋体"/>
                <w:szCs w:val="21"/>
              </w:rPr>
              <w:t>符合第二章“</w:t>
            </w:r>
            <w:r>
              <w:rPr>
                <w:rFonts w:hint="eastAsia" w:ascii="宋体" w:hAnsi="宋体" w:cs="宋体"/>
                <w:szCs w:val="21"/>
                <w:lang w:eastAsia="zh-CN"/>
              </w:rPr>
              <w:t>供应商</w:t>
            </w:r>
            <w:r>
              <w:rPr>
                <w:rFonts w:hint="eastAsia" w:ascii="宋体" w:hAnsi="宋体" w:cs="宋体"/>
                <w:szCs w:val="21"/>
              </w:rPr>
              <w:t>须知前附表”规定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47" w:type="dxa"/>
            <w:vMerge w:val="continue"/>
            <w:tcBorders>
              <w:right w:val="single" w:color="auto" w:sz="4" w:space="0"/>
            </w:tcBorders>
            <w:vAlign w:val="center"/>
          </w:tcPr>
          <w:p>
            <w:pPr>
              <w:spacing w:line="440" w:lineRule="exact"/>
              <w:jc w:val="center"/>
              <w:rPr>
                <w:rFonts w:ascii="宋体" w:hAnsi="宋体"/>
                <w:szCs w:val="21"/>
              </w:rPr>
            </w:pPr>
          </w:p>
        </w:tc>
        <w:tc>
          <w:tcPr>
            <w:tcW w:w="569" w:type="dxa"/>
            <w:vMerge w:val="continue"/>
            <w:tcBorders>
              <w:right w:val="single" w:color="auto" w:sz="4" w:space="0"/>
            </w:tcBorders>
            <w:vAlign w:val="center"/>
          </w:tcPr>
          <w:p>
            <w:pPr>
              <w:spacing w:line="440" w:lineRule="exact"/>
              <w:jc w:val="center"/>
              <w:rPr>
                <w:rFonts w:ascii="宋体" w:hAnsi="宋体"/>
                <w:szCs w:val="21"/>
              </w:rPr>
            </w:pPr>
          </w:p>
        </w:tc>
        <w:tc>
          <w:tcPr>
            <w:tcW w:w="1284" w:type="dxa"/>
            <w:tcBorders>
              <w:top w:val="single" w:color="auto" w:sz="4" w:space="0"/>
              <w:left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交货期</w:t>
            </w:r>
          </w:p>
        </w:tc>
        <w:tc>
          <w:tcPr>
            <w:tcW w:w="5580" w:type="dxa"/>
            <w:tcBorders>
              <w:top w:val="single" w:color="auto" w:sz="4" w:space="0"/>
              <w:left w:val="single" w:color="auto" w:sz="4" w:space="0"/>
              <w:right w:val="single" w:color="auto" w:sz="4" w:space="0"/>
            </w:tcBorders>
            <w:vAlign w:val="center"/>
          </w:tcPr>
          <w:p>
            <w:pPr>
              <w:spacing w:line="440" w:lineRule="atLeast"/>
              <w:rPr>
                <w:rFonts w:ascii="宋体" w:hAnsi="宋体"/>
                <w:szCs w:val="21"/>
              </w:rPr>
            </w:pPr>
            <w:r>
              <w:rPr>
                <w:rFonts w:hint="eastAsia" w:ascii="宋体" w:hAnsi="宋体" w:cs="宋体"/>
                <w:szCs w:val="21"/>
              </w:rPr>
              <w:t>符合第二章“</w:t>
            </w:r>
            <w:r>
              <w:rPr>
                <w:rFonts w:hint="eastAsia" w:ascii="宋体" w:hAnsi="宋体" w:cs="宋体"/>
                <w:szCs w:val="21"/>
                <w:lang w:eastAsia="zh-CN"/>
              </w:rPr>
              <w:t>供应商</w:t>
            </w:r>
            <w:r>
              <w:rPr>
                <w:rFonts w:hint="eastAsia" w:ascii="宋体" w:hAnsi="宋体" w:cs="宋体"/>
                <w:szCs w:val="21"/>
              </w:rPr>
              <w:t>须知前附表”规定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7" w:type="dxa"/>
            <w:vMerge w:val="continue"/>
            <w:tcBorders>
              <w:right w:val="single" w:color="auto" w:sz="4" w:space="0"/>
            </w:tcBorders>
            <w:vAlign w:val="center"/>
          </w:tcPr>
          <w:p>
            <w:pPr>
              <w:spacing w:line="440" w:lineRule="exact"/>
              <w:jc w:val="center"/>
              <w:rPr>
                <w:rFonts w:ascii="宋体" w:hAnsi="宋体"/>
                <w:szCs w:val="21"/>
              </w:rPr>
            </w:pPr>
          </w:p>
        </w:tc>
        <w:tc>
          <w:tcPr>
            <w:tcW w:w="569" w:type="dxa"/>
            <w:vMerge w:val="continue"/>
            <w:tcBorders>
              <w:right w:val="single" w:color="auto" w:sz="4" w:space="0"/>
            </w:tcBorders>
            <w:vAlign w:val="center"/>
          </w:tcPr>
          <w:p>
            <w:pPr>
              <w:spacing w:line="440" w:lineRule="exact"/>
              <w:jc w:val="center"/>
              <w:rPr>
                <w:rFonts w:ascii="宋体" w:hAnsi="宋体"/>
                <w:szCs w:val="21"/>
              </w:rPr>
            </w:pPr>
          </w:p>
        </w:tc>
        <w:tc>
          <w:tcPr>
            <w:tcW w:w="12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质保期</w:t>
            </w:r>
          </w:p>
        </w:tc>
        <w:tc>
          <w:tcPr>
            <w:tcW w:w="5580"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宋体" w:hAnsi="宋体"/>
                <w:szCs w:val="21"/>
              </w:rPr>
            </w:pPr>
            <w:r>
              <w:rPr>
                <w:rFonts w:hint="eastAsia" w:ascii="宋体" w:hAnsi="宋体" w:cs="宋体"/>
                <w:szCs w:val="21"/>
              </w:rPr>
              <w:t>符合第二章“</w:t>
            </w:r>
            <w:r>
              <w:rPr>
                <w:rFonts w:hint="eastAsia" w:ascii="宋体" w:hAnsi="宋体" w:cs="宋体"/>
                <w:szCs w:val="21"/>
                <w:lang w:eastAsia="zh-CN"/>
              </w:rPr>
              <w:t>供应商</w:t>
            </w:r>
            <w:r>
              <w:rPr>
                <w:rFonts w:hint="eastAsia" w:ascii="宋体" w:hAnsi="宋体" w:cs="宋体"/>
                <w:szCs w:val="21"/>
              </w:rPr>
              <w:t>须知前附表”规定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7" w:type="dxa"/>
            <w:vMerge w:val="continue"/>
            <w:tcBorders>
              <w:right w:val="single" w:color="auto" w:sz="4" w:space="0"/>
            </w:tcBorders>
            <w:vAlign w:val="center"/>
          </w:tcPr>
          <w:p>
            <w:pPr>
              <w:spacing w:line="440" w:lineRule="exact"/>
              <w:jc w:val="center"/>
              <w:rPr>
                <w:rFonts w:ascii="宋体" w:hAnsi="宋体"/>
                <w:szCs w:val="21"/>
              </w:rPr>
            </w:pPr>
          </w:p>
        </w:tc>
        <w:tc>
          <w:tcPr>
            <w:tcW w:w="569" w:type="dxa"/>
            <w:vMerge w:val="continue"/>
            <w:tcBorders>
              <w:right w:val="single" w:color="auto" w:sz="4" w:space="0"/>
            </w:tcBorders>
            <w:vAlign w:val="center"/>
          </w:tcPr>
          <w:p>
            <w:pPr>
              <w:spacing w:line="440" w:lineRule="exact"/>
              <w:jc w:val="center"/>
              <w:rPr>
                <w:rFonts w:ascii="宋体" w:hAnsi="宋体"/>
                <w:szCs w:val="21"/>
              </w:rPr>
            </w:pPr>
          </w:p>
        </w:tc>
        <w:tc>
          <w:tcPr>
            <w:tcW w:w="12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szCs w:val="21"/>
              </w:rPr>
              <w:t>投标有效期</w:t>
            </w:r>
          </w:p>
        </w:tc>
        <w:tc>
          <w:tcPr>
            <w:tcW w:w="5580"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宋体" w:hAnsi="宋体" w:cs="宋体"/>
                <w:szCs w:val="21"/>
              </w:rPr>
            </w:pPr>
            <w:r>
              <w:rPr>
                <w:rFonts w:hint="eastAsia" w:ascii="宋体" w:hAnsi="宋体" w:cs="宋体"/>
                <w:szCs w:val="21"/>
              </w:rPr>
              <w:t>符合第二章“</w:t>
            </w:r>
            <w:r>
              <w:rPr>
                <w:rFonts w:hint="eastAsia" w:ascii="宋体" w:hAnsi="宋体" w:cs="宋体"/>
                <w:szCs w:val="21"/>
                <w:lang w:eastAsia="zh-CN"/>
              </w:rPr>
              <w:t>供应商</w:t>
            </w:r>
            <w:r>
              <w:rPr>
                <w:rFonts w:hint="eastAsia" w:ascii="宋体" w:hAnsi="宋体" w:cs="宋体"/>
                <w:szCs w:val="21"/>
              </w:rPr>
              <w:t>须知前附表”规定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7" w:type="dxa"/>
            <w:vMerge w:val="continue"/>
            <w:tcBorders>
              <w:right w:val="single" w:color="auto" w:sz="4" w:space="0"/>
            </w:tcBorders>
            <w:vAlign w:val="center"/>
          </w:tcPr>
          <w:p>
            <w:pPr>
              <w:spacing w:line="440" w:lineRule="exact"/>
              <w:jc w:val="center"/>
              <w:rPr>
                <w:rFonts w:ascii="宋体" w:hAnsi="宋体"/>
                <w:szCs w:val="21"/>
              </w:rPr>
            </w:pPr>
          </w:p>
        </w:tc>
        <w:tc>
          <w:tcPr>
            <w:tcW w:w="569" w:type="dxa"/>
            <w:vMerge w:val="continue"/>
            <w:tcBorders>
              <w:right w:val="single" w:color="auto" w:sz="4" w:space="0"/>
            </w:tcBorders>
            <w:vAlign w:val="center"/>
          </w:tcPr>
          <w:p>
            <w:pPr>
              <w:spacing w:line="440" w:lineRule="exact"/>
              <w:jc w:val="center"/>
              <w:rPr>
                <w:rFonts w:ascii="宋体" w:hAnsi="宋体"/>
                <w:szCs w:val="21"/>
              </w:rPr>
            </w:pPr>
          </w:p>
        </w:tc>
        <w:tc>
          <w:tcPr>
            <w:tcW w:w="128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r>
              <w:rPr>
                <w:rFonts w:hint="eastAsia" w:ascii="宋体" w:hAnsi="宋体" w:cs="宋体"/>
                <w:szCs w:val="21"/>
              </w:rPr>
              <w:t>交货地点</w:t>
            </w:r>
          </w:p>
        </w:tc>
        <w:tc>
          <w:tcPr>
            <w:tcW w:w="5580" w:type="dxa"/>
            <w:tcBorders>
              <w:top w:val="single" w:color="auto" w:sz="4" w:space="0"/>
              <w:left w:val="single" w:color="auto" w:sz="4" w:space="0"/>
              <w:bottom w:val="single" w:color="auto" w:sz="4" w:space="0"/>
              <w:right w:val="single" w:color="auto" w:sz="4" w:space="0"/>
            </w:tcBorders>
          </w:tcPr>
          <w:p>
            <w:pPr>
              <w:spacing w:line="440" w:lineRule="exact"/>
              <w:jc w:val="left"/>
              <w:rPr>
                <w:rFonts w:ascii="宋体" w:hAnsi="宋体" w:cs="宋体"/>
                <w:szCs w:val="21"/>
              </w:rPr>
            </w:pPr>
            <w:r>
              <w:rPr>
                <w:rFonts w:hint="eastAsia" w:ascii="宋体" w:hAnsi="宋体" w:cs="宋体"/>
                <w:szCs w:val="21"/>
              </w:rPr>
              <w:t>符合第二章“</w:t>
            </w:r>
            <w:r>
              <w:rPr>
                <w:rFonts w:hint="eastAsia" w:ascii="宋体" w:hAnsi="宋体" w:cs="宋体"/>
                <w:szCs w:val="21"/>
                <w:lang w:eastAsia="zh-CN"/>
              </w:rPr>
              <w:t>供应商</w:t>
            </w:r>
            <w:r>
              <w:rPr>
                <w:rFonts w:hint="eastAsia" w:ascii="宋体" w:hAnsi="宋体" w:cs="宋体"/>
                <w:szCs w:val="21"/>
              </w:rPr>
              <w:t>须知前附表”规定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7" w:type="dxa"/>
            <w:vMerge w:val="continue"/>
            <w:tcBorders>
              <w:right w:val="single" w:color="auto" w:sz="4" w:space="0"/>
            </w:tcBorders>
            <w:vAlign w:val="center"/>
          </w:tcPr>
          <w:p>
            <w:pPr>
              <w:spacing w:line="440" w:lineRule="exact"/>
              <w:jc w:val="center"/>
              <w:rPr>
                <w:rFonts w:ascii="宋体" w:hAnsi="宋体"/>
                <w:szCs w:val="21"/>
              </w:rPr>
            </w:pPr>
          </w:p>
        </w:tc>
        <w:tc>
          <w:tcPr>
            <w:tcW w:w="569" w:type="dxa"/>
            <w:vMerge w:val="continue"/>
            <w:tcBorders>
              <w:right w:val="single" w:color="auto" w:sz="4" w:space="0"/>
            </w:tcBorders>
            <w:vAlign w:val="center"/>
          </w:tcPr>
          <w:p>
            <w:pPr>
              <w:spacing w:line="440" w:lineRule="exact"/>
              <w:jc w:val="center"/>
              <w:rPr>
                <w:rFonts w:ascii="宋体" w:hAnsi="宋体"/>
                <w:szCs w:val="21"/>
              </w:rPr>
            </w:pPr>
          </w:p>
        </w:tc>
        <w:tc>
          <w:tcPr>
            <w:tcW w:w="12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投标内容</w:t>
            </w:r>
          </w:p>
        </w:tc>
        <w:tc>
          <w:tcPr>
            <w:tcW w:w="5580"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宋体" w:hAnsi="宋体" w:cs="宋体"/>
                <w:szCs w:val="21"/>
              </w:rPr>
            </w:pPr>
            <w:r>
              <w:rPr>
                <w:rFonts w:hint="eastAsia" w:ascii="宋体" w:hAnsi="宋体" w:cs="宋体"/>
                <w:szCs w:val="21"/>
              </w:rPr>
              <w:t>符合第二章“</w:t>
            </w:r>
            <w:r>
              <w:rPr>
                <w:rFonts w:hint="eastAsia" w:ascii="宋体" w:hAnsi="宋体" w:cs="宋体"/>
                <w:szCs w:val="21"/>
                <w:lang w:eastAsia="zh-CN"/>
              </w:rPr>
              <w:t>供应商</w:t>
            </w:r>
            <w:bookmarkStart w:id="778" w:name="_GoBack"/>
            <w:bookmarkEnd w:id="778"/>
            <w:r>
              <w:rPr>
                <w:rFonts w:hint="eastAsia" w:ascii="宋体" w:hAnsi="宋体" w:cs="宋体"/>
                <w:szCs w:val="21"/>
              </w:rPr>
              <w:t>须知前附表”规定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7" w:type="dxa"/>
            <w:vMerge w:val="continue"/>
            <w:tcBorders>
              <w:right w:val="single" w:color="auto" w:sz="4" w:space="0"/>
            </w:tcBorders>
            <w:vAlign w:val="center"/>
          </w:tcPr>
          <w:p>
            <w:pPr>
              <w:spacing w:line="440" w:lineRule="exact"/>
              <w:jc w:val="center"/>
              <w:rPr>
                <w:rFonts w:ascii="宋体" w:hAnsi="宋体"/>
                <w:szCs w:val="21"/>
              </w:rPr>
            </w:pPr>
          </w:p>
        </w:tc>
        <w:tc>
          <w:tcPr>
            <w:tcW w:w="569" w:type="dxa"/>
            <w:vMerge w:val="continue"/>
            <w:tcBorders>
              <w:right w:val="single" w:color="auto" w:sz="4" w:space="0"/>
            </w:tcBorders>
            <w:vAlign w:val="center"/>
          </w:tcPr>
          <w:p>
            <w:pPr>
              <w:spacing w:line="440" w:lineRule="exact"/>
              <w:jc w:val="center"/>
              <w:rPr>
                <w:rFonts w:ascii="宋体" w:hAnsi="宋体"/>
                <w:szCs w:val="21"/>
              </w:rPr>
            </w:pPr>
          </w:p>
        </w:tc>
        <w:tc>
          <w:tcPr>
            <w:tcW w:w="12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硬件特征码</w:t>
            </w:r>
          </w:p>
        </w:tc>
        <w:tc>
          <w:tcPr>
            <w:tcW w:w="5580" w:type="dxa"/>
            <w:tcBorders>
              <w:top w:val="single" w:color="auto" w:sz="4" w:space="0"/>
              <w:left w:val="single" w:color="auto" w:sz="4" w:space="0"/>
              <w:bottom w:val="single" w:color="auto" w:sz="4" w:space="0"/>
              <w:right w:val="single" w:color="auto" w:sz="4" w:space="0"/>
            </w:tcBorders>
            <w:vAlign w:val="center"/>
          </w:tcPr>
          <w:p>
            <w:pPr>
              <w:spacing w:line="440" w:lineRule="atLeast"/>
              <w:rPr>
                <w:rFonts w:ascii="宋体" w:hAnsi="宋体" w:cs="宋体"/>
                <w:szCs w:val="21"/>
              </w:rPr>
            </w:pPr>
            <w:r>
              <w:rPr>
                <w:rFonts w:hint="eastAsia" w:ascii="宋体" w:hAnsi="宋体" w:cs="宋体"/>
                <w:szCs w:val="21"/>
              </w:rPr>
              <w:t>供应商上传投标文件的计算机“硬件特征码”不得与本项目其他供应商相同。</w:t>
            </w:r>
          </w:p>
        </w:tc>
      </w:tr>
    </w:tbl>
    <w:p>
      <w:pPr>
        <w:spacing w:line="440" w:lineRule="exact"/>
        <w:rPr>
          <w:rFonts w:ascii="宋体" w:hAnsi="宋体"/>
          <w:b/>
          <w:bCs/>
        </w:rPr>
      </w:pPr>
    </w:p>
    <w:p>
      <w:pPr>
        <w:spacing w:line="400" w:lineRule="exact"/>
        <w:rPr>
          <w:rFonts w:ascii="宋体" w:hAnsi="宋体"/>
        </w:rPr>
      </w:pPr>
      <w:r>
        <w:rPr>
          <w:rFonts w:hint="eastAsia" w:ascii="宋体" w:hAnsi="宋体"/>
          <w:b/>
          <w:bCs/>
        </w:rPr>
        <w:br w:type="page"/>
      </w:r>
    </w:p>
    <w:p>
      <w:pPr>
        <w:widowControl/>
        <w:wordWrap w:val="0"/>
        <w:spacing w:before="100" w:beforeAutospacing="1" w:after="100" w:afterAutospacing="1"/>
        <w:jc w:val="center"/>
      </w:pPr>
      <w:bookmarkStart w:id="549" w:name="_Toc346523414"/>
      <w:bookmarkStart w:id="550" w:name="_Toc152045600"/>
      <w:bookmarkStart w:id="551" w:name="_Toc30330"/>
      <w:bookmarkStart w:id="552" w:name="_Toc25996"/>
      <w:bookmarkStart w:id="553" w:name="_Toc179632618"/>
      <w:bookmarkStart w:id="554" w:name="_Toc19871160"/>
      <w:bookmarkStart w:id="555" w:name="_Toc247085758"/>
      <w:bookmarkStart w:id="556" w:name="_Toc338840493"/>
      <w:bookmarkStart w:id="557" w:name="_Toc11004"/>
      <w:bookmarkStart w:id="558" w:name="_Toc346523477"/>
      <w:bookmarkStart w:id="559" w:name="_Toc494093440"/>
      <w:bookmarkStart w:id="560" w:name="_Toc338840239"/>
      <w:bookmarkStart w:id="561" w:name="_Toc246996986"/>
      <w:bookmarkStart w:id="562" w:name="_Toc494526412"/>
      <w:bookmarkStart w:id="563" w:name="_Toc144974567"/>
      <w:bookmarkStart w:id="564" w:name="_Toc152042377"/>
      <w:bookmarkStart w:id="565" w:name="_Toc20372"/>
      <w:bookmarkStart w:id="566" w:name="_Toc338840454"/>
      <w:bookmarkStart w:id="567" w:name="_Toc246996243"/>
      <w:r>
        <w:rPr>
          <w:rFonts w:hint="eastAsia" w:ascii="宋体" w:hAnsi="宋体"/>
          <w:b/>
          <w:bCs/>
          <w:color w:val="000000"/>
          <w:sz w:val="36"/>
          <w:szCs w:val="36"/>
        </w:rPr>
        <w:t>评分标准及内容</w:t>
      </w:r>
    </w:p>
    <w:tbl>
      <w:tblPr>
        <w:tblStyle w:val="16"/>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12"/>
        <w:gridCol w:w="1575"/>
        <w:gridCol w:w="5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3174" w:type="dxa"/>
            <w:gridSpan w:val="3"/>
            <w:vAlign w:val="center"/>
          </w:tcPr>
          <w:p>
            <w:pPr>
              <w:spacing w:line="360" w:lineRule="auto"/>
              <w:jc w:val="center"/>
              <w:rPr>
                <w:rFonts w:ascii="宋体" w:hAnsi="宋体" w:cs="宋体"/>
                <w:szCs w:val="21"/>
              </w:rPr>
            </w:pPr>
            <w:r>
              <w:rPr>
                <w:rFonts w:hint="eastAsia" w:ascii="宋体" w:hAnsi="宋体" w:cs="宋体"/>
                <w:szCs w:val="21"/>
              </w:rPr>
              <w:t>评分因素</w:t>
            </w:r>
          </w:p>
        </w:tc>
        <w:tc>
          <w:tcPr>
            <w:tcW w:w="5988" w:type="dxa"/>
            <w:vAlign w:val="center"/>
          </w:tcPr>
          <w:p>
            <w:pPr>
              <w:spacing w:line="360" w:lineRule="auto"/>
              <w:jc w:val="center"/>
              <w:rPr>
                <w:rFonts w:ascii="宋体" w:hAnsi="宋体" w:cs="宋体"/>
                <w:szCs w:val="21"/>
              </w:rPr>
            </w:pPr>
            <w:r>
              <w:rPr>
                <w:rFonts w:hint="eastAsia" w:ascii="宋体" w:hAnsi="宋体" w:cs="宋体"/>
                <w:szCs w:val="21"/>
              </w:rPr>
              <w:t>评分标准及内容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587"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价格部分</w:t>
            </w:r>
          </w:p>
          <w:p>
            <w:pPr>
              <w:adjustRightInd w:val="0"/>
              <w:snapToGrid w:val="0"/>
              <w:spacing w:line="360" w:lineRule="auto"/>
              <w:jc w:val="center"/>
              <w:rPr>
                <w:rFonts w:ascii="宋体" w:hAnsi="宋体" w:cs="宋体"/>
                <w:szCs w:val="21"/>
              </w:rPr>
            </w:pPr>
            <w:r>
              <w:rPr>
                <w:rFonts w:hint="eastAsia" w:ascii="宋体" w:hAnsi="宋体"/>
                <w:kern w:val="0"/>
                <w:szCs w:val="21"/>
              </w:rPr>
              <w:t>（30分）</w:t>
            </w:r>
          </w:p>
        </w:tc>
        <w:tc>
          <w:tcPr>
            <w:tcW w:w="1587" w:type="dxa"/>
            <w:gridSpan w:val="2"/>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投标报价</w:t>
            </w:r>
          </w:p>
          <w:p>
            <w:pPr>
              <w:adjustRightInd w:val="0"/>
              <w:snapToGrid w:val="0"/>
              <w:spacing w:line="360" w:lineRule="auto"/>
              <w:jc w:val="center"/>
              <w:rPr>
                <w:rFonts w:ascii="宋体" w:hAnsi="宋体"/>
                <w:kern w:val="0"/>
                <w:szCs w:val="21"/>
              </w:rPr>
            </w:pPr>
            <w:r>
              <w:rPr>
                <w:rFonts w:hint="eastAsia" w:ascii="宋体" w:hAnsi="宋体"/>
                <w:kern w:val="0"/>
                <w:szCs w:val="21"/>
              </w:rPr>
              <w:t>（30分）</w:t>
            </w:r>
          </w:p>
          <w:p>
            <w:pPr>
              <w:adjustRightInd w:val="0"/>
              <w:snapToGrid w:val="0"/>
              <w:spacing w:line="360" w:lineRule="auto"/>
              <w:jc w:val="center"/>
              <w:rPr>
                <w:rFonts w:ascii="宋体" w:hAnsi="宋体"/>
                <w:kern w:val="0"/>
                <w:szCs w:val="21"/>
              </w:rPr>
            </w:pPr>
          </w:p>
        </w:tc>
        <w:tc>
          <w:tcPr>
            <w:tcW w:w="5988" w:type="dxa"/>
            <w:vAlign w:val="center"/>
          </w:tcPr>
          <w:p>
            <w:pPr>
              <w:spacing w:line="360" w:lineRule="auto"/>
              <w:rPr>
                <w:rFonts w:ascii="宋体" w:hAnsi="宋体"/>
                <w:szCs w:val="21"/>
              </w:rPr>
            </w:pPr>
            <w:r>
              <w:rPr>
                <w:rFonts w:hint="eastAsia" w:ascii="宋体" w:hAnsi="宋体"/>
                <w:szCs w:val="21"/>
              </w:rPr>
              <w:t>投标报价分统一采用低价优先法计算，即满足招标文件要求且投标价格最低的投标报价为评标基准价，其价格分为满分。其他供应商的价格分统一按照下列公式计算：投标报价得分=（评标基准价/投标报价）×30（因落实政府采购政策进行价格调整的，用调整后的评标价格进行计算）。</w:t>
            </w:r>
          </w:p>
          <w:p>
            <w:pPr>
              <w:tabs>
                <w:tab w:val="left" w:pos="0"/>
              </w:tabs>
              <w:autoSpaceDE w:val="0"/>
              <w:autoSpaceDN w:val="0"/>
              <w:adjustRightInd w:val="0"/>
              <w:spacing w:line="400" w:lineRule="exact"/>
              <w:jc w:val="left"/>
              <w:rPr>
                <w:rFonts w:ascii="宋体" w:hAnsi="宋体" w:cs="宋体"/>
                <w:szCs w:val="21"/>
              </w:rPr>
            </w:pPr>
            <w:r>
              <w:rPr>
                <w:rFonts w:hint="eastAsia" w:ascii="宋体" w:hAnsi="宋体"/>
                <w:szCs w:val="21"/>
              </w:rPr>
              <w:t>注：超出采购人最高投标限价的投标报价为无效报价；投标报价</w:t>
            </w:r>
            <w:r>
              <w:rPr>
                <w:rFonts w:hint="eastAsia" w:ascii="宋体" w:hAnsi="宋体" w:cs="宋体"/>
                <w:szCs w:val="21"/>
              </w:rPr>
              <w:t>不得低于成本价。</w:t>
            </w:r>
            <w:r>
              <w:rPr>
                <w:rFonts w:hint="eastAsia" w:ascii="宋体" w:hAnsi="宋体"/>
                <w:szCs w:val="21"/>
              </w:rPr>
              <w:t>投标</w:t>
            </w:r>
            <w:r>
              <w:rPr>
                <w:rFonts w:hint="eastAsia" w:ascii="宋体" w:hAnsi="宋体" w:cs="宋体"/>
                <w:szCs w:val="21"/>
              </w:rPr>
              <w:t>报价明显低于其他通过符合性审查供应商的报价，且评标委员会认为低于成本价，有可能影响产品质量或者不能诚信履约的，应当通过电子交易系统向该供应商提出，供应商在30分钟内（另有约定者按约定）提供书面说明，必要时提交相关证明材料；供应商不能证明其报价合理性的，可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599" w:type="dxa"/>
            <w:gridSpan w:val="2"/>
            <w:vMerge w:val="restart"/>
            <w:vAlign w:val="center"/>
          </w:tcPr>
          <w:p>
            <w:pPr>
              <w:adjustRightInd w:val="0"/>
              <w:snapToGrid w:val="0"/>
              <w:spacing w:line="360" w:lineRule="auto"/>
              <w:jc w:val="center"/>
              <w:rPr>
                <w:rFonts w:ascii="宋体" w:hAnsi="宋体" w:cs="宋体"/>
                <w:kern w:val="0"/>
                <w:szCs w:val="21"/>
                <w:lang w:val="fr-FR"/>
              </w:rPr>
            </w:pPr>
            <w:r>
              <w:rPr>
                <w:rFonts w:hint="eastAsia" w:ascii="宋体" w:hAnsi="宋体" w:cs="宋体"/>
                <w:kern w:val="0"/>
                <w:szCs w:val="21"/>
                <w:lang w:val="fr-FR"/>
              </w:rPr>
              <w:t>技术部分</w:t>
            </w:r>
          </w:p>
          <w:p>
            <w:pPr>
              <w:adjustRightInd w:val="0"/>
              <w:snapToGrid w:val="0"/>
              <w:spacing w:line="360" w:lineRule="auto"/>
              <w:jc w:val="center"/>
              <w:rPr>
                <w:rFonts w:ascii="宋体" w:hAnsi="宋体" w:cs="宋体"/>
                <w:kern w:val="0"/>
                <w:szCs w:val="21"/>
                <w:lang w:val="fr-FR"/>
              </w:rPr>
            </w:pPr>
            <w:r>
              <w:rPr>
                <w:rFonts w:hint="eastAsia" w:ascii="宋体" w:hAnsi="宋体" w:cs="宋体"/>
                <w:kern w:val="0"/>
                <w:szCs w:val="21"/>
                <w:lang w:val="fr-FR"/>
              </w:rPr>
              <w:t>评审内容</w:t>
            </w:r>
          </w:p>
          <w:p>
            <w:pPr>
              <w:adjustRightInd w:val="0"/>
              <w:snapToGrid w:val="0"/>
              <w:spacing w:line="360" w:lineRule="auto"/>
              <w:jc w:val="center"/>
              <w:rPr>
                <w:rFonts w:ascii="宋体" w:hAnsi="宋体" w:cs="宋体"/>
                <w:kern w:val="0"/>
                <w:szCs w:val="21"/>
              </w:rPr>
            </w:pPr>
            <w:r>
              <w:rPr>
                <w:rFonts w:hint="eastAsia" w:ascii="宋体" w:hAnsi="宋体" w:cs="宋体"/>
                <w:kern w:val="0"/>
                <w:szCs w:val="21"/>
                <w:lang w:val="fr-FR"/>
              </w:rPr>
              <w:t>（</w:t>
            </w:r>
            <w:r>
              <w:rPr>
                <w:rFonts w:hint="eastAsia" w:ascii="宋体" w:hAnsi="宋体" w:cs="宋体"/>
                <w:kern w:val="0"/>
                <w:szCs w:val="21"/>
              </w:rPr>
              <w:t>35分）</w:t>
            </w:r>
          </w:p>
        </w:tc>
        <w:tc>
          <w:tcPr>
            <w:tcW w:w="1575" w:type="dxa"/>
            <w:vAlign w:val="center"/>
          </w:tcPr>
          <w:p>
            <w:pPr>
              <w:autoSpaceDE w:val="0"/>
              <w:autoSpaceDN w:val="0"/>
              <w:snapToGrid w:val="0"/>
              <w:spacing w:line="360" w:lineRule="auto"/>
              <w:jc w:val="center"/>
              <w:rPr>
                <w:rFonts w:ascii="宋体" w:hAnsi="宋体" w:cs="宋体"/>
                <w:szCs w:val="21"/>
              </w:rPr>
            </w:pPr>
            <w:r>
              <w:rPr>
                <w:rFonts w:hint="eastAsia" w:ascii="宋体" w:hAnsi="宋体" w:cs="宋体"/>
                <w:szCs w:val="21"/>
              </w:rPr>
              <w:t>投标货物技术指标的响应程度（20分）</w:t>
            </w:r>
          </w:p>
        </w:tc>
        <w:tc>
          <w:tcPr>
            <w:tcW w:w="5988" w:type="dxa"/>
            <w:vAlign w:val="center"/>
          </w:tcPr>
          <w:p>
            <w:pPr>
              <w:spacing w:line="360" w:lineRule="auto"/>
              <w:rPr>
                <w:rFonts w:ascii="宋体" w:hAnsi="宋体"/>
                <w:szCs w:val="21"/>
              </w:rPr>
            </w:pPr>
            <w:r>
              <w:rPr>
                <w:rFonts w:hint="eastAsia" w:ascii="宋体" w:hAnsi="宋体"/>
                <w:szCs w:val="21"/>
              </w:rPr>
              <w:t>评标委员会将根据招标文件要求，判断所投产品是否满足招标文件要求，满足得15分。若提供的货物技术参数指标或功能与招标文件的技术要求有负偏差，又未提供制造生产厂家对所投配置给予合理解释并确认说明的，则该条技术指标不满足。</w:t>
            </w:r>
          </w:p>
          <w:p>
            <w:pPr>
              <w:spacing w:line="400" w:lineRule="exact"/>
              <w:rPr>
                <w:rFonts w:ascii="宋体" w:hAnsi="宋体"/>
                <w:szCs w:val="21"/>
              </w:rPr>
            </w:pPr>
            <w:r>
              <w:rPr>
                <w:rFonts w:hint="eastAsia" w:ascii="宋体" w:hAnsi="宋体"/>
                <w:szCs w:val="21"/>
              </w:rPr>
              <w:t>(1)投标货物的</w:t>
            </w:r>
            <w:r>
              <w:rPr>
                <w:rFonts w:ascii="宋体" w:hAnsi="宋体"/>
                <w:szCs w:val="21"/>
              </w:rPr>
              <w:t>参数</w:t>
            </w:r>
            <w:r>
              <w:rPr>
                <w:rFonts w:hint="eastAsia" w:ascii="宋体" w:hAnsi="宋体"/>
                <w:szCs w:val="21"/>
              </w:rPr>
              <w:t>每</w:t>
            </w:r>
            <w:r>
              <w:rPr>
                <w:rFonts w:ascii="宋体" w:hAnsi="宋体"/>
                <w:szCs w:val="21"/>
              </w:rPr>
              <w:t>有一项低于招标文件要求</w:t>
            </w:r>
            <w:r>
              <w:rPr>
                <w:rFonts w:hint="eastAsia" w:ascii="宋体" w:hAnsi="宋体"/>
                <w:szCs w:val="21"/>
              </w:rPr>
              <w:t>的在15分的基础上扣2分，扣完为止。</w:t>
            </w:r>
          </w:p>
          <w:p>
            <w:pPr>
              <w:widowControl/>
              <w:spacing w:line="360" w:lineRule="auto"/>
              <w:rPr>
                <w:rFonts w:ascii="宋体" w:hAnsi="宋体" w:cs="宋体"/>
                <w:color w:val="000000"/>
                <w:kern w:val="0"/>
                <w:szCs w:val="21"/>
              </w:rPr>
            </w:pPr>
            <w:r>
              <w:rPr>
                <w:rFonts w:hint="eastAsia" w:ascii="宋体" w:hAnsi="宋体"/>
                <w:szCs w:val="21"/>
              </w:rPr>
              <w:t>(2)</w:t>
            </w:r>
            <w:r>
              <w:rPr>
                <w:rFonts w:hint="eastAsia" w:ascii="宋体" w:hAnsi="宋体" w:cs="宋体"/>
                <w:color w:val="000000"/>
                <w:kern w:val="0"/>
                <w:szCs w:val="21"/>
              </w:rPr>
              <w:t xml:space="preserve"> 每有一货物类别优于招标文件中技术参数要求的加1分，本项最高加5分。</w:t>
            </w:r>
          </w:p>
          <w:p>
            <w:pPr>
              <w:spacing w:line="370" w:lineRule="exact"/>
              <w:rPr>
                <w:rFonts w:ascii="宋体" w:hAnsi="宋体"/>
                <w:szCs w:val="21"/>
              </w:rPr>
            </w:pPr>
            <w:r>
              <w:rPr>
                <w:rFonts w:hint="eastAsia" w:ascii="宋体" w:hAnsi="宋体" w:cs="宋体"/>
                <w:color w:val="000000"/>
                <w:kern w:val="0"/>
                <w:szCs w:val="21"/>
              </w:rPr>
              <w:t>注：所投产品若优于招标文件技术参数要求的需提供相关证明材料或质检报告，否则不予认可。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9" w:type="dxa"/>
            <w:gridSpan w:val="2"/>
            <w:vMerge w:val="continue"/>
            <w:vAlign w:val="center"/>
          </w:tcPr>
          <w:p>
            <w:pPr>
              <w:adjustRightInd w:val="0"/>
              <w:snapToGrid w:val="0"/>
              <w:spacing w:line="360" w:lineRule="auto"/>
              <w:jc w:val="center"/>
              <w:rPr>
                <w:rFonts w:ascii="宋体" w:hAnsi="宋体" w:cs="宋体"/>
                <w:szCs w:val="21"/>
              </w:rPr>
            </w:pPr>
          </w:p>
        </w:tc>
        <w:tc>
          <w:tcPr>
            <w:tcW w:w="1575" w:type="dxa"/>
            <w:vAlign w:val="center"/>
          </w:tcPr>
          <w:p>
            <w:pPr>
              <w:pStyle w:val="20"/>
              <w:jc w:val="center"/>
              <w:rPr>
                <w:sz w:val="21"/>
                <w:szCs w:val="21"/>
              </w:rPr>
            </w:pPr>
            <w:r>
              <w:rPr>
                <w:sz w:val="21"/>
                <w:szCs w:val="21"/>
              </w:rPr>
              <w:t>项目实施方案</w:t>
            </w:r>
          </w:p>
          <w:p>
            <w:pPr>
              <w:adjustRightInd w:val="0"/>
              <w:snapToGrid w:val="0"/>
              <w:spacing w:line="360" w:lineRule="auto"/>
              <w:jc w:val="center"/>
              <w:rPr>
                <w:rFonts w:ascii="宋体" w:hAnsi="宋体" w:cs="宋体"/>
                <w:szCs w:val="21"/>
              </w:rPr>
            </w:pPr>
            <w:r>
              <w:rPr>
                <w:rFonts w:hint="eastAsia" w:ascii="宋体" w:hAnsi="宋体" w:cs="宋体"/>
                <w:szCs w:val="21"/>
              </w:rPr>
              <w:t>（8分）</w:t>
            </w:r>
          </w:p>
        </w:tc>
        <w:tc>
          <w:tcPr>
            <w:tcW w:w="5988" w:type="dxa"/>
            <w:vAlign w:val="center"/>
          </w:tcPr>
          <w:p>
            <w:pPr>
              <w:pStyle w:val="20"/>
              <w:jc w:val="both"/>
              <w:rPr>
                <w:sz w:val="21"/>
                <w:szCs w:val="21"/>
              </w:rPr>
            </w:pPr>
            <w:r>
              <w:rPr>
                <w:sz w:val="21"/>
                <w:szCs w:val="21"/>
              </w:rPr>
              <w:t>根据本项目供应商拟定的项目实施方案量化打分：</w:t>
            </w:r>
          </w:p>
          <w:p>
            <w:pPr>
              <w:pStyle w:val="20"/>
              <w:jc w:val="both"/>
              <w:rPr>
                <w:sz w:val="21"/>
                <w:szCs w:val="21"/>
              </w:rPr>
            </w:pPr>
            <w:r>
              <w:rPr>
                <w:sz w:val="21"/>
                <w:szCs w:val="21"/>
              </w:rPr>
              <w:t>(1）</w:t>
            </w:r>
            <w:r>
              <w:rPr>
                <w:rFonts w:hint="eastAsia"/>
                <w:sz w:val="21"/>
                <w:szCs w:val="21"/>
              </w:rPr>
              <w:t>实施计划、</w:t>
            </w:r>
            <w:r>
              <w:rPr>
                <w:sz w:val="21"/>
                <w:szCs w:val="21"/>
              </w:rPr>
              <w:t>安装调试验收方案及计划（0-</w:t>
            </w:r>
            <w:r>
              <w:rPr>
                <w:rFonts w:hint="eastAsia"/>
                <w:sz w:val="21"/>
                <w:szCs w:val="21"/>
              </w:rPr>
              <w:t>2</w:t>
            </w:r>
            <w:r>
              <w:rPr>
                <w:sz w:val="21"/>
                <w:szCs w:val="21"/>
              </w:rPr>
              <w:t>分）</w:t>
            </w:r>
          </w:p>
          <w:p>
            <w:pPr>
              <w:pStyle w:val="20"/>
              <w:jc w:val="both"/>
              <w:rPr>
                <w:sz w:val="21"/>
                <w:szCs w:val="21"/>
              </w:rPr>
            </w:pPr>
            <w:r>
              <w:rPr>
                <w:sz w:val="21"/>
                <w:szCs w:val="21"/>
              </w:rPr>
              <w:t>(2）</w:t>
            </w:r>
            <w:r>
              <w:rPr>
                <w:rFonts w:hint="eastAsia"/>
                <w:sz w:val="21"/>
                <w:szCs w:val="21"/>
              </w:rPr>
              <w:t>突发事件处置方案，应对紧急故障处理预案</w:t>
            </w:r>
            <w:r>
              <w:rPr>
                <w:sz w:val="21"/>
                <w:szCs w:val="21"/>
              </w:rPr>
              <w:t>（0-</w:t>
            </w:r>
            <w:r>
              <w:rPr>
                <w:rFonts w:hint="eastAsia"/>
                <w:sz w:val="21"/>
                <w:szCs w:val="21"/>
              </w:rPr>
              <w:t>2</w:t>
            </w:r>
            <w:r>
              <w:rPr>
                <w:sz w:val="21"/>
                <w:szCs w:val="21"/>
              </w:rPr>
              <w:t>分）</w:t>
            </w:r>
          </w:p>
          <w:p>
            <w:pPr>
              <w:pStyle w:val="20"/>
              <w:jc w:val="both"/>
              <w:rPr>
                <w:sz w:val="21"/>
                <w:szCs w:val="21"/>
              </w:rPr>
            </w:pPr>
            <w:r>
              <w:rPr>
                <w:sz w:val="21"/>
                <w:szCs w:val="21"/>
              </w:rPr>
              <w:t>(3）</w:t>
            </w:r>
            <w:r>
              <w:rPr>
                <w:rFonts w:hint="eastAsia"/>
                <w:sz w:val="21"/>
                <w:szCs w:val="21"/>
              </w:rPr>
              <w:t>供货期管理，</w:t>
            </w:r>
            <w:r>
              <w:rPr>
                <w:sz w:val="21"/>
                <w:szCs w:val="21"/>
              </w:rPr>
              <w:t>有详细的供货及安装期的保证控制措施（0-</w:t>
            </w:r>
            <w:r>
              <w:rPr>
                <w:rFonts w:hint="eastAsia"/>
                <w:sz w:val="21"/>
                <w:szCs w:val="21"/>
              </w:rPr>
              <w:t>2</w:t>
            </w:r>
            <w:r>
              <w:rPr>
                <w:sz w:val="21"/>
                <w:szCs w:val="21"/>
              </w:rPr>
              <w:t>分）</w:t>
            </w:r>
          </w:p>
          <w:p>
            <w:pPr>
              <w:pStyle w:val="20"/>
              <w:jc w:val="both"/>
              <w:rPr>
                <w:sz w:val="21"/>
                <w:szCs w:val="21"/>
              </w:rPr>
            </w:pPr>
            <w:r>
              <w:rPr>
                <w:sz w:val="21"/>
                <w:szCs w:val="21"/>
              </w:rPr>
              <w:t>(4）</w:t>
            </w:r>
            <w:r>
              <w:rPr>
                <w:rFonts w:hint="eastAsia"/>
                <w:sz w:val="21"/>
                <w:szCs w:val="21"/>
              </w:rPr>
              <w:t>项目实施过程中的管理保障、技术保障、制度保障等</w:t>
            </w:r>
            <w:r>
              <w:rPr>
                <w:sz w:val="21"/>
                <w:szCs w:val="21"/>
              </w:rPr>
              <w:t>（0-</w:t>
            </w:r>
            <w:r>
              <w:rPr>
                <w:rFonts w:hint="eastAsia"/>
                <w:sz w:val="21"/>
                <w:szCs w:val="21"/>
              </w:rPr>
              <w:t>1</w:t>
            </w:r>
            <w:r>
              <w:rPr>
                <w:sz w:val="21"/>
                <w:szCs w:val="21"/>
              </w:rPr>
              <w:t>分）</w:t>
            </w:r>
          </w:p>
          <w:p>
            <w:pPr>
              <w:pStyle w:val="3"/>
              <w:rPr>
                <w:szCs w:val="21"/>
              </w:rPr>
            </w:pPr>
            <w:r>
              <w:rPr>
                <w:szCs w:val="21"/>
              </w:rPr>
              <w:t>(5）有详细的产品质量保证控制措施</w:t>
            </w:r>
            <w:r>
              <w:rPr>
                <w:rFonts w:hint="eastAsia"/>
                <w:szCs w:val="21"/>
              </w:rPr>
              <w:t>，</w:t>
            </w:r>
            <w:r>
              <w:rPr>
                <w:szCs w:val="21"/>
              </w:rPr>
              <w:t>产品运输方案及成品、半成品的保护措施（0-</w:t>
            </w:r>
            <w:r>
              <w:rPr>
                <w:rFonts w:hint="eastAsia"/>
                <w:szCs w:val="21"/>
              </w:rPr>
              <w:t>1</w:t>
            </w:r>
            <w:r>
              <w:rPr>
                <w:szCs w:val="21"/>
              </w:rPr>
              <w:t>分）</w:t>
            </w:r>
          </w:p>
          <w:p>
            <w:pPr>
              <w:pStyle w:val="20"/>
              <w:jc w:val="both"/>
            </w:pPr>
            <w:r>
              <w:rPr>
                <w:rFonts w:hint="eastAsia"/>
              </w:rPr>
              <w:t>以上各项没有的对应项不得分。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1599" w:type="dxa"/>
            <w:gridSpan w:val="2"/>
            <w:vMerge w:val="continue"/>
            <w:vAlign w:val="center"/>
          </w:tcPr>
          <w:p>
            <w:pPr>
              <w:adjustRightInd w:val="0"/>
              <w:snapToGrid w:val="0"/>
              <w:spacing w:line="360" w:lineRule="auto"/>
              <w:jc w:val="center"/>
              <w:rPr>
                <w:rFonts w:ascii="宋体" w:hAnsi="宋体" w:cs="宋体"/>
                <w:szCs w:val="21"/>
              </w:rPr>
            </w:pPr>
          </w:p>
        </w:tc>
        <w:tc>
          <w:tcPr>
            <w:tcW w:w="1575" w:type="dxa"/>
            <w:vAlign w:val="center"/>
          </w:tcPr>
          <w:p>
            <w:pPr>
              <w:adjustRightInd w:val="0"/>
              <w:snapToGrid w:val="0"/>
              <w:spacing w:line="360" w:lineRule="auto"/>
              <w:jc w:val="center"/>
              <w:rPr>
                <w:szCs w:val="21"/>
              </w:rPr>
            </w:pPr>
            <w:r>
              <w:rPr>
                <w:rFonts w:hint="eastAsia"/>
                <w:szCs w:val="21"/>
              </w:rPr>
              <w:t>质保期和</w:t>
            </w:r>
            <w:r>
              <w:rPr>
                <w:rFonts w:hint="eastAsia"/>
              </w:rPr>
              <w:t>交</w:t>
            </w:r>
            <w:r>
              <w:rPr>
                <w:rFonts w:hint="eastAsia"/>
                <w:szCs w:val="21"/>
              </w:rPr>
              <w:t>货期</w:t>
            </w:r>
            <w:r>
              <w:rPr>
                <w:rFonts w:hint="eastAsia" w:ascii="宋体" w:hAnsi="宋体" w:cs="宋体"/>
                <w:szCs w:val="21"/>
              </w:rPr>
              <w:t>（7分）</w:t>
            </w:r>
          </w:p>
        </w:tc>
        <w:tc>
          <w:tcPr>
            <w:tcW w:w="5988" w:type="dxa"/>
            <w:vAlign w:val="center"/>
          </w:tcPr>
          <w:p>
            <w:pPr>
              <w:pStyle w:val="3"/>
              <w:numPr>
                <w:ilvl w:val="0"/>
                <w:numId w:val="4"/>
              </w:numPr>
              <w:rPr>
                <w:rFonts w:ascii="宋体" w:hAnsi="宋体" w:cs="宋体"/>
                <w:szCs w:val="21"/>
              </w:rPr>
            </w:pPr>
            <w:r>
              <w:rPr>
                <w:rFonts w:hint="eastAsia"/>
                <w:szCs w:val="21"/>
              </w:rPr>
              <w:t>质保期：供应</w:t>
            </w:r>
            <w:r>
              <w:rPr>
                <w:rFonts w:hint="eastAsia" w:ascii="宋体" w:hAnsi="宋体" w:cs="宋体"/>
                <w:szCs w:val="21"/>
              </w:rPr>
              <w:t>商承诺的质保期在3年的基础上每增加一年得1分，最多得2分；</w:t>
            </w:r>
          </w:p>
          <w:p>
            <w:pPr>
              <w:pStyle w:val="24"/>
              <w:numPr>
                <w:ilvl w:val="0"/>
                <w:numId w:val="4"/>
              </w:numPr>
              <w:ind w:firstLineChars="0"/>
            </w:pPr>
            <w:r>
              <w:rPr>
                <w:rFonts w:hint="eastAsia"/>
              </w:rPr>
              <w:t>交货期：</w:t>
            </w:r>
            <w:r>
              <w:rPr>
                <w:rFonts w:hint="eastAsia"/>
                <w:szCs w:val="21"/>
              </w:rPr>
              <w:t>供应</w:t>
            </w:r>
            <w:r>
              <w:rPr>
                <w:rFonts w:hint="eastAsia" w:ascii="宋体" w:hAnsi="宋体" w:cs="宋体"/>
                <w:szCs w:val="21"/>
              </w:rPr>
              <w:t>商承诺的交货期在25日历天的基础上每提前一天得1分，最多得5分。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599" w:type="dxa"/>
            <w:gridSpan w:val="2"/>
            <w:vMerge w:val="restart"/>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商务部分评审内容</w:t>
            </w:r>
            <w:r>
              <w:rPr>
                <w:rFonts w:hint="eastAsia" w:ascii="宋体" w:hAnsi="宋体" w:cs="宋体"/>
                <w:kern w:val="0"/>
                <w:szCs w:val="21"/>
                <w:lang w:val="fr-FR"/>
              </w:rPr>
              <w:t>（</w:t>
            </w:r>
            <w:r>
              <w:rPr>
                <w:rFonts w:hint="eastAsia" w:ascii="宋体" w:hAnsi="宋体" w:cs="宋体"/>
                <w:szCs w:val="21"/>
              </w:rPr>
              <w:t>35分）</w:t>
            </w:r>
          </w:p>
          <w:p>
            <w:pPr>
              <w:adjustRightInd w:val="0"/>
              <w:snapToGrid w:val="0"/>
              <w:spacing w:line="360" w:lineRule="auto"/>
              <w:jc w:val="center"/>
              <w:rPr>
                <w:rFonts w:ascii="宋体" w:hAnsi="宋体" w:cs="宋体"/>
                <w:szCs w:val="21"/>
              </w:rPr>
            </w:pPr>
          </w:p>
        </w:tc>
        <w:tc>
          <w:tcPr>
            <w:tcW w:w="1575"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类似业绩</w:t>
            </w:r>
          </w:p>
          <w:p>
            <w:pPr>
              <w:adjustRightInd w:val="0"/>
              <w:snapToGrid w:val="0"/>
              <w:spacing w:line="360" w:lineRule="auto"/>
              <w:jc w:val="center"/>
              <w:rPr>
                <w:rFonts w:ascii="宋体" w:hAnsi="宋体" w:cs="宋体"/>
                <w:szCs w:val="21"/>
              </w:rPr>
            </w:pPr>
            <w:r>
              <w:rPr>
                <w:rFonts w:hint="eastAsia" w:ascii="宋体" w:hAnsi="宋体" w:cs="宋体"/>
                <w:szCs w:val="21"/>
              </w:rPr>
              <w:t>（6分）</w:t>
            </w:r>
          </w:p>
        </w:tc>
        <w:tc>
          <w:tcPr>
            <w:tcW w:w="5988" w:type="dxa"/>
            <w:vAlign w:val="center"/>
          </w:tcPr>
          <w:p>
            <w:pPr>
              <w:spacing w:line="360" w:lineRule="auto"/>
              <w:rPr>
                <w:rFonts w:ascii="宋体" w:hAnsi="宋体" w:cs="宋体"/>
                <w:szCs w:val="21"/>
              </w:rPr>
            </w:pPr>
            <w:r>
              <w:rPr>
                <w:rFonts w:hint="eastAsia" w:ascii="宋体" w:hAnsi="宋体" w:cs="宋体"/>
                <w:szCs w:val="21"/>
              </w:rPr>
              <w:t>所投产品生产厂家自2017年1月1日以来（以合同签订日为准）合同金额300万以上的厨房设备供货业绩的，每份2分，最多得6分。</w:t>
            </w:r>
          </w:p>
          <w:p>
            <w:pPr>
              <w:adjustRightInd w:val="0"/>
              <w:snapToGrid w:val="0"/>
              <w:spacing w:line="360" w:lineRule="auto"/>
              <w:rPr>
                <w:rFonts w:ascii="宋体" w:hAnsi="宋体" w:cs="宋体"/>
                <w:szCs w:val="21"/>
              </w:rPr>
            </w:pPr>
            <w:r>
              <w:rPr>
                <w:rFonts w:hint="eastAsia" w:ascii="宋体" w:hAnsi="宋体" w:cs="宋体"/>
                <w:szCs w:val="21"/>
              </w:rPr>
              <w:t>注：相关业绩需提供中标公告网页截图、中标通知书、合同、验收报告，提供不全者不得分。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599" w:type="dxa"/>
            <w:gridSpan w:val="2"/>
            <w:vMerge w:val="continue"/>
            <w:vAlign w:val="center"/>
          </w:tcPr>
          <w:p>
            <w:pPr>
              <w:adjustRightInd w:val="0"/>
              <w:snapToGrid w:val="0"/>
              <w:spacing w:line="360" w:lineRule="auto"/>
              <w:jc w:val="center"/>
              <w:rPr>
                <w:rFonts w:ascii="宋体" w:hAnsi="宋体" w:cs="宋体"/>
                <w:szCs w:val="21"/>
              </w:rPr>
            </w:pPr>
          </w:p>
        </w:tc>
        <w:tc>
          <w:tcPr>
            <w:tcW w:w="1575"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企业综合实力及信誉</w:t>
            </w:r>
          </w:p>
          <w:p>
            <w:pPr>
              <w:adjustRightInd w:val="0"/>
              <w:snapToGrid w:val="0"/>
              <w:spacing w:line="360" w:lineRule="auto"/>
              <w:jc w:val="center"/>
              <w:rPr>
                <w:rFonts w:ascii="宋体" w:hAnsi="宋体" w:cs="宋体"/>
                <w:szCs w:val="21"/>
              </w:rPr>
            </w:pPr>
            <w:r>
              <w:rPr>
                <w:rFonts w:hint="eastAsia" w:ascii="宋体" w:hAnsi="宋体" w:cs="宋体"/>
                <w:szCs w:val="21"/>
              </w:rPr>
              <w:t>（17分）</w:t>
            </w:r>
          </w:p>
        </w:tc>
        <w:tc>
          <w:tcPr>
            <w:tcW w:w="5988" w:type="dxa"/>
            <w:vAlign w:val="center"/>
          </w:tcPr>
          <w:p>
            <w:pPr>
              <w:pStyle w:val="24"/>
              <w:numPr>
                <w:ilvl w:val="0"/>
                <w:numId w:val="5"/>
              </w:numPr>
              <w:ind w:firstLine="0" w:firstLineChars="0"/>
              <w:jc w:val="left"/>
            </w:pPr>
            <w:r>
              <w:rPr>
                <w:rFonts w:hint="eastAsia"/>
              </w:rPr>
              <w:t>生产厂家同时具有质量管理体系认证、环境管理体系认证、职业健康安全管理体系认证证书的得2分，缺项不得分；</w:t>
            </w:r>
          </w:p>
          <w:p>
            <w:pPr>
              <w:pStyle w:val="24"/>
              <w:numPr>
                <w:ilvl w:val="0"/>
                <w:numId w:val="5"/>
              </w:numPr>
              <w:ind w:firstLine="0" w:firstLineChars="0"/>
              <w:jc w:val="left"/>
            </w:pPr>
            <w:r>
              <w:rPr>
                <w:rFonts w:hint="eastAsia"/>
              </w:rPr>
              <w:t>提供所投产品责任保险保险单者得1分，否则不得分；</w:t>
            </w:r>
          </w:p>
          <w:p>
            <w:pPr>
              <w:pStyle w:val="24"/>
              <w:numPr>
                <w:ilvl w:val="0"/>
                <w:numId w:val="5"/>
              </w:numPr>
              <w:ind w:firstLine="0" w:firstLineChars="0"/>
              <w:jc w:val="left"/>
            </w:pPr>
            <w:r>
              <w:rPr>
                <w:rFonts w:hint="eastAsia"/>
              </w:rPr>
              <w:t>提供所投产品具有食品接触产品安全认证证书，每提供一份得1分，最多得2分;</w:t>
            </w:r>
          </w:p>
          <w:p>
            <w:pPr>
              <w:pStyle w:val="24"/>
              <w:numPr>
                <w:ilvl w:val="0"/>
                <w:numId w:val="5"/>
              </w:numPr>
              <w:ind w:firstLine="0" w:firstLineChars="0"/>
              <w:jc w:val="left"/>
            </w:pPr>
            <w:r>
              <w:rPr>
                <w:rFonts w:hint="eastAsia"/>
              </w:rPr>
              <w:t>所投产品具有中国节能，环保产品认证证书，每提供一份得1分，最多得2分;</w:t>
            </w:r>
          </w:p>
          <w:p>
            <w:pPr>
              <w:pStyle w:val="24"/>
              <w:numPr>
                <w:ilvl w:val="0"/>
                <w:numId w:val="5"/>
              </w:numPr>
              <w:ind w:firstLine="0" w:firstLineChars="0"/>
              <w:jc w:val="left"/>
            </w:pPr>
            <w:r>
              <w:rPr>
                <w:rFonts w:hint="eastAsia"/>
              </w:rPr>
              <w:t>提供现国家强制实施由权威部门颁发有效期内的燃气大锅灶和炒灶的能效检测报告，且热能效一级的得2分，否则不得分；</w:t>
            </w:r>
          </w:p>
          <w:p>
            <w:pPr>
              <w:pStyle w:val="24"/>
              <w:numPr>
                <w:ilvl w:val="0"/>
                <w:numId w:val="5"/>
              </w:numPr>
              <w:ind w:firstLine="0" w:firstLineChars="0"/>
              <w:jc w:val="left"/>
            </w:pPr>
            <w:r>
              <w:rPr>
                <w:rFonts w:hint="eastAsia"/>
              </w:rPr>
              <w:t>所投产品具有厨房设备相关的专利证书的，每提供一份得1分，最多得2分；</w:t>
            </w:r>
          </w:p>
          <w:p>
            <w:pPr>
              <w:pStyle w:val="24"/>
              <w:numPr>
                <w:ilvl w:val="0"/>
                <w:numId w:val="5"/>
              </w:numPr>
              <w:ind w:firstLine="0" w:firstLineChars="0"/>
              <w:jc w:val="left"/>
            </w:pPr>
            <w:r>
              <w:rPr>
                <w:rFonts w:hint="eastAsia"/>
              </w:rPr>
              <w:t>提供所投产品生产厂家具有合法检测机构出具的所投燃气灶、保温售饭台、洗刷池、储物柜、平板车、货架等设备的检测报告，提供全者得3分，否则不得分；</w:t>
            </w:r>
          </w:p>
          <w:p>
            <w:pPr>
              <w:pStyle w:val="24"/>
              <w:numPr>
                <w:ilvl w:val="0"/>
                <w:numId w:val="5"/>
              </w:numPr>
              <w:ind w:firstLine="0" w:firstLineChars="0"/>
              <w:jc w:val="left"/>
            </w:pPr>
            <w:r>
              <w:rPr>
                <w:rFonts w:hint="eastAsia"/>
              </w:rPr>
              <w:t>提供所投产品生产厂家具有燃气灶类设备全国工业生产许可证得2分；</w:t>
            </w:r>
          </w:p>
          <w:p>
            <w:pPr>
              <w:pStyle w:val="24"/>
              <w:numPr>
                <w:ilvl w:val="0"/>
                <w:numId w:val="5"/>
              </w:numPr>
              <w:ind w:firstLine="0" w:firstLineChars="0"/>
              <w:jc w:val="left"/>
            </w:pPr>
            <w:r>
              <w:rPr>
                <w:rFonts w:hint="eastAsia"/>
              </w:rPr>
              <w:t>提供所投产品生产厂家具有电加热设备全国工业生产许可证得1分。</w:t>
            </w:r>
          </w:p>
          <w:p>
            <w:pPr>
              <w:pStyle w:val="24"/>
              <w:ind w:firstLine="0" w:firstLineChars="0"/>
              <w:jc w:val="left"/>
            </w:pPr>
            <w:r>
              <w:rPr>
                <w:rFonts w:hint="eastAsia"/>
              </w:rPr>
              <w:t>注：相关证明材料需要提供复印件并加盖供应商单位公章，提供不全者不得分。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599" w:type="dxa"/>
            <w:gridSpan w:val="2"/>
            <w:vMerge w:val="continue"/>
            <w:vAlign w:val="center"/>
          </w:tcPr>
          <w:p>
            <w:pPr>
              <w:adjustRightInd w:val="0"/>
              <w:snapToGrid w:val="0"/>
              <w:spacing w:line="360" w:lineRule="auto"/>
              <w:jc w:val="center"/>
              <w:rPr>
                <w:rFonts w:ascii="宋体" w:hAnsi="宋体" w:cs="宋体"/>
                <w:szCs w:val="21"/>
              </w:rPr>
            </w:pPr>
          </w:p>
        </w:tc>
        <w:tc>
          <w:tcPr>
            <w:tcW w:w="1575" w:type="dxa"/>
            <w:vMerge w:val="restart"/>
            <w:vAlign w:val="center"/>
          </w:tcPr>
          <w:p>
            <w:pPr>
              <w:adjustRightInd w:val="0"/>
              <w:snapToGrid w:val="0"/>
              <w:spacing w:line="360" w:lineRule="auto"/>
              <w:jc w:val="center"/>
              <w:rPr>
                <w:rFonts w:ascii="宋体" w:hAnsi="宋体" w:cs="宋体"/>
                <w:szCs w:val="21"/>
              </w:rPr>
            </w:pPr>
            <w:r>
              <w:rPr>
                <w:rFonts w:hint="eastAsia"/>
              </w:rPr>
              <w:t>售后</w:t>
            </w:r>
            <w:r>
              <w:rPr>
                <w:rFonts w:hint="eastAsia" w:ascii="宋体" w:hAnsi="宋体" w:cs="宋体"/>
                <w:bCs/>
                <w:szCs w:val="21"/>
              </w:rPr>
              <w:t>服务</w:t>
            </w:r>
            <w:r>
              <w:rPr>
                <w:rFonts w:hint="eastAsia" w:ascii="宋体" w:hAnsi="宋体" w:cs="宋体"/>
                <w:szCs w:val="21"/>
              </w:rPr>
              <w:t>（12分）</w:t>
            </w:r>
          </w:p>
        </w:tc>
        <w:tc>
          <w:tcPr>
            <w:tcW w:w="5988" w:type="dxa"/>
            <w:vAlign w:val="center"/>
          </w:tcPr>
          <w:p>
            <w:pPr>
              <w:jc w:val="left"/>
            </w:pPr>
            <w:r>
              <w:t>售后服务方案（7 分）</w:t>
            </w:r>
          </w:p>
          <w:p>
            <w:pPr>
              <w:jc w:val="left"/>
            </w:pPr>
            <w:r>
              <w:rPr>
                <w:rFonts w:hint="eastAsia"/>
              </w:rPr>
              <w:t>1、</w:t>
            </w:r>
            <w:r>
              <w:t>质量保证期</w:t>
            </w:r>
            <w:r>
              <w:rPr>
                <w:rFonts w:hint="eastAsia"/>
              </w:rPr>
              <w:t>内</w:t>
            </w:r>
            <w:r>
              <w:t>服务内容及承诺</w:t>
            </w:r>
            <w:r>
              <w:rPr>
                <w:rFonts w:hint="eastAsia"/>
              </w:rPr>
              <w:t>、</w:t>
            </w:r>
            <w:r>
              <w:t>人员培训及服务</w:t>
            </w:r>
            <w:r>
              <w:rPr>
                <w:rFonts w:hint="eastAsia"/>
              </w:rPr>
              <w:t>、</w:t>
            </w:r>
            <w:r>
              <w:t>响应时间</w:t>
            </w:r>
            <w:r>
              <w:rPr>
                <w:rFonts w:hint="eastAsia"/>
              </w:rPr>
              <w:t>、响应程度、解决问题的能力、紧急故障处理预案</w:t>
            </w:r>
            <w:r>
              <w:t>等内容完整、清晰、详实、承诺合理</w:t>
            </w:r>
            <w:r>
              <w:rPr>
                <w:rFonts w:hint="eastAsia"/>
              </w:rPr>
              <w:t>的</w:t>
            </w:r>
            <w:r>
              <w:t xml:space="preserve">在 </w:t>
            </w:r>
            <w:r>
              <w:rPr>
                <w:rFonts w:hint="eastAsia"/>
              </w:rPr>
              <w:t>0</w:t>
            </w:r>
            <w:r>
              <w:t>-</w:t>
            </w:r>
            <w:r>
              <w:rPr>
                <w:rFonts w:hint="eastAsia"/>
              </w:rPr>
              <w:t>3</w:t>
            </w:r>
            <w:r>
              <w:t xml:space="preserve"> 分之间酌情打分</w:t>
            </w:r>
            <w:r>
              <w:rPr>
                <w:rFonts w:hint="eastAsia"/>
              </w:rPr>
              <w:t>；</w:t>
            </w:r>
          </w:p>
          <w:p>
            <w:pPr>
              <w:jc w:val="left"/>
            </w:pPr>
            <w:r>
              <w:rPr>
                <w:rFonts w:hint="eastAsia"/>
              </w:rPr>
              <w:t>2、</w:t>
            </w:r>
            <w:r>
              <w:t>质量保证期外服务内容及承诺</w:t>
            </w:r>
            <w:r>
              <w:rPr>
                <w:rFonts w:hint="eastAsia"/>
              </w:rPr>
              <w:t>，后续技术支持和维护能力等</w:t>
            </w:r>
            <w:r>
              <w:t>承诺合理</w:t>
            </w:r>
            <w:r>
              <w:rPr>
                <w:rFonts w:hint="eastAsia"/>
              </w:rPr>
              <w:t>的</w:t>
            </w:r>
            <w:r>
              <w:t xml:space="preserve">在 </w:t>
            </w:r>
            <w:r>
              <w:rPr>
                <w:rFonts w:hint="eastAsia"/>
              </w:rPr>
              <w:t>0</w:t>
            </w:r>
            <w:r>
              <w:t>-</w:t>
            </w:r>
            <w:r>
              <w:rPr>
                <w:rFonts w:hint="eastAsia"/>
              </w:rPr>
              <w:t>2</w:t>
            </w:r>
            <w:r>
              <w:t xml:space="preserve"> 分之间酌情打分</w:t>
            </w:r>
            <w:r>
              <w:rPr>
                <w:rFonts w:hint="eastAsia"/>
              </w:rPr>
              <w:t>；</w:t>
            </w:r>
          </w:p>
          <w:p>
            <w:pPr>
              <w:jc w:val="left"/>
            </w:pPr>
            <w:r>
              <w:rPr>
                <w:rFonts w:hint="eastAsia"/>
              </w:rPr>
              <w:t>3、供应商提供的售后服务及售后服务方案的可行性、完整性横向比较</w:t>
            </w:r>
            <w:r>
              <w:t xml:space="preserve">在 </w:t>
            </w:r>
            <w:r>
              <w:rPr>
                <w:rFonts w:hint="eastAsia"/>
              </w:rPr>
              <w:t>0</w:t>
            </w:r>
            <w:r>
              <w:t>-</w:t>
            </w:r>
            <w:r>
              <w:rPr>
                <w:rFonts w:hint="eastAsia"/>
              </w:rPr>
              <w:t>2</w:t>
            </w:r>
            <w:r>
              <w:t xml:space="preserve"> 分之间酌情打分</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1599" w:type="dxa"/>
            <w:gridSpan w:val="2"/>
            <w:vMerge w:val="continue"/>
            <w:vAlign w:val="center"/>
          </w:tcPr>
          <w:p>
            <w:pPr>
              <w:adjustRightInd w:val="0"/>
              <w:snapToGrid w:val="0"/>
              <w:spacing w:line="360" w:lineRule="auto"/>
              <w:jc w:val="center"/>
              <w:rPr>
                <w:rFonts w:ascii="宋体" w:hAnsi="宋体" w:cs="宋体"/>
                <w:szCs w:val="21"/>
              </w:rPr>
            </w:pPr>
          </w:p>
        </w:tc>
        <w:tc>
          <w:tcPr>
            <w:tcW w:w="1575" w:type="dxa"/>
            <w:vMerge w:val="continue"/>
            <w:vAlign w:val="center"/>
          </w:tcPr>
          <w:p>
            <w:pPr>
              <w:adjustRightInd w:val="0"/>
              <w:snapToGrid w:val="0"/>
              <w:spacing w:line="360" w:lineRule="auto"/>
              <w:jc w:val="center"/>
            </w:pPr>
          </w:p>
        </w:tc>
        <w:tc>
          <w:tcPr>
            <w:tcW w:w="5988" w:type="dxa"/>
            <w:vAlign w:val="center"/>
          </w:tcPr>
          <w:p>
            <w:pPr>
              <w:jc w:val="left"/>
            </w:pPr>
            <w:r>
              <w:t>售后服务能力(5 分)</w:t>
            </w:r>
          </w:p>
          <w:p>
            <w:pPr>
              <w:jc w:val="left"/>
            </w:pPr>
            <w:r>
              <w:t xml:space="preserve"> 1、</w:t>
            </w:r>
            <w:r>
              <w:rPr>
                <w:rFonts w:hint="eastAsia"/>
              </w:rPr>
              <w:t>供应商</w:t>
            </w:r>
            <w:r>
              <w:t>具有《服务认证证书》，符合五星服务标准的得 3 分、四星得 2 分，三星得 1 分，其他不得分。（提供原件扫描件</w:t>
            </w:r>
            <w:r>
              <w:rPr>
                <w:rFonts w:hint="eastAsia"/>
              </w:rPr>
              <w:t>，</w:t>
            </w:r>
            <w:r>
              <w:rPr>
                <w:rFonts w:hint="eastAsia" w:ascii="宋体" w:hAnsi="宋体" w:cs="宋体"/>
                <w:szCs w:val="21"/>
              </w:rPr>
              <w:t>无法辨认，不清晰者不得分</w:t>
            </w:r>
            <w:r>
              <w:t xml:space="preserve">） </w:t>
            </w:r>
          </w:p>
          <w:p>
            <w:pPr>
              <w:jc w:val="left"/>
            </w:pPr>
            <w:r>
              <w:t>2、为保证售后服务的快捷性，</w:t>
            </w:r>
            <w:r>
              <w:rPr>
                <w:rFonts w:hint="eastAsia"/>
              </w:rPr>
              <w:t>供应商</w:t>
            </w:r>
            <w:r>
              <w:t>能够及时提供本地化服务</w:t>
            </w:r>
            <w:r>
              <w:rPr>
                <w:rFonts w:hint="eastAsia"/>
              </w:rPr>
              <w:t>，</w:t>
            </w:r>
            <w:r>
              <w:rPr>
                <w:rFonts w:hint="eastAsia" w:cs="仿宋_GB2312" w:asciiTheme="minorEastAsia" w:hAnsiTheme="minorEastAsia"/>
                <w:color w:val="000000" w:themeColor="text1"/>
                <w:szCs w:val="21"/>
                <w:lang w:val="zh-CN"/>
              </w:rPr>
              <w:t>提供河南地区有相关售后或服务网点者得2分，</w:t>
            </w:r>
            <w:r>
              <w:rPr>
                <w:rFonts w:hint="eastAsia"/>
              </w:rPr>
              <w:t>否则不得分。</w:t>
            </w:r>
            <w:r>
              <w:rPr>
                <w:rFonts w:hint="eastAsia" w:cs="仿宋_GB2312" w:asciiTheme="minorEastAsia" w:hAnsiTheme="minorEastAsia"/>
                <w:color w:val="000000" w:themeColor="text1"/>
                <w:szCs w:val="21"/>
                <w:lang w:val="zh-CN"/>
              </w:rPr>
              <w:t>提供相关证明材料加以佐证（场地照片、具体位置地图、联系人、联系电话等相关证明材料），否则此项不得分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9162" w:type="dxa"/>
            <w:gridSpan w:val="4"/>
            <w:vAlign w:val="center"/>
          </w:tcPr>
          <w:p>
            <w:pPr>
              <w:spacing w:line="360" w:lineRule="auto"/>
              <w:jc w:val="center"/>
              <w:rPr>
                <w:rFonts w:ascii="宋体" w:hAnsi="宋体" w:cs="宋体"/>
                <w:szCs w:val="21"/>
              </w:rPr>
            </w:pPr>
            <w:r>
              <w:rPr>
                <w:rFonts w:hint="eastAsia" w:ascii="宋体" w:hAnsi="宋体" w:cs="宋体"/>
                <w:szCs w:val="21"/>
              </w:rPr>
              <w:t>总分：100分</w:t>
            </w:r>
          </w:p>
          <w:p>
            <w:pPr>
              <w:spacing w:line="400" w:lineRule="exact"/>
              <w:jc w:val="left"/>
              <w:rPr>
                <w:rFonts w:ascii="宋体" w:hAnsi="宋体"/>
                <w:color w:val="000000"/>
              </w:rPr>
            </w:pPr>
            <w:r>
              <w:rPr>
                <w:rFonts w:hint="eastAsia" w:ascii="宋体" w:hAnsi="宋体"/>
                <w:color w:val="000000"/>
              </w:rPr>
              <w:t xml:space="preserve">    投标人综合得分＝商务标得分+技术标得分＋报价得分</w:t>
            </w:r>
          </w:p>
          <w:p>
            <w:pPr>
              <w:spacing w:line="400" w:lineRule="exact"/>
              <w:jc w:val="left"/>
              <w:rPr>
                <w:rFonts w:hAnsi="宋体"/>
                <w:color w:val="000000"/>
              </w:rPr>
            </w:pPr>
            <w:r>
              <w:rPr>
                <w:rFonts w:hint="eastAsia" w:ascii="宋体" w:hAnsi="宋体"/>
                <w:color w:val="000000"/>
              </w:rPr>
              <w:t xml:space="preserve">    投标人的最终得分：评标委员会对投标人的商务标得分+技术标得分＋报价得分汇总后的算术平均值即为该投标人的综合得分。本办法计算过程中分值按四舍五入均保留三位小数，结果按四舍五入保留两位小数。</w:t>
            </w:r>
          </w:p>
          <w:p>
            <w:pPr>
              <w:spacing w:line="400" w:lineRule="exact"/>
              <w:jc w:val="left"/>
            </w:pPr>
            <w:r>
              <w:rPr>
                <w:rFonts w:hint="eastAsia" w:ascii="宋体" w:hAnsi="宋体"/>
                <w:color w:val="000000"/>
              </w:rPr>
              <w:t xml:space="preserve">    本项目评分办法为综合评分法，根据中华人民共和国财政部令第87号令《政府采购货物和服务招标投标管理办法》第三十一条要求：采购人应当根据采购项目技术构成、产品价格比重等合理确定核心产品。因此确定80大锅灶,双炒双温节能灶,</w:t>
            </w:r>
            <w:r>
              <w:rPr>
                <w:rFonts w:hint="eastAsia"/>
              </w:rPr>
              <w:t xml:space="preserve"> </w:t>
            </w:r>
            <w:r>
              <w:rPr>
                <w:rFonts w:hint="eastAsia" w:ascii="宋体" w:hAnsi="宋体"/>
                <w:color w:val="000000"/>
              </w:rPr>
              <w:t>单炒单温节能灶为本标核心产品。当多个投标人选用的核心产品的对应品牌及型号完全相同的情况下，将被认定为多家投标人提供的核心产品品牌相同，将按一家投标人计算，评审后得分最高的同品牌投标人获得中标人推荐资格；评审得分相同的，按照除价格分外得分最高（技术+商务）的同品牌投标人获得中标人推荐资格，其他同品牌投标人不作为中标候选人。</w:t>
            </w:r>
          </w:p>
        </w:tc>
      </w:tr>
    </w:tbl>
    <w:p>
      <w:pPr>
        <w:pStyle w:val="7"/>
        <w:rPr>
          <w:rFonts w:ascii="宋体" w:hAnsi="宋体" w:eastAsia="宋体"/>
        </w:rPr>
      </w:pPr>
      <w:r>
        <w:rPr>
          <w:rFonts w:hint="eastAsia" w:ascii="宋体" w:hAnsi="宋体" w:eastAsia="宋体"/>
        </w:rPr>
        <w:br w:type="page"/>
      </w:r>
      <w:r>
        <w:rPr>
          <w:rFonts w:hint="eastAsia" w:ascii="宋体" w:hAnsi="宋体" w:eastAsia="宋体"/>
        </w:rPr>
        <w:t>1. 评标方法</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p>
      <w:pPr>
        <w:spacing w:line="400" w:lineRule="exact"/>
        <w:ind w:firstLine="420" w:firstLineChars="200"/>
        <w:rPr>
          <w:rFonts w:ascii="宋体" w:hAnsi="宋体"/>
        </w:rPr>
      </w:pPr>
      <w:r>
        <w:rPr>
          <w:rFonts w:hint="eastAsia" w:ascii="宋体" w:hAnsi="宋体"/>
        </w:rPr>
        <w:t>本次评标采用的评标方法见评标办法前附表。投标文件是评委评审的直接依据，评标委员会按照公平、公正、科学、择优的评标原则，对满足招标文件实质性要求的投标文件，按照本章有关规定进行评审，并推荐中标候选人，或根据采购人授权直接确定中标人，但投标报价低于其成本的除外。</w:t>
      </w:r>
    </w:p>
    <w:p>
      <w:pPr>
        <w:pStyle w:val="7"/>
        <w:rPr>
          <w:rFonts w:ascii="宋体" w:hAnsi="宋体" w:eastAsia="宋体"/>
        </w:rPr>
      </w:pPr>
      <w:bookmarkStart w:id="568" w:name="_Toc144974568"/>
      <w:bookmarkStart w:id="569" w:name="_Toc338840240"/>
      <w:bookmarkStart w:id="570" w:name="_Toc179632619"/>
      <w:bookmarkStart w:id="571" w:name="_Toc346523478"/>
      <w:bookmarkStart w:id="572" w:name="_Toc16294"/>
      <w:bookmarkStart w:id="573" w:name="_Toc346523415"/>
      <w:bookmarkStart w:id="574" w:name="_Toc25915"/>
      <w:bookmarkStart w:id="575" w:name="_Toc247085759"/>
      <w:bookmarkStart w:id="576" w:name="_Toc26043"/>
      <w:bookmarkStart w:id="577" w:name="_Toc246996987"/>
      <w:bookmarkStart w:id="578" w:name="_Toc246996244"/>
      <w:bookmarkStart w:id="579" w:name="_Toc494526413"/>
      <w:bookmarkStart w:id="580" w:name="_Toc152045601"/>
      <w:bookmarkStart w:id="581" w:name="_Toc338840455"/>
      <w:bookmarkStart w:id="582" w:name="_Toc338840494"/>
      <w:bookmarkStart w:id="583" w:name="_Toc152042378"/>
      <w:bookmarkStart w:id="584" w:name="_Toc22354"/>
      <w:bookmarkStart w:id="585" w:name="_Toc494093441"/>
      <w:bookmarkStart w:id="586" w:name="_Toc19871161"/>
      <w:r>
        <w:rPr>
          <w:rFonts w:hint="eastAsia" w:ascii="宋体" w:hAnsi="宋体" w:eastAsia="宋体"/>
        </w:rPr>
        <w:t>2. 评审标准</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pPr>
        <w:pStyle w:val="8"/>
        <w:rPr>
          <w:rFonts w:ascii="宋体" w:hAnsi="宋体"/>
        </w:rPr>
      </w:pPr>
      <w:bookmarkStart w:id="587" w:name="_Toc338840241"/>
      <w:bookmarkStart w:id="588" w:name="_Toc246996245"/>
      <w:bookmarkStart w:id="589" w:name="_Toc246996988"/>
      <w:bookmarkStart w:id="590" w:name="_Toc179632620"/>
      <w:bookmarkStart w:id="591" w:name="_Toc152045602"/>
      <w:bookmarkStart w:id="592" w:name="_Toc144974569"/>
      <w:bookmarkStart w:id="593" w:name="_Toc247085760"/>
      <w:bookmarkStart w:id="594" w:name="_Toc152042379"/>
      <w:r>
        <w:rPr>
          <w:rFonts w:hint="eastAsia" w:ascii="宋体" w:hAnsi="宋体"/>
        </w:rPr>
        <w:t>2.1 初步评审标准</w:t>
      </w:r>
      <w:bookmarkEnd w:id="587"/>
      <w:bookmarkEnd w:id="588"/>
      <w:bookmarkEnd w:id="589"/>
      <w:bookmarkEnd w:id="590"/>
      <w:bookmarkEnd w:id="591"/>
      <w:bookmarkEnd w:id="592"/>
      <w:bookmarkEnd w:id="593"/>
      <w:bookmarkEnd w:id="594"/>
    </w:p>
    <w:p>
      <w:pPr>
        <w:spacing w:line="400" w:lineRule="exact"/>
        <w:ind w:firstLine="420" w:firstLineChars="200"/>
        <w:rPr>
          <w:rFonts w:ascii="宋体" w:hAnsi="宋体"/>
        </w:rPr>
      </w:pPr>
      <w:r>
        <w:rPr>
          <w:rFonts w:hint="eastAsia" w:ascii="宋体" w:hAnsi="宋体"/>
        </w:rPr>
        <w:t>2.1.1资格审查：见评标办法前附表。</w:t>
      </w:r>
    </w:p>
    <w:p>
      <w:pPr>
        <w:spacing w:line="400" w:lineRule="exact"/>
        <w:ind w:firstLine="420" w:firstLineChars="200"/>
        <w:rPr>
          <w:rFonts w:ascii="宋体" w:hAnsi="宋体"/>
        </w:rPr>
      </w:pPr>
      <w:r>
        <w:rPr>
          <w:rFonts w:hint="eastAsia" w:ascii="宋体" w:hAnsi="宋体"/>
        </w:rPr>
        <w:t>2.1.2符合性审查：见评标办法前附表。</w:t>
      </w:r>
    </w:p>
    <w:p>
      <w:pPr>
        <w:pStyle w:val="8"/>
        <w:rPr>
          <w:rFonts w:ascii="宋体" w:hAnsi="宋体"/>
        </w:rPr>
      </w:pPr>
      <w:r>
        <w:rPr>
          <w:rFonts w:hint="eastAsia" w:ascii="宋体" w:hAnsi="宋体"/>
        </w:rPr>
        <w:t>2.2 详细评审标准（分值构成和评分标准）</w:t>
      </w:r>
    </w:p>
    <w:p>
      <w:pPr>
        <w:spacing w:line="400" w:lineRule="exact"/>
        <w:ind w:firstLine="420" w:firstLineChars="200"/>
        <w:rPr>
          <w:rFonts w:ascii="宋体" w:hAnsi="宋体"/>
        </w:rPr>
      </w:pPr>
      <w:r>
        <w:rPr>
          <w:rFonts w:hint="eastAsia" w:ascii="宋体" w:hAnsi="宋体"/>
        </w:rPr>
        <w:t>2.2.1分值构成：见评标办法前附表。</w:t>
      </w:r>
    </w:p>
    <w:p>
      <w:pPr>
        <w:spacing w:line="400" w:lineRule="exact"/>
        <w:ind w:firstLine="420" w:firstLineChars="200"/>
        <w:rPr>
          <w:rFonts w:ascii="宋体" w:hAnsi="宋体"/>
        </w:rPr>
      </w:pPr>
      <w:r>
        <w:rPr>
          <w:rFonts w:hint="eastAsia" w:ascii="宋体" w:hAnsi="宋体"/>
        </w:rPr>
        <w:t>2.2.2</w:t>
      </w:r>
      <w:r>
        <w:rPr>
          <w:rFonts w:hint="eastAsia" w:ascii="宋体" w:hAnsi="宋体" w:cs="宋体"/>
          <w:szCs w:val="21"/>
        </w:rPr>
        <w:t>小型微型企业、监狱企业、残疾人福利性单位</w:t>
      </w:r>
      <w:r>
        <w:rPr>
          <w:rFonts w:hint="eastAsia" w:ascii="宋体" w:hAnsi="宋体"/>
        </w:rPr>
        <w:t>：见评标办法前附表和2.2.4。</w:t>
      </w:r>
    </w:p>
    <w:p>
      <w:pPr>
        <w:spacing w:line="360" w:lineRule="auto"/>
        <w:ind w:firstLine="420" w:firstLineChars="200"/>
        <w:rPr>
          <w:rFonts w:ascii="宋体" w:hAnsi="宋体"/>
        </w:rPr>
      </w:pPr>
      <w:r>
        <w:rPr>
          <w:rFonts w:hint="eastAsia" w:ascii="宋体" w:hAnsi="宋体"/>
        </w:rPr>
        <w:t>2.2.3投标报价、技术部分、商务部分评审内容：见评分标准及内容。</w:t>
      </w:r>
    </w:p>
    <w:p>
      <w:pPr>
        <w:autoSpaceDE w:val="0"/>
        <w:autoSpaceDN w:val="0"/>
        <w:spacing w:line="360" w:lineRule="auto"/>
        <w:ind w:firstLine="420" w:firstLineChars="200"/>
        <w:rPr>
          <w:rFonts w:ascii="宋体" w:hAnsi="宋体"/>
          <w:szCs w:val="21"/>
        </w:rPr>
      </w:pPr>
      <w:r>
        <w:rPr>
          <w:rFonts w:hint="eastAsia" w:ascii="宋体" w:hAnsi="宋体"/>
          <w:szCs w:val="21"/>
        </w:rPr>
        <w:t xml:space="preserve">2.2.4 </w:t>
      </w:r>
      <w:r>
        <w:rPr>
          <w:rFonts w:hint="eastAsia" w:ascii="宋体" w:hAnsi="宋体" w:cs="宋体"/>
          <w:b/>
          <w:bCs/>
          <w:szCs w:val="21"/>
          <w:lang w:val="zh-CN"/>
        </w:rPr>
        <w:t>小型微型企业认定及评标价格评审</w:t>
      </w:r>
    </w:p>
    <w:p>
      <w:pPr>
        <w:spacing w:line="360" w:lineRule="auto"/>
        <w:ind w:firstLine="420" w:firstLineChars="200"/>
        <w:rPr>
          <w:rFonts w:ascii="宋体" w:hAnsi="宋体"/>
        </w:rPr>
      </w:pPr>
      <w:r>
        <w:rPr>
          <w:rFonts w:hint="eastAsia" w:ascii="宋体" w:hAnsi="宋体"/>
          <w:szCs w:val="21"/>
        </w:rPr>
        <w:t>以小型微型企业、监狱企业、残疾人福利性单位身份（多重身份只算一种）投标者应符合“第二章供应商须知”第9项条件，并同时具备以下条件，在评审时给予6%价格扣除</w:t>
      </w:r>
      <w:r>
        <w:rPr>
          <w:rFonts w:hint="eastAsia" w:ascii="宋体" w:hAnsi="宋体"/>
        </w:rPr>
        <w:t>：</w:t>
      </w:r>
    </w:p>
    <w:p>
      <w:pPr>
        <w:autoSpaceDE w:val="0"/>
        <w:autoSpaceDN w:val="0"/>
        <w:spacing w:line="360" w:lineRule="auto"/>
        <w:ind w:left="180"/>
        <w:jc w:val="center"/>
        <w:rPr>
          <w:rFonts w:ascii="宋体" w:hAnsi="宋体" w:cs="宋体"/>
          <w:b/>
          <w:bCs/>
          <w:szCs w:val="21"/>
        </w:rPr>
      </w:pPr>
      <w:r>
        <w:rPr>
          <w:rFonts w:hint="eastAsia" w:ascii="宋体" w:hAnsi="宋体" w:cs="宋体"/>
          <w:b/>
          <w:bCs/>
          <w:szCs w:val="21"/>
          <w:lang w:val="zh-CN"/>
        </w:rPr>
        <w:t>大型、中型、小型微型企业评标价格评审（</w:t>
      </w:r>
      <w:r>
        <w:rPr>
          <w:rFonts w:hint="eastAsia" w:ascii="宋体" w:hAnsi="宋体" w:cs="宋体"/>
          <w:b/>
          <w:szCs w:val="21"/>
        </w:rPr>
        <w:t>如符合，按以下标准进行评审</w:t>
      </w:r>
      <w:r>
        <w:rPr>
          <w:rFonts w:hint="eastAsia" w:ascii="宋体" w:hAnsi="宋体" w:cs="宋体"/>
          <w:b/>
          <w:bCs/>
          <w:szCs w:val="21"/>
          <w:lang w:val="zh-CN"/>
        </w:rPr>
        <w:t>）</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1440"/>
        <w:gridCol w:w="1663"/>
        <w:gridCol w:w="2111"/>
        <w:gridCol w:w="2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298" w:type="dxa"/>
            <w:vAlign w:val="center"/>
          </w:tcPr>
          <w:p>
            <w:pPr>
              <w:spacing w:line="360" w:lineRule="auto"/>
              <w:ind w:firstLine="420" w:firstLineChars="200"/>
              <w:jc w:val="center"/>
              <w:rPr>
                <w:rFonts w:ascii="宋体" w:hAnsi="宋体" w:cs="宋体"/>
                <w:szCs w:val="21"/>
                <w:lang w:val="zh-CN"/>
              </w:rPr>
            </w:pPr>
            <w:r>
              <w:rPr>
                <w:rFonts w:hint="eastAsia" w:ascii="宋体" w:hAnsi="宋体" w:cs="宋体"/>
                <w:szCs w:val="21"/>
                <w:lang w:val="zh-CN"/>
              </w:rPr>
              <w:t>内容</w:t>
            </w:r>
          </w:p>
        </w:tc>
        <w:tc>
          <w:tcPr>
            <w:tcW w:w="1440" w:type="dxa"/>
            <w:vAlign w:val="center"/>
          </w:tcPr>
          <w:p>
            <w:pPr>
              <w:spacing w:line="360" w:lineRule="auto"/>
              <w:jc w:val="center"/>
              <w:rPr>
                <w:rFonts w:ascii="宋体" w:hAnsi="宋体" w:cs="宋体"/>
                <w:szCs w:val="21"/>
                <w:lang w:val="zh-CN"/>
              </w:rPr>
            </w:pPr>
            <w:r>
              <w:rPr>
                <w:rFonts w:hint="eastAsia" w:ascii="宋体" w:hAnsi="宋体" w:cs="宋体"/>
                <w:szCs w:val="21"/>
                <w:lang w:val="zh-CN"/>
              </w:rPr>
              <w:t>大型企业</w:t>
            </w:r>
          </w:p>
        </w:tc>
        <w:tc>
          <w:tcPr>
            <w:tcW w:w="1663" w:type="dxa"/>
            <w:vAlign w:val="center"/>
          </w:tcPr>
          <w:p>
            <w:pPr>
              <w:spacing w:line="360" w:lineRule="auto"/>
              <w:jc w:val="center"/>
              <w:rPr>
                <w:rFonts w:ascii="宋体" w:hAnsi="宋体" w:cs="宋体"/>
                <w:szCs w:val="21"/>
                <w:lang w:val="zh-CN"/>
              </w:rPr>
            </w:pPr>
            <w:r>
              <w:rPr>
                <w:rFonts w:hint="eastAsia" w:ascii="宋体" w:hAnsi="宋体" w:cs="宋体"/>
                <w:szCs w:val="21"/>
                <w:lang w:val="zh-CN"/>
              </w:rPr>
              <w:t>中型企业</w:t>
            </w:r>
          </w:p>
        </w:tc>
        <w:tc>
          <w:tcPr>
            <w:tcW w:w="2111" w:type="dxa"/>
            <w:vAlign w:val="center"/>
          </w:tcPr>
          <w:p>
            <w:pPr>
              <w:spacing w:line="360" w:lineRule="auto"/>
              <w:ind w:firstLine="420" w:firstLineChars="200"/>
              <w:jc w:val="center"/>
              <w:rPr>
                <w:rFonts w:ascii="宋体" w:hAnsi="宋体" w:cs="宋体"/>
                <w:szCs w:val="21"/>
                <w:lang w:val="zh-CN"/>
              </w:rPr>
            </w:pPr>
            <w:r>
              <w:rPr>
                <w:rFonts w:hint="eastAsia" w:ascii="宋体" w:hAnsi="宋体" w:cs="宋体"/>
                <w:szCs w:val="21"/>
                <w:lang w:val="zh-CN"/>
              </w:rPr>
              <w:t>小型企业</w:t>
            </w:r>
          </w:p>
        </w:tc>
        <w:tc>
          <w:tcPr>
            <w:tcW w:w="2328" w:type="dxa"/>
            <w:vAlign w:val="center"/>
          </w:tcPr>
          <w:p>
            <w:pPr>
              <w:spacing w:line="360" w:lineRule="auto"/>
              <w:ind w:firstLine="420" w:firstLineChars="200"/>
              <w:jc w:val="center"/>
              <w:rPr>
                <w:rFonts w:ascii="宋体" w:hAnsi="宋体" w:cs="宋体"/>
                <w:szCs w:val="21"/>
                <w:lang w:val="zh-CN"/>
              </w:rPr>
            </w:pPr>
            <w:r>
              <w:rPr>
                <w:rFonts w:hint="eastAsia" w:ascii="宋体" w:hAnsi="宋体" w:cs="宋体"/>
                <w:szCs w:val="21"/>
                <w:lang w:val="zh-CN"/>
              </w:rPr>
              <w:t>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298" w:type="dxa"/>
            <w:vAlign w:val="center"/>
          </w:tcPr>
          <w:p>
            <w:pPr>
              <w:spacing w:line="360" w:lineRule="auto"/>
              <w:jc w:val="center"/>
              <w:rPr>
                <w:rFonts w:ascii="宋体" w:hAnsi="宋体" w:cs="宋体"/>
                <w:szCs w:val="21"/>
                <w:lang w:val="zh-CN"/>
              </w:rPr>
            </w:pPr>
            <w:r>
              <w:rPr>
                <w:rFonts w:hint="eastAsia" w:ascii="宋体" w:hAnsi="宋体" w:cs="宋体"/>
                <w:szCs w:val="21"/>
                <w:lang w:val="zh-CN"/>
              </w:rPr>
              <w:t>评标价格</w:t>
            </w:r>
          </w:p>
        </w:tc>
        <w:tc>
          <w:tcPr>
            <w:tcW w:w="1440" w:type="dxa"/>
            <w:vAlign w:val="center"/>
          </w:tcPr>
          <w:p>
            <w:pPr>
              <w:spacing w:line="360" w:lineRule="auto"/>
              <w:jc w:val="center"/>
              <w:rPr>
                <w:rFonts w:ascii="宋体" w:hAnsi="宋体" w:cs="宋体"/>
                <w:szCs w:val="21"/>
                <w:lang w:val="zh-CN"/>
              </w:rPr>
            </w:pPr>
            <w:r>
              <w:rPr>
                <w:rFonts w:hint="eastAsia" w:ascii="宋体" w:hAnsi="宋体" w:cs="宋体"/>
                <w:szCs w:val="21"/>
                <w:lang w:val="zh-CN"/>
              </w:rPr>
              <w:t>投标报价</w:t>
            </w:r>
          </w:p>
        </w:tc>
        <w:tc>
          <w:tcPr>
            <w:tcW w:w="1663" w:type="dxa"/>
            <w:vAlign w:val="center"/>
          </w:tcPr>
          <w:p>
            <w:pPr>
              <w:spacing w:line="360" w:lineRule="auto"/>
              <w:ind w:firstLine="270" w:firstLineChars="129"/>
              <w:jc w:val="center"/>
              <w:rPr>
                <w:rFonts w:ascii="宋体" w:hAnsi="宋体" w:cs="宋体"/>
                <w:szCs w:val="21"/>
                <w:lang w:val="zh-CN"/>
              </w:rPr>
            </w:pPr>
            <w:r>
              <w:rPr>
                <w:rFonts w:hint="eastAsia" w:ascii="宋体" w:hAnsi="宋体" w:cs="宋体"/>
                <w:szCs w:val="21"/>
                <w:lang w:val="zh-CN"/>
              </w:rPr>
              <w:t>投标报价</w:t>
            </w:r>
          </w:p>
        </w:tc>
        <w:tc>
          <w:tcPr>
            <w:tcW w:w="2111" w:type="dxa"/>
            <w:vAlign w:val="center"/>
          </w:tcPr>
          <w:p>
            <w:pPr>
              <w:spacing w:line="360" w:lineRule="auto"/>
              <w:jc w:val="center"/>
              <w:rPr>
                <w:rFonts w:ascii="宋体" w:hAnsi="宋体" w:cs="宋体"/>
                <w:szCs w:val="21"/>
                <w:lang w:val="zh-CN"/>
              </w:rPr>
            </w:pPr>
            <w:r>
              <w:rPr>
                <w:rFonts w:hint="eastAsia" w:ascii="宋体" w:hAnsi="宋体" w:cs="宋体"/>
                <w:szCs w:val="21"/>
                <w:lang w:val="zh-CN"/>
              </w:rPr>
              <w:t>投标报价×（1-6%）</w:t>
            </w:r>
          </w:p>
        </w:tc>
        <w:tc>
          <w:tcPr>
            <w:tcW w:w="2328" w:type="dxa"/>
            <w:vAlign w:val="center"/>
          </w:tcPr>
          <w:p>
            <w:pPr>
              <w:spacing w:line="360" w:lineRule="auto"/>
              <w:jc w:val="center"/>
              <w:rPr>
                <w:rFonts w:ascii="宋体" w:hAnsi="宋体" w:cs="宋体"/>
                <w:szCs w:val="21"/>
                <w:lang w:val="zh-CN"/>
              </w:rPr>
            </w:pPr>
            <w:r>
              <w:rPr>
                <w:rFonts w:hint="eastAsia" w:ascii="宋体" w:hAnsi="宋体" w:cs="宋体"/>
                <w:szCs w:val="21"/>
                <w:lang w:val="zh-CN"/>
              </w:rPr>
              <w:t>投标报价×（1-6%）</w:t>
            </w:r>
          </w:p>
        </w:tc>
      </w:tr>
    </w:tbl>
    <w:p>
      <w:pPr>
        <w:spacing w:line="360" w:lineRule="auto"/>
        <w:ind w:firstLine="420" w:firstLineChars="200"/>
        <w:rPr>
          <w:rFonts w:ascii="宋体" w:hAnsi="宋体"/>
          <w:szCs w:val="21"/>
        </w:rPr>
      </w:pPr>
      <w:r>
        <w:rPr>
          <w:rFonts w:hint="eastAsia" w:ascii="宋体" w:hAnsi="宋体"/>
          <w:szCs w:val="21"/>
        </w:rPr>
        <w:t>　</w:t>
      </w:r>
    </w:p>
    <w:p>
      <w:pPr>
        <w:spacing w:line="360" w:lineRule="auto"/>
        <w:ind w:firstLine="420" w:firstLineChars="200"/>
        <w:rPr>
          <w:rFonts w:ascii="宋体" w:hAnsi="宋体"/>
          <w:szCs w:val="21"/>
        </w:rPr>
      </w:pPr>
      <w:r>
        <w:rPr>
          <w:rFonts w:hint="eastAsia" w:ascii="宋体" w:hAnsi="宋体"/>
          <w:szCs w:val="21"/>
        </w:rPr>
        <w:t>（1）在“投标函”的“企业其他情况”栏按要求标注供应商身份；</w:t>
      </w:r>
    </w:p>
    <w:p>
      <w:pPr>
        <w:spacing w:line="360" w:lineRule="auto"/>
        <w:ind w:firstLine="420" w:firstLineChars="200"/>
        <w:rPr>
          <w:rFonts w:ascii="宋体" w:hAnsi="宋体"/>
          <w:szCs w:val="21"/>
        </w:rPr>
      </w:pPr>
      <w:r>
        <w:rPr>
          <w:rFonts w:hint="eastAsia" w:ascii="宋体" w:hAnsi="宋体"/>
          <w:szCs w:val="21"/>
        </w:rPr>
        <w:t>（2）“投标内容及报价明细表”中所有投标产品均应按要求备注（含有中型企业制造货物的，该投标单位视同为中型企业，不予价格扣除）；</w:t>
      </w:r>
    </w:p>
    <w:p>
      <w:pPr>
        <w:autoSpaceDE w:val="0"/>
        <w:autoSpaceDN w:val="0"/>
        <w:spacing w:line="360" w:lineRule="auto"/>
        <w:ind w:left="180" w:firstLine="210" w:firstLineChars="100"/>
        <w:jc w:val="left"/>
        <w:rPr>
          <w:rFonts w:ascii="宋体" w:hAnsi="宋体"/>
          <w:szCs w:val="21"/>
        </w:rPr>
      </w:pPr>
      <w:r>
        <w:rPr>
          <w:rFonts w:hint="eastAsia" w:ascii="宋体" w:hAnsi="宋体"/>
          <w:szCs w:val="21"/>
        </w:rPr>
        <w:t>（3）提供相关资料。　</w:t>
      </w:r>
      <w:r>
        <w:rPr>
          <w:rFonts w:ascii="Calibri" w:hAnsi="Calibri" w:cs="Calibri"/>
          <w:szCs w:val="21"/>
        </w:rPr>
        <w:t>①</w:t>
      </w:r>
      <w:r>
        <w:rPr>
          <w:rFonts w:hint="eastAsia" w:ascii="宋体" w:hAnsi="宋体"/>
          <w:szCs w:val="21"/>
        </w:rPr>
        <w:t>小型、微型企业：提供《中小企业声明函》和注册地县级以上中小企业主管部门出具的小型微型企业认定材料。（投其他小型、微型企业制造的货物时，需同时另提供该制造企业的《中小企业声明函》和认定材料）；　</w:t>
      </w:r>
      <w:r>
        <w:rPr>
          <w:rFonts w:ascii="宋体" w:hAnsi="宋体"/>
          <w:szCs w:val="21"/>
        </w:rPr>
        <w:t>②</w:t>
      </w:r>
      <w:r>
        <w:rPr>
          <w:rFonts w:hint="eastAsia" w:ascii="宋体" w:hAnsi="宋体"/>
          <w:szCs w:val="21"/>
        </w:rPr>
        <w:t>残疾人福利性单位：提供《残疾人福利性单位声明函》和要求随本函提供的相关材料；（投其他残疾人福利性单位制造的货物时，需同时另提供该制造企业的《残疾人福利性单位声明函》和要求随本函提供的相关材料）　</w:t>
      </w:r>
      <w:r>
        <w:rPr>
          <w:rFonts w:ascii="宋体" w:hAnsi="宋体"/>
          <w:szCs w:val="21"/>
        </w:rPr>
        <w:t>③</w:t>
      </w:r>
      <w:r>
        <w:rPr>
          <w:rFonts w:hint="eastAsia" w:ascii="宋体" w:hAnsi="宋体"/>
          <w:szCs w:val="21"/>
        </w:rPr>
        <w:t>监狱企业：提供《监狱企业证明文件》。</w:t>
      </w:r>
    </w:p>
    <w:p>
      <w:pPr>
        <w:pStyle w:val="3"/>
        <w:spacing w:line="360" w:lineRule="auto"/>
        <w:rPr>
          <w:rFonts w:eastAsia="Calibri"/>
          <w:szCs w:val="21"/>
        </w:rPr>
      </w:pPr>
      <w:r>
        <w:rPr>
          <w:rFonts w:hint="eastAsia" w:ascii="宋体" w:hAnsi="宋体"/>
          <w:szCs w:val="21"/>
        </w:rPr>
        <w:t xml:space="preserve"> 2、超出采购人最高投标限价的投标报价为无效报价；投标报价</w:t>
      </w:r>
      <w:r>
        <w:rPr>
          <w:rFonts w:hint="eastAsia" w:ascii="宋体" w:hAnsi="宋体" w:cs="宋体"/>
          <w:szCs w:val="21"/>
        </w:rPr>
        <w:t>不得低于成本价。</w:t>
      </w:r>
      <w:r>
        <w:rPr>
          <w:rFonts w:hint="eastAsia" w:ascii="宋体" w:hAnsi="宋体"/>
          <w:szCs w:val="21"/>
        </w:rPr>
        <w:t>投标</w:t>
      </w:r>
      <w:r>
        <w:rPr>
          <w:rFonts w:hint="eastAsia" w:ascii="宋体" w:hAnsi="宋体" w:cs="宋体"/>
          <w:szCs w:val="21"/>
        </w:rPr>
        <w:t>报价明显低于其他通过符合性审查供应商的报价，且评标委员会认为低于成本价，有可能影响产品质量或者不能诚信履约的，应当通过电子交易系统向该供应商提出，供应商在30分钟内（另有约定者按约定）提供书面说明，必要时提交相关证明材料；供应商不能证明其报价合理性的，可按无效投标处理。</w:t>
      </w:r>
      <w:r>
        <w:rPr>
          <w:rFonts w:hint="eastAsia" w:ascii="宋体" w:hAnsi="宋体"/>
          <w:szCs w:val="21"/>
        </w:rPr>
        <w:t>。</w:t>
      </w:r>
    </w:p>
    <w:p>
      <w:pPr>
        <w:pStyle w:val="7"/>
        <w:rPr>
          <w:rFonts w:ascii="宋体" w:hAnsi="宋体" w:eastAsia="宋体"/>
        </w:rPr>
      </w:pPr>
      <w:bookmarkStart w:id="595" w:name="_Toc30363"/>
      <w:bookmarkStart w:id="596" w:name="_Toc19871162"/>
      <w:bookmarkStart w:id="597" w:name="_Toc1512"/>
      <w:bookmarkStart w:id="598" w:name="_Toc144974571"/>
      <w:bookmarkStart w:id="599" w:name="_Toc152042381"/>
      <w:bookmarkStart w:id="600" w:name="_Toc152045604"/>
      <w:bookmarkStart w:id="601" w:name="_Toc179632622"/>
      <w:bookmarkStart w:id="602" w:name="_Toc246996247"/>
      <w:bookmarkStart w:id="603" w:name="_Toc246996990"/>
      <w:bookmarkStart w:id="604" w:name="_Toc247085762"/>
      <w:bookmarkStart w:id="605" w:name="_Toc338840243"/>
      <w:bookmarkStart w:id="606" w:name="_Toc338840456"/>
      <w:bookmarkStart w:id="607" w:name="_Toc338840495"/>
      <w:bookmarkStart w:id="608" w:name="_Toc346523416"/>
      <w:bookmarkStart w:id="609" w:name="_Toc346523479"/>
      <w:bookmarkStart w:id="610" w:name="_Toc494093442"/>
      <w:bookmarkStart w:id="611" w:name="_Toc494526414"/>
      <w:bookmarkStart w:id="612" w:name="_Toc22953"/>
      <w:bookmarkStart w:id="613" w:name="_Toc4794"/>
      <w:r>
        <w:rPr>
          <w:rFonts w:hint="eastAsia" w:ascii="宋体" w:hAnsi="宋体" w:eastAsia="宋体"/>
        </w:rPr>
        <w:t>3. 评标程序</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pPr>
        <w:pStyle w:val="8"/>
        <w:rPr>
          <w:rFonts w:ascii="宋体" w:hAnsi="宋体"/>
        </w:rPr>
      </w:pPr>
      <w:bookmarkStart w:id="614" w:name="_Toc152042382"/>
      <w:bookmarkStart w:id="615" w:name="_Toc144974572"/>
      <w:bookmarkStart w:id="616" w:name="_Toc152045605"/>
      <w:bookmarkStart w:id="617" w:name="_Toc179632623"/>
      <w:bookmarkStart w:id="618" w:name="_Toc246996248"/>
      <w:bookmarkStart w:id="619" w:name="_Toc246996991"/>
      <w:bookmarkStart w:id="620" w:name="_Toc247085763"/>
      <w:bookmarkStart w:id="621" w:name="_Toc338840244"/>
      <w:r>
        <w:rPr>
          <w:rFonts w:hint="eastAsia" w:ascii="宋体" w:hAnsi="宋体"/>
        </w:rPr>
        <w:t>3.1 初步评审</w:t>
      </w:r>
      <w:bookmarkEnd w:id="614"/>
      <w:bookmarkEnd w:id="615"/>
      <w:bookmarkEnd w:id="616"/>
      <w:bookmarkEnd w:id="617"/>
      <w:bookmarkEnd w:id="618"/>
      <w:bookmarkEnd w:id="619"/>
      <w:bookmarkEnd w:id="620"/>
      <w:bookmarkEnd w:id="621"/>
    </w:p>
    <w:p>
      <w:pPr>
        <w:spacing w:line="400" w:lineRule="exact"/>
        <w:ind w:firstLine="420" w:firstLineChars="200"/>
        <w:rPr>
          <w:rFonts w:ascii="宋体" w:hAnsi="宋体"/>
        </w:rPr>
      </w:pPr>
      <w:r>
        <w:rPr>
          <w:rFonts w:hint="eastAsia" w:ascii="宋体" w:hAnsi="宋体"/>
        </w:rPr>
        <w:t>3.1.1依据本章第2.1款规定的标准对投标文件进行初步评审。有一项不符合资格审查和符合性审查要求的，按无效投标处理。</w:t>
      </w:r>
    </w:p>
    <w:p>
      <w:pPr>
        <w:spacing w:line="400" w:lineRule="exact"/>
        <w:ind w:firstLine="420" w:firstLineChars="200"/>
        <w:rPr>
          <w:rFonts w:ascii="宋体" w:hAnsi="宋体"/>
        </w:rPr>
      </w:pPr>
      <w:r>
        <w:rPr>
          <w:rFonts w:hint="eastAsia" w:ascii="宋体" w:hAnsi="宋体"/>
        </w:rPr>
        <w:t>3.1.2 供应商符合“无效投标条件”的，评标委员会应当否决其投标；</w:t>
      </w:r>
    </w:p>
    <w:p>
      <w:pPr>
        <w:spacing w:line="400" w:lineRule="exact"/>
        <w:ind w:firstLine="420" w:firstLineChars="200"/>
        <w:rPr>
          <w:rFonts w:ascii="宋体" w:hAnsi="宋体"/>
        </w:rPr>
      </w:pPr>
      <w:r>
        <w:rPr>
          <w:rFonts w:hint="eastAsia" w:ascii="宋体" w:hAnsi="宋体"/>
        </w:rPr>
        <w:t>3.1.3投标文件报价出现前后不一致的，按照下列规定修正：</w:t>
      </w:r>
    </w:p>
    <w:p>
      <w:pPr>
        <w:spacing w:line="400" w:lineRule="exact"/>
        <w:ind w:firstLine="420" w:firstLineChars="200"/>
        <w:rPr>
          <w:rFonts w:ascii="宋体" w:hAnsi="宋体"/>
        </w:rPr>
      </w:pPr>
      <w:r>
        <w:rPr>
          <w:rFonts w:hint="eastAsia" w:ascii="宋体" w:hAnsi="宋体"/>
        </w:rPr>
        <w:t>　　（1）投标文件中投标函内容与投标文件中相应内容不一致的，以投标函为准；</w:t>
      </w:r>
    </w:p>
    <w:p>
      <w:pPr>
        <w:spacing w:line="400" w:lineRule="exact"/>
        <w:ind w:firstLine="420" w:firstLineChars="200"/>
        <w:rPr>
          <w:rFonts w:ascii="宋体" w:hAnsi="宋体"/>
        </w:rPr>
      </w:pPr>
      <w:r>
        <w:rPr>
          <w:rFonts w:hint="eastAsia" w:ascii="宋体" w:hAnsi="宋体"/>
        </w:rPr>
        <w:t>　　（2）大写金额和小写金额不一致的，以大写金额为准；</w:t>
      </w:r>
    </w:p>
    <w:p>
      <w:pPr>
        <w:spacing w:line="400" w:lineRule="exact"/>
        <w:ind w:firstLine="420" w:firstLineChars="200"/>
        <w:rPr>
          <w:rFonts w:ascii="宋体" w:hAnsi="宋体"/>
        </w:rPr>
      </w:pPr>
      <w:r>
        <w:rPr>
          <w:rFonts w:hint="eastAsia" w:ascii="宋体" w:hAnsi="宋体"/>
        </w:rPr>
        <w:t>　　（3）单价金额小数点或者百分比有明显错位的，以投标函的总价为准，并修改单价；</w:t>
      </w:r>
    </w:p>
    <w:p>
      <w:pPr>
        <w:spacing w:line="400" w:lineRule="exact"/>
        <w:ind w:firstLine="420" w:firstLineChars="200"/>
        <w:rPr>
          <w:rFonts w:ascii="宋体" w:hAnsi="宋体"/>
        </w:rPr>
      </w:pPr>
      <w:r>
        <w:rPr>
          <w:rFonts w:hint="eastAsia" w:ascii="宋体" w:hAnsi="宋体"/>
        </w:rPr>
        <w:t>　　（4）总价金额与按单价汇总金额不一致的，以单价金额计算结果为准。</w:t>
      </w:r>
    </w:p>
    <w:p>
      <w:pPr>
        <w:spacing w:line="400" w:lineRule="exact"/>
        <w:ind w:firstLine="420" w:firstLineChars="200"/>
        <w:rPr>
          <w:rFonts w:ascii="宋体" w:hAnsi="宋体"/>
        </w:rPr>
      </w:pPr>
      <w:r>
        <w:rPr>
          <w:rFonts w:hint="eastAsia" w:ascii="宋体" w:hAnsi="宋体"/>
        </w:rPr>
        <w:t>同时出现两种以上不一致的，按照前款规定的顺序修正。修正后的报价经供应商确认后产生约束力，供应商不确认的，其投标无效。</w:t>
      </w:r>
    </w:p>
    <w:p>
      <w:pPr>
        <w:pStyle w:val="8"/>
        <w:rPr>
          <w:rFonts w:ascii="宋体" w:hAnsi="宋体"/>
        </w:rPr>
      </w:pPr>
      <w:bookmarkStart w:id="622" w:name="_Toc152045606"/>
      <w:bookmarkStart w:id="623" w:name="_Toc152042384"/>
      <w:bookmarkStart w:id="624" w:name="_Toc144974573"/>
      <w:bookmarkStart w:id="625" w:name="_Toc179632624"/>
      <w:bookmarkStart w:id="626" w:name="_Toc246996249"/>
      <w:bookmarkStart w:id="627" w:name="_Toc246996992"/>
      <w:bookmarkStart w:id="628" w:name="_Toc247085764"/>
      <w:bookmarkStart w:id="629" w:name="_Toc338840245"/>
      <w:r>
        <w:rPr>
          <w:rFonts w:hint="eastAsia" w:ascii="宋体" w:hAnsi="宋体"/>
        </w:rPr>
        <w:t>3.2 详细评审</w:t>
      </w:r>
      <w:bookmarkEnd w:id="622"/>
      <w:bookmarkEnd w:id="623"/>
      <w:bookmarkEnd w:id="624"/>
      <w:bookmarkEnd w:id="625"/>
      <w:bookmarkEnd w:id="626"/>
      <w:bookmarkEnd w:id="627"/>
      <w:bookmarkEnd w:id="628"/>
      <w:bookmarkEnd w:id="629"/>
    </w:p>
    <w:p>
      <w:pPr>
        <w:spacing w:line="400" w:lineRule="exact"/>
        <w:ind w:firstLine="420" w:firstLineChars="200"/>
        <w:rPr>
          <w:rFonts w:ascii="宋体" w:hAnsi="宋体"/>
        </w:rPr>
      </w:pPr>
      <w:r>
        <w:rPr>
          <w:rFonts w:hint="eastAsia" w:ascii="宋体" w:hAnsi="宋体"/>
        </w:rPr>
        <w:t>3.2.1评标委员会按照规定的量化因素和分值进行评审打分，详见评分标准及内容。</w:t>
      </w:r>
    </w:p>
    <w:p>
      <w:pPr>
        <w:spacing w:line="400" w:lineRule="exact"/>
        <w:ind w:firstLine="420" w:firstLineChars="200"/>
        <w:rPr>
          <w:rFonts w:ascii="宋体" w:hAnsi="宋体"/>
        </w:rPr>
      </w:pPr>
      <w:r>
        <w:rPr>
          <w:rFonts w:hint="eastAsia" w:ascii="宋体" w:hAnsi="宋体"/>
        </w:rPr>
        <w:t>3.2.2评标委员会发现供应商的报价明显低于其他投标报价，使得其投标报价可能低于其个别成本，</w:t>
      </w:r>
      <w:r>
        <w:rPr>
          <w:rFonts w:hint="eastAsia" w:ascii="宋体" w:hAnsi="宋体"/>
          <w:szCs w:val="21"/>
        </w:rPr>
        <w:t>影响产品质量或者不能诚信履约的，</w:t>
      </w:r>
      <w:r>
        <w:rPr>
          <w:rFonts w:hint="eastAsia" w:ascii="宋体" w:hAnsi="宋体"/>
        </w:rPr>
        <w:t>应当要求该供应商在合理的时间内作出书面说明，必要时提供相应的证明材料。供应商不能合理说明或者不能提供相应证明材料的，由评标委员会认定该供应商以低于成本报价投标，</w:t>
      </w:r>
      <w:r>
        <w:rPr>
          <w:rFonts w:hint="eastAsia" w:ascii="宋体" w:hAnsi="宋体" w:cs="宋体"/>
          <w:szCs w:val="21"/>
        </w:rPr>
        <w:t>可</w:t>
      </w:r>
      <w:r>
        <w:rPr>
          <w:rFonts w:hint="eastAsia" w:ascii="宋体" w:hAnsi="宋体"/>
        </w:rPr>
        <w:t>按无效投标处理。</w:t>
      </w:r>
    </w:p>
    <w:p>
      <w:pPr>
        <w:pStyle w:val="8"/>
        <w:rPr>
          <w:rFonts w:ascii="宋体" w:hAnsi="宋体"/>
        </w:rPr>
      </w:pPr>
      <w:bookmarkStart w:id="630" w:name="_Toc144974575"/>
      <w:bookmarkStart w:id="631" w:name="_Toc338840246"/>
      <w:bookmarkStart w:id="632" w:name="_Toc152042385"/>
      <w:bookmarkStart w:id="633" w:name="_Toc152045607"/>
      <w:bookmarkStart w:id="634" w:name="_Toc246996250"/>
      <w:bookmarkStart w:id="635" w:name="_Toc246996993"/>
      <w:bookmarkStart w:id="636" w:name="_Toc247085765"/>
      <w:bookmarkStart w:id="637" w:name="_Toc179632625"/>
      <w:r>
        <w:rPr>
          <w:rFonts w:hint="eastAsia" w:ascii="宋体" w:hAnsi="宋体"/>
        </w:rPr>
        <w:t>3.3 投标文件的澄清</w:t>
      </w:r>
      <w:bookmarkEnd w:id="630"/>
      <w:r>
        <w:rPr>
          <w:rFonts w:hint="eastAsia" w:ascii="宋体" w:hAnsi="宋体"/>
        </w:rPr>
        <w:t>和补正</w:t>
      </w:r>
      <w:bookmarkEnd w:id="631"/>
      <w:bookmarkEnd w:id="632"/>
      <w:bookmarkEnd w:id="633"/>
      <w:bookmarkEnd w:id="634"/>
      <w:bookmarkEnd w:id="635"/>
      <w:bookmarkEnd w:id="636"/>
      <w:bookmarkEnd w:id="637"/>
    </w:p>
    <w:p>
      <w:pPr>
        <w:spacing w:line="400" w:lineRule="exact"/>
        <w:ind w:firstLine="420" w:firstLineChars="200"/>
        <w:rPr>
          <w:rFonts w:ascii="宋体" w:hAnsi="宋体"/>
        </w:rPr>
      </w:pPr>
      <w:r>
        <w:rPr>
          <w:rFonts w:hint="eastAsia" w:ascii="宋体" w:hAnsi="宋体"/>
        </w:rPr>
        <w:t>3.3.1在评标过程中，评标委员会可以书面形式要求供应商对所提交投标文件中不明确的内容进行书面澄清或说明，或者对细微偏差进行补正。评标委员会不接受供应商主动提出的澄清、说明或补正。评标委员会拒绝供应商通过修正或撤消不符合要求的偏差，使之成为具有响应性的投标。</w:t>
      </w:r>
    </w:p>
    <w:p>
      <w:pPr>
        <w:spacing w:line="400" w:lineRule="exact"/>
        <w:ind w:firstLine="420" w:firstLineChars="200"/>
        <w:rPr>
          <w:rFonts w:ascii="宋体" w:hAnsi="宋体"/>
        </w:rPr>
      </w:pPr>
      <w:r>
        <w:rPr>
          <w:rFonts w:hint="eastAsia" w:ascii="宋体" w:hAnsi="宋体"/>
        </w:rPr>
        <w:t>3.3.2 澄清、说明和补正不得改变投标文件的实质性内容。供应商的书面澄清、说明和补正属于投标文件的组成部分。</w:t>
      </w:r>
    </w:p>
    <w:p>
      <w:pPr>
        <w:spacing w:line="400" w:lineRule="exact"/>
        <w:ind w:firstLine="420" w:firstLineChars="200"/>
        <w:rPr>
          <w:rFonts w:ascii="宋体" w:hAnsi="宋体"/>
        </w:rPr>
      </w:pPr>
      <w:r>
        <w:rPr>
          <w:rFonts w:hint="eastAsia" w:ascii="宋体" w:hAnsi="宋体"/>
        </w:rPr>
        <w:t>3.3.3 评标委员会对供应商提交的澄清、说明或补正有疑问的，可以要求供应商进一步澄清、说明或补正，直至满足评标委员会的要求。</w:t>
      </w:r>
    </w:p>
    <w:p>
      <w:pPr>
        <w:pStyle w:val="8"/>
        <w:rPr>
          <w:rFonts w:ascii="宋体" w:hAnsi="宋体"/>
        </w:rPr>
      </w:pPr>
      <w:bookmarkStart w:id="638" w:name="_Toc246996994"/>
      <w:bookmarkStart w:id="639" w:name="_Toc246996251"/>
      <w:bookmarkStart w:id="640" w:name="_Toc247085766"/>
      <w:bookmarkStart w:id="641" w:name="_Toc144974576"/>
      <w:bookmarkStart w:id="642" w:name="_Toc152042386"/>
      <w:bookmarkStart w:id="643" w:name="_Toc152045608"/>
      <w:bookmarkStart w:id="644" w:name="_Toc179632626"/>
      <w:bookmarkStart w:id="645" w:name="_Toc338840247"/>
      <w:r>
        <w:rPr>
          <w:rFonts w:hint="eastAsia" w:ascii="宋体" w:hAnsi="宋体"/>
        </w:rPr>
        <w:t>3.4 评标结果</w:t>
      </w:r>
      <w:bookmarkEnd w:id="638"/>
      <w:bookmarkEnd w:id="639"/>
      <w:bookmarkEnd w:id="640"/>
      <w:bookmarkEnd w:id="641"/>
      <w:bookmarkEnd w:id="642"/>
      <w:bookmarkEnd w:id="643"/>
      <w:bookmarkEnd w:id="644"/>
      <w:bookmarkEnd w:id="645"/>
    </w:p>
    <w:p>
      <w:pPr>
        <w:spacing w:line="400" w:lineRule="exact"/>
        <w:ind w:firstLine="420" w:firstLineChars="200"/>
        <w:rPr>
          <w:rFonts w:ascii="宋体" w:hAnsi="宋体"/>
        </w:rPr>
      </w:pPr>
      <w:r>
        <w:rPr>
          <w:rFonts w:hint="eastAsia" w:ascii="宋体" w:hAnsi="宋体"/>
        </w:rPr>
        <w:t>3.4.1除第二章“供应商须知”前附表授权直接确定中标人外，评标委员会按照规定推荐中标候选人。</w:t>
      </w:r>
    </w:p>
    <w:p>
      <w:pPr>
        <w:spacing w:line="400" w:lineRule="exact"/>
        <w:ind w:firstLine="420" w:firstLineChars="200"/>
        <w:rPr>
          <w:rFonts w:ascii="宋体" w:hAnsi="宋体"/>
        </w:rPr>
      </w:pPr>
      <w:r>
        <w:rPr>
          <w:rFonts w:hint="eastAsia" w:ascii="宋体" w:hAnsi="宋体"/>
        </w:rPr>
        <w:t>3.4.2 评标委员会完成评标后，应当向采购人提交书面评标报告。</w:t>
      </w:r>
    </w:p>
    <w:p>
      <w:pPr>
        <w:spacing w:line="400" w:lineRule="exact"/>
        <w:rPr>
          <w:rFonts w:ascii="宋体" w:hAnsi="宋体"/>
        </w:rPr>
      </w:pPr>
    </w:p>
    <w:p>
      <w:pPr>
        <w:adjustRightInd w:val="0"/>
        <w:snapToGrid w:val="0"/>
        <w:spacing w:line="440" w:lineRule="exact"/>
        <w:outlineLvl w:val="1"/>
        <w:rPr>
          <w:rFonts w:ascii="宋体" w:hAnsi="宋体"/>
          <w:sz w:val="24"/>
        </w:rPr>
      </w:pPr>
      <w:r>
        <w:rPr>
          <w:rFonts w:ascii="宋体" w:hAnsi="宋体"/>
        </w:rPr>
        <w:br w:type="page"/>
      </w:r>
      <w:bookmarkStart w:id="646" w:name="_Toc338840249"/>
      <w:bookmarkStart w:id="647" w:name="_Toc338840458"/>
      <w:bookmarkStart w:id="648" w:name="_Toc338840497"/>
      <w:bookmarkStart w:id="649" w:name="_Toc346523418"/>
      <w:bookmarkStart w:id="650" w:name="_Toc346523481"/>
      <w:bookmarkStart w:id="651" w:name="_Toc494093443"/>
      <w:bookmarkStart w:id="652" w:name="_Toc494526415"/>
      <w:bookmarkStart w:id="653" w:name="_Toc21307"/>
      <w:bookmarkStart w:id="654" w:name="_Toc19784"/>
      <w:bookmarkStart w:id="655" w:name="_Toc19871163"/>
      <w:bookmarkStart w:id="656" w:name="_Toc24739"/>
      <w:bookmarkStart w:id="657" w:name="_Toc29205"/>
      <w:r>
        <w:rPr>
          <w:rFonts w:hint="eastAsia" w:ascii="宋体" w:hAnsi="宋体"/>
          <w:sz w:val="24"/>
        </w:rPr>
        <w:t>附件</w:t>
      </w:r>
      <w:r>
        <w:rPr>
          <w:rFonts w:hint="eastAsia" w:ascii="宋体" w:hAnsi="宋体"/>
          <w:b/>
          <w:sz w:val="24"/>
        </w:rPr>
        <w:t>Ａ</w:t>
      </w:r>
      <w:r>
        <w:rPr>
          <w:rFonts w:hint="eastAsia" w:ascii="宋体" w:hAnsi="宋体"/>
          <w:sz w:val="24"/>
        </w:rPr>
        <w:t>：</w:t>
      </w:r>
      <w:bookmarkEnd w:id="646"/>
      <w:bookmarkEnd w:id="647"/>
      <w:bookmarkEnd w:id="648"/>
      <w:bookmarkEnd w:id="649"/>
      <w:bookmarkEnd w:id="650"/>
      <w:bookmarkEnd w:id="651"/>
      <w:bookmarkEnd w:id="652"/>
      <w:bookmarkEnd w:id="653"/>
      <w:bookmarkEnd w:id="654"/>
      <w:bookmarkEnd w:id="655"/>
      <w:bookmarkEnd w:id="656"/>
      <w:bookmarkEnd w:id="657"/>
    </w:p>
    <w:p>
      <w:pPr>
        <w:adjustRightInd w:val="0"/>
        <w:snapToGrid w:val="0"/>
        <w:spacing w:beforeLines="100" w:afterLines="100" w:line="160" w:lineRule="exact"/>
        <w:ind w:firstLine="560" w:firstLineChars="200"/>
        <w:jc w:val="center"/>
        <w:rPr>
          <w:rFonts w:ascii="宋体" w:hAnsi="宋体"/>
          <w:sz w:val="28"/>
          <w:szCs w:val="28"/>
        </w:rPr>
      </w:pPr>
      <w:r>
        <w:rPr>
          <w:rFonts w:hint="eastAsia" w:ascii="宋体" w:hAnsi="宋体"/>
          <w:sz w:val="28"/>
          <w:szCs w:val="28"/>
        </w:rPr>
        <w:t>无效投标条件</w:t>
      </w:r>
    </w:p>
    <w:p>
      <w:pPr>
        <w:adjustRightInd w:val="0"/>
        <w:snapToGrid w:val="0"/>
        <w:spacing w:line="400" w:lineRule="atLeast"/>
        <w:ind w:firstLine="413" w:firstLineChars="196"/>
        <w:rPr>
          <w:rFonts w:ascii="宋体" w:hAnsi="宋体"/>
          <w:b/>
          <w:szCs w:val="21"/>
        </w:rPr>
      </w:pPr>
      <w:r>
        <w:rPr>
          <w:rFonts w:hint="eastAsia" w:ascii="宋体" w:hAnsi="宋体"/>
          <w:b/>
          <w:szCs w:val="21"/>
        </w:rPr>
        <w:t>一、总  则</w:t>
      </w:r>
    </w:p>
    <w:p>
      <w:pPr>
        <w:adjustRightInd w:val="0"/>
        <w:snapToGrid w:val="0"/>
        <w:spacing w:line="400" w:lineRule="atLeast"/>
        <w:ind w:firstLine="420" w:firstLineChars="200"/>
        <w:rPr>
          <w:rFonts w:ascii="宋体" w:hAnsi="宋体"/>
          <w:szCs w:val="21"/>
        </w:rPr>
      </w:pPr>
      <w:r>
        <w:rPr>
          <w:rFonts w:hint="eastAsia" w:ascii="宋体" w:hAnsi="宋体"/>
          <w:szCs w:val="21"/>
        </w:rPr>
        <w:t>本附件所集中列示的无效投标条件，是本章“评标办法”的组成部分，是对第二章“供应商须知”和本章正文部分所规定的无效投标条件的总结和补充，如果出现相互矛盾的情况，以第二章“供应商须知”和本章正文部分的规定为准。</w:t>
      </w:r>
    </w:p>
    <w:p>
      <w:pPr>
        <w:adjustRightInd w:val="0"/>
        <w:snapToGrid w:val="0"/>
        <w:spacing w:line="400" w:lineRule="atLeast"/>
        <w:ind w:firstLine="413" w:firstLineChars="196"/>
        <w:rPr>
          <w:rFonts w:ascii="宋体" w:hAnsi="宋体"/>
          <w:b/>
          <w:szCs w:val="21"/>
        </w:rPr>
      </w:pPr>
      <w:r>
        <w:rPr>
          <w:rFonts w:hint="eastAsia" w:ascii="宋体" w:hAnsi="宋体"/>
          <w:b/>
          <w:szCs w:val="21"/>
        </w:rPr>
        <w:t>二、</w:t>
      </w:r>
      <w:r>
        <w:rPr>
          <w:rFonts w:ascii="宋体" w:hAnsi="宋体"/>
          <w:b/>
          <w:szCs w:val="21"/>
        </w:rPr>
        <w:t>无效投标条件</w:t>
      </w:r>
      <w:r>
        <w:rPr>
          <w:rFonts w:hint="eastAsia" w:ascii="宋体" w:hAnsi="宋体"/>
          <w:b/>
          <w:szCs w:val="21"/>
        </w:rPr>
        <w:t>　　</w:t>
      </w:r>
    </w:p>
    <w:p>
      <w:pPr>
        <w:adjustRightInd w:val="0"/>
        <w:snapToGrid w:val="0"/>
        <w:spacing w:line="400" w:lineRule="atLeast"/>
        <w:rPr>
          <w:rFonts w:ascii="宋体" w:hAnsi="宋体"/>
          <w:szCs w:val="21"/>
        </w:rPr>
      </w:pPr>
      <w:r>
        <w:rPr>
          <w:rFonts w:hint="eastAsia" w:ascii="宋体" w:hAnsi="宋体"/>
          <w:szCs w:val="21"/>
        </w:rPr>
        <w:t>供应商或其投标文件有下列情形之一的，其投标作无效投标处理：</w:t>
      </w:r>
    </w:p>
    <w:p>
      <w:pPr>
        <w:adjustRightInd w:val="0"/>
        <w:snapToGrid w:val="0"/>
        <w:spacing w:line="400" w:lineRule="atLeast"/>
        <w:rPr>
          <w:rFonts w:ascii="宋体" w:hAnsi="宋体"/>
          <w:szCs w:val="21"/>
        </w:rPr>
      </w:pPr>
      <w:r>
        <w:rPr>
          <w:rFonts w:hint="eastAsia" w:ascii="宋体" w:hAnsi="宋体"/>
          <w:szCs w:val="21"/>
        </w:rPr>
        <w:t>1 、有第二章“供应商须知”第1.4.2项规定的任何一种情形的。</w:t>
      </w:r>
    </w:p>
    <w:p>
      <w:pPr>
        <w:adjustRightInd w:val="0"/>
        <w:snapToGrid w:val="0"/>
        <w:spacing w:line="400" w:lineRule="atLeast"/>
        <w:rPr>
          <w:rFonts w:ascii="宋体" w:hAnsi="宋体"/>
          <w:szCs w:val="21"/>
        </w:rPr>
      </w:pPr>
      <w:r>
        <w:rPr>
          <w:rFonts w:hint="eastAsia" w:ascii="宋体" w:hAnsi="宋体"/>
          <w:szCs w:val="21"/>
        </w:rPr>
        <w:t>2 、有串通投标、欺诈、威胁、以行贿手段或其他弄虚作假方式谋取中标的。</w:t>
      </w:r>
    </w:p>
    <w:p>
      <w:pPr>
        <w:adjustRightInd w:val="0"/>
        <w:snapToGrid w:val="0"/>
        <w:spacing w:line="400" w:lineRule="atLeast"/>
        <w:rPr>
          <w:rFonts w:ascii="宋体" w:hAnsi="宋体"/>
          <w:szCs w:val="21"/>
        </w:rPr>
      </w:pPr>
      <w:r>
        <w:rPr>
          <w:rFonts w:hint="eastAsia" w:ascii="宋体" w:hAnsi="宋体"/>
          <w:szCs w:val="21"/>
        </w:rPr>
        <w:t>有下列情形之一的，视为供应商串通投标，其投标无效：</w:t>
      </w:r>
    </w:p>
    <w:p>
      <w:pPr>
        <w:adjustRightInd w:val="0"/>
        <w:snapToGrid w:val="0"/>
        <w:spacing w:line="400" w:lineRule="atLeast"/>
        <w:rPr>
          <w:rFonts w:ascii="宋体" w:hAnsi="宋体"/>
          <w:szCs w:val="21"/>
        </w:rPr>
      </w:pPr>
      <w:r>
        <w:rPr>
          <w:rFonts w:hint="eastAsia" w:ascii="宋体" w:hAnsi="宋体"/>
          <w:szCs w:val="21"/>
        </w:rPr>
        <w:t>　　（一）不同供应商的投标文件由同一单位或者个人编制；</w:t>
      </w:r>
    </w:p>
    <w:p>
      <w:pPr>
        <w:adjustRightInd w:val="0"/>
        <w:snapToGrid w:val="0"/>
        <w:spacing w:line="400" w:lineRule="atLeast"/>
        <w:rPr>
          <w:rFonts w:ascii="宋体" w:hAnsi="宋体"/>
          <w:szCs w:val="21"/>
        </w:rPr>
      </w:pPr>
      <w:r>
        <w:rPr>
          <w:rFonts w:hint="eastAsia" w:ascii="宋体" w:hAnsi="宋体"/>
          <w:szCs w:val="21"/>
        </w:rPr>
        <w:t>　　（二）不同供应商委托同一单位或者个人办理投标事宜；</w:t>
      </w:r>
    </w:p>
    <w:p>
      <w:pPr>
        <w:adjustRightInd w:val="0"/>
        <w:snapToGrid w:val="0"/>
        <w:spacing w:line="400" w:lineRule="atLeast"/>
        <w:rPr>
          <w:rFonts w:ascii="宋体" w:hAnsi="宋体"/>
          <w:szCs w:val="21"/>
        </w:rPr>
      </w:pPr>
      <w:r>
        <w:rPr>
          <w:rFonts w:hint="eastAsia" w:ascii="宋体" w:hAnsi="宋体"/>
          <w:szCs w:val="21"/>
        </w:rPr>
        <w:t>　　（三）不同供应商的投标文件载明的项目管理成员或者联系人员为同一人；</w:t>
      </w:r>
    </w:p>
    <w:p>
      <w:pPr>
        <w:adjustRightInd w:val="0"/>
        <w:snapToGrid w:val="0"/>
        <w:spacing w:line="400" w:lineRule="atLeast"/>
        <w:rPr>
          <w:rFonts w:ascii="宋体" w:hAnsi="宋体"/>
          <w:szCs w:val="21"/>
        </w:rPr>
      </w:pPr>
      <w:r>
        <w:rPr>
          <w:rFonts w:hint="eastAsia" w:ascii="宋体" w:hAnsi="宋体"/>
          <w:szCs w:val="21"/>
        </w:rPr>
        <w:t>　　（四）不同供应商的投标文件异常一致或者投标报价呈规律性差异；</w:t>
      </w:r>
    </w:p>
    <w:p>
      <w:pPr>
        <w:adjustRightInd w:val="0"/>
        <w:snapToGrid w:val="0"/>
        <w:spacing w:line="400" w:lineRule="atLeast"/>
        <w:rPr>
          <w:rFonts w:ascii="宋体" w:hAnsi="宋体"/>
          <w:szCs w:val="21"/>
        </w:rPr>
      </w:pPr>
      <w:r>
        <w:rPr>
          <w:rFonts w:hint="eastAsia" w:ascii="宋体" w:hAnsi="宋体"/>
          <w:szCs w:val="21"/>
        </w:rPr>
        <w:t>　　（五）不同供应商的投标文件相互混装；</w:t>
      </w:r>
    </w:p>
    <w:p>
      <w:pPr>
        <w:adjustRightInd w:val="0"/>
        <w:snapToGrid w:val="0"/>
        <w:spacing w:line="400" w:lineRule="atLeast"/>
        <w:rPr>
          <w:rFonts w:ascii="宋体" w:hAnsi="宋体"/>
          <w:szCs w:val="21"/>
        </w:rPr>
      </w:pPr>
      <w:r>
        <w:rPr>
          <w:rFonts w:hint="eastAsia" w:ascii="宋体" w:hAnsi="宋体"/>
          <w:szCs w:val="21"/>
        </w:rPr>
        <w:t>3 、单位负责人为同一人或者存在直接控股、管理关系的不同供应商，参加同一合同项下的政府采购活动的。　为采购项目提供过整体设计、规范编制或者项目管理、监理、检测等服务的。</w:t>
      </w:r>
    </w:p>
    <w:p>
      <w:pPr>
        <w:adjustRightInd w:val="0"/>
        <w:snapToGrid w:val="0"/>
        <w:spacing w:line="400" w:lineRule="atLeast"/>
        <w:rPr>
          <w:rFonts w:ascii="宋体" w:hAnsi="宋体"/>
          <w:szCs w:val="21"/>
        </w:rPr>
      </w:pPr>
      <w:r>
        <w:rPr>
          <w:rFonts w:hint="eastAsia" w:ascii="宋体" w:hAnsi="宋体"/>
          <w:szCs w:val="21"/>
        </w:rPr>
        <w:t>4、不按评标委员会要求澄清、说明或补正的。</w:t>
      </w:r>
    </w:p>
    <w:p>
      <w:pPr>
        <w:adjustRightInd w:val="0"/>
        <w:snapToGrid w:val="0"/>
        <w:spacing w:line="400" w:lineRule="atLeast"/>
        <w:rPr>
          <w:rFonts w:ascii="宋体" w:hAnsi="宋体"/>
          <w:szCs w:val="21"/>
        </w:rPr>
      </w:pPr>
      <w:r>
        <w:rPr>
          <w:rFonts w:hint="eastAsia" w:ascii="宋体" w:hAnsi="宋体"/>
          <w:szCs w:val="21"/>
        </w:rPr>
        <w:t>5、资格审查、符合性审查有一项不符合要求的。</w:t>
      </w:r>
    </w:p>
    <w:p>
      <w:pPr>
        <w:adjustRightInd w:val="0"/>
        <w:snapToGrid w:val="0"/>
        <w:spacing w:line="400" w:lineRule="atLeast"/>
        <w:rPr>
          <w:rFonts w:ascii="宋体" w:hAnsi="宋体"/>
          <w:szCs w:val="21"/>
        </w:rPr>
      </w:pPr>
      <w:r>
        <w:rPr>
          <w:rFonts w:hint="eastAsia" w:ascii="宋体" w:hAnsi="宋体"/>
          <w:szCs w:val="21"/>
        </w:rPr>
        <w:t>6、参加政府采购活动前三年内，在经营活动中有重大违法记录的（在处理有效期内）。</w:t>
      </w:r>
      <w:r>
        <w:rPr>
          <w:rFonts w:hint="eastAsia" w:ascii="宋体" w:hAnsi="宋体"/>
          <w:szCs w:val="21"/>
        </w:rPr>
        <w:br w:type="textWrapping"/>
      </w:r>
      <w:r>
        <w:rPr>
          <w:rFonts w:hint="eastAsia" w:ascii="宋体" w:hAnsi="宋体"/>
          <w:szCs w:val="21"/>
        </w:rPr>
        <w:t>7、投标文件未按照招标文件要求签署、盖章的，或签字人未经有效授权；</w:t>
      </w:r>
    </w:p>
    <w:p>
      <w:pPr>
        <w:adjustRightInd w:val="0"/>
        <w:snapToGrid w:val="0"/>
        <w:spacing w:line="400" w:lineRule="atLeast"/>
        <w:rPr>
          <w:rFonts w:ascii="宋体" w:hAnsi="宋体"/>
          <w:szCs w:val="21"/>
        </w:rPr>
      </w:pPr>
      <w:r>
        <w:rPr>
          <w:rFonts w:hint="eastAsia" w:ascii="宋体" w:hAnsi="宋体"/>
          <w:szCs w:val="21"/>
        </w:rPr>
        <w:t>8、法定代表人（负责人）投标时没有有效“法定代表人资格证明”；委托代理人投标时没有有效“授权委托书”。</w:t>
      </w:r>
    </w:p>
    <w:p>
      <w:pPr>
        <w:adjustRightInd w:val="0"/>
        <w:snapToGrid w:val="0"/>
        <w:spacing w:line="400" w:lineRule="atLeast"/>
        <w:rPr>
          <w:rFonts w:ascii="宋体" w:hAnsi="宋体"/>
          <w:szCs w:val="21"/>
        </w:rPr>
      </w:pPr>
      <w:r>
        <w:rPr>
          <w:rFonts w:hint="eastAsia" w:ascii="宋体" w:hAnsi="宋体"/>
          <w:szCs w:val="21"/>
        </w:rPr>
        <w:t>9、投标报价超过招标文件中规定的最高限价的。</w:t>
      </w:r>
    </w:p>
    <w:p>
      <w:pPr>
        <w:adjustRightInd w:val="0"/>
        <w:snapToGrid w:val="0"/>
        <w:spacing w:line="400" w:lineRule="atLeast"/>
        <w:rPr>
          <w:rFonts w:ascii="宋体" w:hAnsi="宋体"/>
          <w:szCs w:val="21"/>
        </w:rPr>
      </w:pPr>
      <w:r>
        <w:rPr>
          <w:rFonts w:hint="eastAsia" w:ascii="宋体" w:hAnsi="宋体"/>
          <w:szCs w:val="21"/>
        </w:rPr>
        <w:t>10、评标委员会认定供应商以低于成本价投标的。</w:t>
      </w:r>
    </w:p>
    <w:p>
      <w:pPr>
        <w:adjustRightInd w:val="0"/>
        <w:snapToGrid w:val="0"/>
        <w:spacing w:line="400" w:lineRule="atLeast"/>
        <w:rPr>
          <w:rFonts w:ascii="宋体" w:hAnsi="宋体"/>
          <w:szCs w:val="21"/>
        </w:rPr>
      </w:pPr>
      <w:r>
        <w:rPr>
          <w:rFonts w:hint="eastAsia" w:ascii="宋体" w:hAnsi="宋体"/>
          <w:szCs w:val="21"/>
        </w:rPr>
        <w:t>11、提供虚假、伪造材料的。</w:t>
      </w:r>
    </w:p>
    <w:p>
      <w:pPr>
        <w:adjustRightInd w:val="0"/>
        <w:snapToGrid w:val="0"/>
        <w:spacing w:line="400" w:lineRule="atLeast"/>
        <w:rPr>
          <w:rFonts w:ascii="宋体" w:hAnsi="宋体"/>
          <w:szCs w:val="21"/>
        </w:rPr>
      </w:pPr>
      <w:r>
        <w:rPr>
          <w:rFonts w:hint="eastAsia" w:ascii="宋体" w:hAnsi="宋体"/>
          <w:szCs w:val="21"/>
        </w:rPr>
        <w:t>12、联合体投标者没有提交共同投标协议的。</w:t>
      </w:r>
    </w:p>
    <w:p>
      <w:pPr>
        <w:adjustRightInd w:val="0"/>
        <w:snapToGrid w:val="0"/>
        <w:spacing w:line="400" w:lineRule="atLeast"/>
        <w:rPr>
          <w:rFonts w:ascii="宋体" w:hAnsi="宋体"/>
          <w:szCs w:val="21"/>
        </w:rPr>
      </w:pPr>
      <w:r>
        <w:rPr>
          <w:rFonts w:hint="eastAsia" w:ascii="宋体" w:hAnsi="宋体"/>
          <w:szCs w:val="21"/>
        </w:rPr>
        <w:t>13、附有采购人不能接受的条件的。</w:t>
      </w:r>
    </w:p>
    <w:p>
      <w:pPr>
        <w:adjustRightInd w:val="0"/>
        <w:snapToGrid w:val="0"/>
        <w:spacing w:line="400" w:lineRule="atLeast"/>
        <w:rPr>
          <w:rFonts w:ascii="宋体" w:hAnsi="宋体"/>
          <w:szCs w:val="21"/>
        </w:rPr>
      </w:pPr>
      <w:r>
        <w:rPr>
          <w:rFonts w:hint="eastAsia" w:ascii="宋体" w:hAnsi="宋体"/>
          <w:szCs w:val="21"/>
        </w:rPr>
        <w:t>14、不符合法律、法规规定及不响应招标文件实质性要求的。</w:t>
      </w:r>
    </w:p>
    <w:p>
      <w:pPr>
        <w:adjustRightInd w:val="0"/>
        <w:snapToGrid w:val="0"/>
        <w:spacing w:line="400" w:lineRule="atLeast"/>
        <w:rPr>
          <w:rFonts w:ascii="宋体" w:hAnsi="宋体"/>
          <w:szCs w:val="21"/>
        </w:rPr>
      </w:pPr>
      <w:r>
        <w:rPr>
          <w:rFonts w:hint="eastAsia" w:ascii="宋体" w:hAnsi="宋体"/>
          <w:szCs w:val="21"/>
        </w:rPr>
        <w:t>备注：评标委员会判定为无效投标的，应予以书面详细说明，写明投标无效的具体原因和依据的招标文件中无效投标具体条款或法律法规具体条款。</w:t>
      </w:r>
    </w:p>
    <w:p>
      <w:pPr>
        <w:spacing w:line="560" w:lineRule="exact"/>
        <w:rPr>
          <w:rFonts w:ascii="宋体" w:hAnsi="宋体" w:cs="宋体"/>
          <w:sz w:val="24"/>
        </w:rPr>
      </w:pPr>
      <w:r>
        <w:rPr>
          <w:rFonts w:ascii="宋体" w:hAnsi="宋体"/>
          <w:szCs w:val="21"/>
        </w:rPr>
        <w:br w:type="page"/>
      </w:r>
    </w:p>
    <w:p>
      <w:pPr>
        <w:pStyle w:val="6"/>
        <w:jc w:val="center"/>
        <w:rPr>
          <w:rFonts w:ascii="宋体" w:hAnsi="宋体"/>
        </w:rPr>
      </w:pPr>
      <w:bookmarkStart w:id="658" w:name="_Toc144974577"/>
      <w:bookmarkStart w:id="659" w:name="_Toc152042387"/>
      <w:bookmarkStart w:id="660" w:name="_Toc152045609"/>
      <w:bookmarkStart w:id="661" w:name="_Toc179632627"/>
      <w:bookmarkStart w:id="662" w:name="_Toc246996252"/>
      <w:bookmarkStart w:id="663" w:name="_Toc246996995"/>
      <w:bookmarkStart w:id="664" w:name="_Toc247085767"/>
      <w:bookmarkStart w:id="665" w:name="_Toc338840250"/>
      <w:bookmarkStart w:id="666" w:name="_Toc338840459"/>
      <w:bookmarkStart w:id="667" w:name="_Toc338840498"/>
      <w:bookmarkStart w:id="668" w:name="_Toc346523419"/>
      <w:bookmarkStart w:id="669" w:name="_Toc346523482"/>
      <w:bookmarkStart w:id="670" w:name="_Toc494093444"/>
      <w:bookmarkStart w:id="671" w:name="_Toc494526416"/>
      <w:bookmarkStart w:id="672" w:name="_Toc22308"/>
      <w:bookmarkStart w:id="673" w:name="_Toc14959"/>
      <w:bookmarkStart w:id="674" w:name="_Toc19871164"/>
      <w:bookmarkStart w:id="675" w:name="_Toc18577"/>
      <w:bookmarkStart w:id="676" w:name="_Toc19878"/>
      <w:r>
        <w:rPr>
          <w:rFonts w:hint="eastAsia" w:ascii="宋体" w:hAnsi="宋体"/>
        </w:rPr>
        <w:t>第四章 合同条款及格式</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Start w:id="677" w:name="_Toc144974831"/>
      <w:bookmarkStart w:id="678" w:name="_Toc152042551"/>
      <w:bookmarkStart w:id="679" w:name="_Toc152045769"/>
      <w:bookmarkStart w:id="680" w:name="_Toc179632787"/>
      <w:bookmarkStart w:id="681" w:name="_Toc246996338"/>
      <w:bookmarkStart w:id="682" w:name="_Toc246997081"/>
      <w:bookmarkStart w:id="683" w:name="_Toc247085853"/>
    </w:p>
    <w:p>
      <w:pPr>
        <w:widowControl/>
        <w:ind w:firstLine="3058" w:firstLineChars="695"/>
        <w:rPr>
          <w:rFonts w:ascii="宋体" w:hAnsi="宋体"/>
          <w:bCs/>
          <w:kern w:val="0"/>
          <w:sz w:val="44"/>
          <w:szCs w:val="44"/>
        </w:rPr>
      </w:pPr>
      <w:r>
        <w:rPr>
          <w:rFonts w:hint="eastAsia" w:ascii="宋体" w:hAnsi="宋体"/>
          <w:bCs/>
          <w:kern w:val="0"/>
          <w:sz w:val="44"/>
          <w:szCs w:val="44"/>
        </w:rPr>
        <w:t>合同协议书（仅供参考）</w:t>
      </w:r>
    </w:p>
    <w:tbl>
      <w:tblPr>
        <w:tblStyle w:val="16"/>
        <w:tblpPr w:leftFromText="180" w:rightFromText="180" w:vertAnchor="text" w:horzAnchor="margin" w:tblpY="171"/>
        <w:tblW w:w="8190" w:type="dxa"/>
        <w:tblInd w:w="0" w:type="dxa"/>
        <w:tblLayout w:type="fixed"/>
        <w:tblCellMar>
          <w:top w:w="0" w:type="dxa"/>
          <w:left w:w="108" w:type="dxa"/>
          <w:bottom w:w="0" w:type="dxa"/>
          <w:right w:w="108" w:type="dxa"/>
        </w:tblCellMar>
      </w:tblPr>
      <w:tblGrid>
        <w:gridCol w:w="8190"/>
      </w:tblGrid>
      <w:tr>
        <w:tblPrEx>
          <w:tblCellMar>
            <w:top w:w="0" w:type="dxa"/>
            <w:left w:w="108" w:type="dxa"/>
            <w:bottom w:w="0" w:type="dxa"/>
            <w:right w:w="108" w:type="dxa"/>
          </w:tblCellMar>
        </w:tblPrEx>
        <w:trPr>
          <w:trHeight w:val="1080" w:hRule="atLeast"/>
        </w:trPr>
        <w:tc>
          <w:tcPr>
            <w:tcW w:w="8190" w:type="dxa"/>
            <w:tcBorders>
              <w:top w:val="single" w:color="000000" w:sz="4" w:space="0"/>
              <w:left w:val="single" w:color="000000" w:sz="4" w:space="0"/>
              <w:bottom w:val="single" w:color="000000" w:sz="4" w:space="0"/>
              <w:right w:val="single" w:color="000000" w:sz="4" w:space="0"/>
            </w:tcBorders>
          </w:tcPr>
          <w:p>
            <w:pPr>
              <w:widowControl/>
              <w:spacing w:before="120" w:line="400" w:lineRule="exact"/>
              <w:ind w:left="105"/>
              <w:rPr>
                <w:rFonts w:ascii="宋体" w:hAnsi="宋体"/>
                <w:kern w:val="0"/>
                <w:sz w:val="24"/>
              </w:rPr>
            </w:pPr>
            <w:r>
              <w:rPr>
                <w:rFonts w:hint="eastAsia" w:ascii="宋体" w:hAnsi="宋体"/>
                <w:kern w:val="0"/>
                <w:sz w:val="24"/>
              </w:rPr>
              <w:t>注释：</w:t>
            </w:r>
            <w:r>
              <w:rPr>
                <w:rFonts w:ascii="宋体" w:hAnsi="宋体"/>
                <w:kern w:val="0"/>
                <w:sz w:val="24"/>
              </w:rPr>
              <w:t> </w:t>
            </w:r>
            <w:r>
              <w:rPr>
                <w:rFonts w:hint="eastAsia" w:ascii="宋体" w:hAnsi="宋体"/>
                <w:kern w:val="0"/>
                <w:sz w:val="24"/>
              </w:rPr>
              <w:t>本合同协议书格式条款作为双方签订合同的参考。双方为阐明各方的权利和义务，经协商可增加或减少条款。 但不得与招标文件、投标文件的实质性内容相背离。</w:t>
            </w:r>
          </w:p>
        </w:tc>
      </w:tr>
    </w:tbl>
    <w:p>
      <w:pPr>
        <w:widowControl/>
        <w:spacing w:line="440" w:lineRule="exact"/>
        <w:rPr>
          <w:rFonts w:ascii="宋体" w:hAnsi="宋体"/>
          <w:kern w:val="0"/>
          <w:szCs w:val="21"/>
        </w:rPr>
      </w:pPr>
    </w:p>
    <w:p>
      <w:pPr>
        <w:widowControl/>
        <w:spacing w:line="440" w:lineRule="exact"/>
        <w:rPr>
          <w:rFonts w:ascii="宋体" w:hAnsi="宋体"/>
          <w:kern w:val="0"/>
          <w:szCs w:val="21"/>
        </w:rPr>
      </w:pPr>
    </w:p>
    <w:p>
      <w:pPr>
        <w:widowControl/>
        <w:spacing w:line="440" w:lineRule="exact"/>
        <w:rPr>
          <w:rFonts w:ascii="宋体" w:hAnsi="宋体"/>
          <w:kern w:val="0"/>
          <w:szCs w:val="21"/>
        </w:rPr>
      </w:pPr>
    </w:p>
    <w:p>
      <w:pPr>
        <w:widowControl/>
        <w:spacing w:line="440" w:lineRule="exact"/>
        <w:rPr>
          <w:rFonts w:ascii="宋体" w:hAnsi="宋体"/>
          <w:kern w:val="0"/>
          <w:szCs w:val="21"/>
        </w:rPr>
      </w:pPr>
    </w:p>
    <w:bookmarkEnd w:id="677"/>
    <w:bookmarkEnd w:id="678"/>
    <w:bookmarkEnd w:id="679"/>
    <w:bookmarkEnd w:id="680"/>
    <w:bookmarkEnd w:id="681"/>
    <w:bookmarkEnd w:id="682"/>
    <w:bookmarkEnd w:id="683"/>
    <w:p>
      <w:pPr>
        <w:spacing w:line="360" w:lineRule="auto"/>
        <w:rPr>
          <w:rFonts w:ascii="宋体" w:hAnsi="宋体"/>
          <w:sz w:val="24"/>
        </w:rPr>
      </w:pPr>
      <w:bookmarkStart w:id="684" w:name="_Toc247085855"/>
      <w:bookmarkStart w:id="685" w:name="_Toc144974834"/>
      <w:bookmarkStart w:id="686" w:name="_Toc152042554"/>
      <w:bookmarkStart w:id="687" w:name="_Toc152045772"/>
      <w:bookmarkStart w:id="688" w:name="_Toc179632789"/>
      <w:bookmarkStart w:id="689" w:name="_Toc246996340"/>
      <w:bookmarkStart w:id="690" w:name="_Toc246997083"/>
      <w:bookmarkStart w:id="691" w:name="_Toc26022"/>
      <w:bookmarkStart w:id="692" w:name="_Toc985"/>
      <w:r>
        <w:rPr>
          <w:rFonts w:hint="eastAsia" w:ascii="宋体" w:hAnsi="宋体"/>
          <w:sz w:val="24"/>
        </w:rPr>
        <w:t>供方：</w:t>
      </w:r>
    </w:p>
    <w:p>
      <w:pPr>
        <w:spacing w:line="360" w:lineRule="auto"/>
        <w:rPr>
          <w:rFonts w:ascii="宋体" w:hAnsi="宋体"/>
          <w:sz w:val="24"/>
        </w:rPr>
      </w:pPr>
      <w:r>
        <w:rPr>
          <w:rFonts w:hint="eastAsia" w:ascii="宋体" w:hAnsi="宋体"/>
          <w:sz w:val="24"/>
        </w:rPr>
        <w:t>需方：</w:t>
      </w:r>
    </w:p>
    <w:p>
      <w:pPr>
        <w:spacing w:line="440" w:lineRule="atLeast"/>
        <w:ind w:firstLine="472" w:firstLineChars="225"/>
        <w:rPr>
          <w:rFonts w:ascii="宋体" w:hAnsi="宋体"/>
          <w:sz w:val="24"/>
        </w:rPr>
      </w:pPr>
      <w:r>
        <w:rPr>
          <w:rFonts w:hint="eastAsia" w:ascii="宋体" w:hAnsi="宋体"/>
          <w:kern w:val="0"/>
          <w:szCs w:val="21"/>
        </w:rPr>
        <w:t xml:space="preserve"> 根据《中华人民共和国政府采购法》、《中华人民共和国合同法》等法律法规的规定，甲乙双方按照招标结果（项目名称：</w:t>
      </w:r>
      <w:r>
        <w:rPr>
          <w:rFonts w:hint="eastAsia" w:ascii="宋体" w:hAnsi="宋体"/>
          <w:kern w:val="0"/>
          <w:szCs w:val="21"/>
          <w:u w:val="single"/>
        </w:rPr>
        <w:t>　                              　　　　　　</w:t>
      </w:r>
      <w:r>
        <w:rPr>
          <w:rFonts w:hint="eastAsia" w:ascii="宋体" w:hAnsi="宋体"/>
          <w:kern w:val="0"/>
          <w:szCs w:val="21"/>
        </w:rPr>
        <w:t>，项目编号：</w:t>
      </w:r>
      <w:r>
        <w:rPr>
          <w:rFonts w:hint="eastAsia" w:ascii="宋体" w:hAnsi="宋体"/>
          <w:kern w:val="0"/>
          <w:szCs w:val="21"/>
          <w:u w:val="single"/>
        </w:rPr>
        <w:t>　　　</w:t>
      </w:r>
      <w:r>
        <w:rPr>
          <w:rFonts w:hint="eastAsia" w:ascii="宋体" w:hAnsi="宋体"/>
          <w:kern w:val="0"/>
          <w:szCs w:val="21"/>
        </w:rPr>
        <w:t>）</w:t>
      </w:r>
      <w:r>
        <w:rPr>
          <w:rFonts w:hint="eastAsia" w:ascii="宋体" w:hAnsi="宋体"/>
          <w:sz w:val="24"/>
        </w:rPr>
        <w:t xml:space="preserve">   年  月  日 签发的中标通知书和招投标文件，并经双方协商一致，在平等互利的基础上，达成以下合同条款：</w:t>
      </w:r>
    </w:p>
    <w:p>
      <w:pPr>
        <w:spacing w:line="440" w:lineRule="atLeast"/>
        <w:ind w:firstLine="480" w:firstLineChars="200"/>
        <w:rPr>
          <w:rFonts w:ascii="宋体" w:hAnsi="宋体"/>
          <w:sz w:val="24"/>
        </w:rPr>
      </w:pPr>
      <w:r>
        <w:rPr>
          <w:rFonts w:hint="eastAsia" w:ascii="宋体" w:hAnsi="宋体"/>
          <w:sz w:val="24"/>
        </w:rPr>
        <w:t>一、招标文件、投标文件、澄清文件及材料（如果有的话）、中标通知书、合同条款、补充协议</w:t>
      </w:r>
      <w:r>
        <w:rPr>
          <w:rFonts w:ascii="宋体" w:hAnsi="宋体"/>
          <w:sz w:val="24"/>
        </w:rPr>
        <w:t>（</w:t>
      </w:r>
      <w:r>
        <w:rPr>
          <w:rFonts w:hint="eastAsia" w:ascii="宋体" w:hAnsi="宋体"/>
          <w:sz w:val="24"/>
        </w:rPr>
        <w:t>如果有的话）均为合同不可分割的部分。</w:t>
      </w:r>
    </w:p>
    <w:p>
      <w:pPr>
        <w:spacing w:line="440" w:lineRule="atLeast"/>
        <w:ind w:firstLine="480" w:firstLineChars="200"/>
        <w:rPr>
          <w:rFonts w:ascii="宋体" w:hAnsi="宋体"/>
          <w:sz w:val="24"/>
        </w:rPr>
      </w:pPr>
      <w:r>
        <w:rPr>
          <w:rFonts w:hint="eastAsia" w:ascii="宋体" w:hAnsi="宋体"/>
          <w:sz w:val="24"/>
        </w:rPr>
        <w:t>二、货物名称、数量、规格、型号、金额及交货期</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440"/>
        <w:gridCol w:w="2340"/>
        <w:gridCol w:w="540"/>
        <w:gridCol w:w="540"/>
        <w:gridCol w:w="1260"/>
        <w:gridCol w:w="1260"/>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spacing w:line="440" w:lineRule="atLeast"/>
              <w:jc w:val="center"/>
              <w:rPr>
                <w:rFonts w:ascii="宋体" w:hAnsi="宋体"/>
                <w:sz w:val="24"/>
              </w:rPr>
            </w:pPr>
            <w:r>
              <w:rPr>
                <w:rFonts w:hint="eastAsia" w:ascii="宋体" w:hAnsi="宋体"/>
                <w:sz w:val="24"/>
              </w:rPr>
              <w:t>序号</w:t>
            </w:r>
          </w:p>
        </w:tc>
        <w:tc>
          <w:tcPr>
            <w:tcW w:w="1440" w:type="dxa"/>
            <w:vAlign w:val="center"/>
          </w:tcPr>
          <w:p>
            <w:pPr>
              <w:spacing w:line="440" w:lineRule="atLeast"/>
              <w:jc w:val="center"/>
              <w:rPr>
                <w:rFonts w:ascii="宋体" w:hAnsi="宋体"/>
                <w:sz w:val="24"/>
              </w:rPr>
            </w:pPr>
            <w:r>
              <w:rPr>
                <w:rFonts w:hint="eastAsia" w:ascii="宋体" w:hAnsi="宋体"/>
                <w:sz w:val="24"/>
              </w:rPr>
              <w:t>名 称</w:t>
            </w:r>
          </w:p>
        </w:tc>
        <w:tc>
          <w:tcPr>
            <w:tcW w:w="2340" w:type="dxa"/>
            <w:vAlign w:val="center"/>
          </w:tcPr>
          <w:p>
            <w:pPr>
              <w:spacing w:line="440" w:lineRule="atLeast"/>
              <w:jc w:val="center"/>
              <w:rPr>
                <w:rFonts w:ascii="宋体" w:hAnsi="宋体"/>
                <w:sz w:val="24"/>
              </w:rPr>
            </w:pPr>
            <w:r>
              <w:rPr>
                <w:rFonts w:hint="eastAsia" w:ascii="宋体" w:hAnsi="宋体"/>
                <w:sz w:val="24"/>
              </w:rPr>
              <w:t>规格及型号</w:t>
            </w:r>
          </w:p>
        </w:tc>
        <w:tc>
          <w:tcPr>
            <w:tcW w:w="540" w:type="dxa"/>
            <w:vAlign w:val="center"/>
          </w:tcPr>
          <w:p>
            <w:pPr>
              <w:spacing w:line="440" w:lineRule="atLeast"/>
              <w:jc w:val="center"/>
              <w:rPr>
                <w:rFonts w:ascii="宋体" w:hAnsi="宋体"/>
                <w:sz w:val="24"/>
              </w:rPr>
            </w:pPr>
            <w:r>
              <w:rPr>
                <w:rFonts w:hint="eastAsia" w:ascii="宋体" w:hAnsi="宋体"/>
                <w:sz w:val="24"/>
              </w:rPr>
              <w:t>单 位</w:t>
            </w:r>
          </w:p>
        </w:tc>
        <w:tc>
          <w:tcPr>
            <w:tcW w:w="540" w:type="dxa"/>
            <w:vAlign w:val="center"/>
          </w:tcPr>
          <w:p>
            <w:pPr>
              <w:spacing w:line="440" w:lineRule="atLeast"/>
              <w:jc w:val="center"/>
              <w:rPr>
                <w:rFonts w:ascii="宋体" w:hAnsi="宋体"/>
                <w:sz w:val="24"/>
              </w:rPr>
            </w:pPr>
            <w:r>
              <w:rPr>
                <w:rFonts w:hint="eastAsia" w:ascii="宋体" w:hAnsi="宋体"/>
                <w:sz w:val="24"/>
              </w:rPr>
              <w:t>数 量</w:t>
            </w:r>
          </w:p>
        </w:tc>
        <w:tc>
          <w:tcPr>
            <w:tcW w:w="1260" w:type="dxa"/>
            <w:vAlign w:val="center"/>
          </w:tcPr>
          <w:p>
            <w:pPr>
              <w:spacing w:line="440" w:lineRule="atLeast"/>
              <w:jc w:val="center"/>
              <w:rPr>
                <w:rFonts w:ascii="宋体" w:hAnsi="宋体"/>
                <w:sz w:val="24"/>
              </w:rPr>
            </w:pPr>
            <w:r>
              <w:rPr>
                <w:rFonts w:hint="eastAsia" w:ascii="宋体" w:hAnsi="宋体"/>
                <w:sz w:val="24"/>
              </w:rPr>
              <w:t>单 价</w:t>
            </w:r>
          </w:p>
        </w:tc>
        <w:tc>
          <w:tcPr>
            <w:tcW w:w="1260" w:type="dxa"/>
            <w:vAlign w:val="center"/>
          </w:tcPr>
          <w:p>
            <w:pPr>
              <w:spacing w:line="440" w:lineRule="atLeast"/>
              <w:ind w:firstLine="120" w:firstLineChars="50"/>
              <w:rPr>
                <w:rFonts w:ascii="宋体" w:hAnsi="宋体"/>
                <w:sz w:val="24"/>
              </w:rPr>
            </w:pPr>
            <w:r>
              <w:rPr>
                <w:rFonts w:hint="eastAsia" w:ascii="宋体" w:hAnsi="宋体"/>
                <w:sz w:val="24"/>
              </w:rPr>
              <w:t>总价</w:t>
            </w:r>
          </w:p>
        </w:tc>
        <w:tc>
          <w:tcPr>
            <w:tcW w:w="1192" w:type="dxa"/>
            <w:vAlign w:val="center"/>
          </w:tcPr>
          <w:p>
            <w:pPr>
              <w:spacing w:line="440" w:lineRule="atLeast"/>
              <w:ind w:left="120" w:hanging="120" w:hangingChars="50"/>
              <w:jc w:val="center"/>
              <w:rPr>
                <w:rFonts w:ascii="宋体" w:hAnsi="宋体"/>
                <w:sz w:val="24"/>
              </w:rPr>
            </w:pPr>
            <w:r>
              <w:rPr>
                <w:rFonts w:hint="eastAsia" w:ascii="宋体" w:hAnsi="宋体"/>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Pr>
          <w:p>
            <w:pPr>
              <w:spacing w:line="440" w:lineRule="atLeast"/>
              <w:rPr>
                <w:rFonts w:ascii="宋体" w:hAnsi="宋体"/>
                <w:sz w:val="24"/>
              </w:rPr>
            </w:pPr>
          </w:p>
        </w:tc>
        <w:tc>
          <w:tcPr>
            <w:tcW w:w="1440" w:type="dxa"/>
          </w:tcPr>
          <w:p>
            <w:pPr>
              <w:spacing w:line="440" w:lineRule="atLeast"/>
              <w:rPr>
                <w:rFonts w:ascii="宋体" w:hAnsi="宋体"/>
                <w:sz w:val="24"/>
              </w:rPr>
            </w:pPr>
          </w:p>
        </w:tc>
        <w:tc>
          <w:tcPr>
            <w:tcW w:w="2340" w:type="dxa"/>
          </w:tcPr>
          <w:p>
            <w:pPr>
              <w:spacing w:line="440" w:lineRule="atLeast"/>
              <w:rPr>
                <w:rFonts w:ascii="宋体" w:hAnsi="宋体"/>
                <w:sz w:val="24"/>
              </w:rPr>
            </w:pPr>
          </w:p>
        </w:tc>
        <w:tc>
          <w:tcPr>
            <w:tcW w:w="540" w:type="dxa"/>
          </w:tcPr>
          <w:p>
            <w:pPr>
              <w:spacing w:line="440" w:lineRule="atLeast"/>
              <w:rPr>
                <w:rFonts w:ascii="宋体" w:hAnsi="宋体"/>
                <w:sz w:val="24"/>
              </w:rPr>
            </w:pPr>
          </w:p>
        </w:tc>
        <w:tc>
          <w:tcPr>
            <w:tcW w:w="540" w:type="dxa"/>
          </w:tcPr>
          <w:p>
            <w:pPr>
              <w:spacing w:line="440" w:lineRule="atLeast"/>
              <w:rPr>
                <w:rFonts w:ascii="宋体" w:hAnsi="宋体"/>
                <w:sz w:val="24"/>
              </w:rPr>
            </w:pPr>
          </w:p>
        </w:tc>
        <w:tc>
          <w:tcPr>
            <w:tcW w:w="1260" w:type="dxa"/>
          </w:tcPr>
          <w:p>
            <w:pPr>
              <w:spacing w:line="440" w:lineRule="atLeast"/>
              <w:rPr>
                <w:rFonts w:ascii="宋体" w:hAnsi="宋体"/>
                <w:sz w:val="24"/>
              </w:rPr>
            </w:pPr>
          </w:p>
        </w:tc>
        <w:tc>
          <w:tcPr>
            <w:tcW w:w="1260" w:type="dxa"/>
          </w:tcPr>
          <w:p>
            <w:pPr>
              <w:spacing w:line="440" w:lineRule="atLeast"/>
              <w:rPr>
                <w:rFonts w:ascii="宋体" w:hAnsi="宋体"/>
                <w:sz w:val="24"/>
              </w:rPr>
            </w:pPr>
          </w:p>
        </w:tc>
        <w:tc>
          <w:tcPr>
            <w:tcW w:w="1192" w:type="dxa"/>
          </w:tcPr>
          <w:p>
            <w:pPr>
              <w:spacing w:line="440" w:lineRule="atLeas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Pr>
          <w:p>
            <w:pPr>
              <w:spacing w:line="440" w:lineRule="atLeast"/>
              <w:rPr>
                <w:rFonts w:ascii="宋体" w:hAnsi="宋体"/>
                <w:sz w:val="24"/>
              </w:rPr>
            </w:pPr>
          </w:p>
        </w:tc>
        <w:tc>
          <w:tcPr>
            <w:tcW w:w="1440" w:type="dxa"/>
          </w:tcPr>
          <w:p>
            <w:pPr>
              <w:spacing w:line="440" w:lineRule="atLeast"/>
              <w:rPr>
                <w:rFonts w:ascii="宋体" w:hAnsi="宋体"/>
                <w:sz w:val="24"/>
              </w:rPr>
            </w:pPr>
          </w:p>
        </w:tc>
        <w:tc>
          <w:tcPr>
            <w:tcW w:w="2340" w:type="dxa"/>
          </w:tcPr>
          <w:p>
            <w:pPr>
              <w:spacing w:line="440" w:lineRule="atLeast"/>
              <w:rPr>
                <w:rFonts w:ascii="宋体" w:hAnsi="宋体"/>
                <w:sz w:val="24"/>
              </w:rPr>
            </w:pPr>
          </w:p>
        </w:tc>
        <w:tc>
          <w:tcPr>
            <w:tcW w:w="540" w:type="dxa"/>
          </w:tcPr>
          <w:p>
            <w:pPr>
              <w:spacing w:line="440" w:lineRule="atLeast"/>
              <w:rPr>
                <w:rFonts w:ascii="宋体" w:hAnsi="宋体"/>
                <w:sz w:val="24"/>
              </w:rPr>
            </w:pPr>
          </w:p>
        </w:tc>
        <w:tc>
          <w:tcPr>
            <w:tcW w:w="540" w:type="dxa"/>
          </w:tcPr>
          <w:p>
            <w:pPr>
              <w:spacing w:line="440" w:lineRule="atLeast"/>
              <w:rPr>
                <w:rFonts w:ascii="宋体" w:hAnsi="宋体"/>
                <w:sz w:val="24"/>
              </w:rPr>
            </w:pPr>
          </w:p>
        </w:tc>
        <w:tc>
          <w:tcPr>
            <w:tcW w:w="1260" w:type="dxa"/>
          </w:tcPr>
          <w:p>
            <w:pPr>
              <w:spacing w:line="440" w:lineRule="atLeast"/>
              <w:rPr>
                <w:rFonts w:ascii="宋体" w:hAnsi="宋体"/>
                <w:sz w:val="24"/>
              </w:rPr>
            </w:pPr>
          </w:p>
        </w:tc>
        <w:tc>
          <w:tcPr>
            <w:tcW w:w="1260" w:type="dxa"/>
          </w:tcPr>
          <w:p>
            <w:pPr>
              <w:spacing w:line="440" w:lineRule="atLeast"/>
              <w:rPr>
                <w:rFonts w:ascii="宋体" w:hAnsi="宋体"/>
                <w:sz w:val="24"/>
              </w:rPr>
            </w:pPr>
          </w:p>
        </w:tc>
        <w:tc>
          <w:tcPr>
            <w:tcW w:w="1192" w:type="dxa"/>
          </w:tcPr>
          <w:p>
            <w:pPr>
              <w:spacing w:line="440" w:lineRule="atLeas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08" w:type="dxa"/>
            <w:gridSpan w:val="2"/>
          </w:tcPr>
          <w:p>
            <w:pPr>
              <w:spacing w:line="440" w:lineRule="atLeast"/>
              <w:jc w:val="center"/>
              <w:rPr>
                <w:rFonts w:ascii="宋体" w:hAnsi="宋体"/>
                <w:sz w:val="24"/>
              </w:rPr>
            </w:pPr>
            <w:r>
              <w:rPr>
                <w:rFonts w:hint="eastAsia" w:ascii="宋体" w:hAnsi="宋体"/>
                <w:sz w:val="24"/>
              </w:rPr>
              <w:t>合  计</w:t>
            </w:r>
          </w:p>
        </w:tc>
        <w:tc>
          <w:tcPr>
            <w:tcW w:w="7132" w:type="dxa"/>
            <w:gridSpan w:val="6"/>
          </w:tcPr>
          <w:p>
            <w:pPr>
              <w:spacing w:line="440" w:lineRule="atLeast"/>
              <w:rPr>
                <w:rFonts w:ascii="宋体" w:hAnsi="宋体"/>
                <w:sz w:val="24"/>
              </w:rPr>
            </w:pPr>
            <w:r>
              <w:rPr>
                <w:rFonts w:hint="eastAsia" w:ascii="宋体" w:hAnsi="宋体"/>
                <w:sz w:val="24"/>
              </w:rPr>
              <w:t xml:space="preserve">大写：　　　　　　           </w:t>
            </w:r>
            <w:r>
              <w:rPr>
                <w:rFonts w:ascii="宋体" w:hAnsi="宋体"/>
                <w:sz w:val="24"/>
              </w:rPr>
              <w:t>小写：</w:t>
            </w:r>
          </w:p>
        </w:tc>
      </w:tr>
    </w:tbl>
    <w:p>
      <w:pPr>
        <w:spacing w:line="440" w:lineRule="atLeast"/>
        <w:ind w:firstLine="480" w:firstLineChars="200"/>
        <w:rPr>
          <w:rFonts w:ascii="宋体" w:hAnsi="宋体"/>
          <w:sz w:val="24"/>
        </w:rPr>
      </w:pPr>
      <w:r>
        <w:rPr>
          <w:rFonts w:hint="eastAsia" w:ascii="宋体" w:hAnsi="宋体"/>
          <w:sz w:val="24"/>
        </w:rPr>
        <w:t>三、设备质量要求及供方对质量负责的条件和期限</w:t>
      </w:r>
    </w:p>
    <w:p>
      <w:pPr>
        <w:spacing w:line="440" w:lineRule="atLeast"/>
        <w:ind w:firstLine="480" w:firstLineChars="200"/>
        <w:rPr>
          <w:rFonts w:ascii="宋体" w:hAnsi="宋体"/>
          <w:sz w:val="24"/>
        </w:rPr>
      </w:pPr>
      <w:r>
        <w:rPr>
          <w:rFonts w:hint="eastAsia" w:ascii="宋体" w:hAnsi="宋体"/>
          <w:sz w:val="24"/>
        </w:rPr>
        <w:t>1、供方提供的货物须是全新的且保证不是库存或积压品(包括零部件)，符合国家、部委或地方相关标准以及该产品的出厂标准。</w:t>
      </w:r>
    </w:p>
    <w:p>
      <w:pPr>
        <w:spacing w:line="440" w:lineRule="atLeast"/>
        <w:ind w:firstLine="480" w:firstLineChars="200"/>
        <w:rPr>
          <w:rFonts w:ascii="宋体" w:hAnsi="宋体"/>
          <w:sz w:val="24"/>
        </w:rPr>
      </w:pPr>
      <w:r>
        <w:rPr>
          <w:rFonts w:hint="eastAsia" w:ascii="宋体" w:hAnsi="宋体"/>
          <w:sz w:val="24"/>
        </w:rPr>
        <w:t>2、供方应在产品使用期限内，承担所提供的货物因自身质量原因产生的责任。</w:t>
      </w:r>
    </w:p>
    <w:p>
      <w:pPr>
        <w:spacing w:line="440" w:lineRule="atLeast"/>
        <w:ind w:firstLine="482" w:firstLineChars="200"/>
        <w:rPr>
          <w:rFonts w:ascii="宋体" w:hAnsi="宋体"/>
          <w:b/>
          <w:bCs/>
          <w:sz w:val="24"/>
        </w:rPr>
      </w:pPr>
      <w:r>
        <w:rPr>
          <w:rFonts w:hint="eastAsia" w:ascii="宋体" w:hAnsi="宋体"/>
          <w:b/>
          <w:bCs/>
          <w:sz w:val="24"/>
        </w:rPr>
        <w:t>四、本次项目共采购的货物，交货时间、地点、方式： 年 月 日前，乙方负责将货物按甲方规定的地点交货、安装、调试完毕，并具备验收条件。</w:t>
      </w:r>
    </w:p>
    <w:p>
      <w:pPr>
        <w:spacing w:line="440" w:lineRule="atLeast"/>
        <w:ind w:firstLine="480" w:firstLineChars="200"/>
        <w:rPr>
          <w:rFonts w:ascii="宋体" w:hAnsi="宋体"/>
          <w:sz w:val="24"/>
        </w:rPr>
      </w:pPr>
      <w:r>
        <w:rPr>
          <w:rFonts w:hint="eastAsia" w:ascii="宋体" w:hAnsi="宋体"/>
          <w:sz w:val="24"/>
        </w:rPr>
        <w:t>五、货物标志、包装、运输：按采购文件办理。供方将货物直接运至规定的地点，运费自理。</w:t>
      </w:r>
    </w:p>
    <w:p>
      <w:pPr>
        <w:spacing w:line="440" w:lineRule="atLeast"/>
        <w:ind w:firstLine="480" w:firstLineChars="200"/>
        <w:rPr>
          <w:rFonts w:ascii="宋体" w:hAnsi="宋体"/>
          <w:sz w:val="24"/>
        </w:rPr>
      </w:pPr>
      <w:r>
        <w:rPr>
          <w:rFonts w:hint="eastAsia" w:ascii="宋体" w:hAnsi="宋体"/>
          <w:sz w:val="24"/>
        </w:rPr>
        <w:t>六、技术资料及技术服务：供方在交货时应执行采购文件中有关技术资料、技术服务的规定，向需方交付技术资料并进行技术培训。</w:t>
      </w:r>
    </w:p>
    <w:p>
      <w:pPr>
        <w:spacing w:line="440" w:lineRule="atLeast"/>
        <w:ind w:firstLine="482" w:firstLineChars="200"/>
        <w:rPr>
          <w:rFonts w:ascii="宋体" w:hAnsi="宋体"/>
          <w:sz w:val="24"/>
        </w:rPr>
      </w:pPr>
      <w:r>
        <w:rPr>
          <w:rFonts w:hint="eastAsia" w:ascii="宋体" w:hAnsi="宋体"/>
          <w:b/>
          <w:bCs/>
          <w:sz w:val="24"/>
        </w:rPr>
        <w:t>七、货物验收：验收标准按采购文件规定执行。全部安装调试结束后，申请最终验收，甲方将根据乙方的书面申请，在乙方的见证下委托相关单位抽取评委进行项目最终验收。如果验收不合格，双方合同自动解除，乙方产生的设备运输、安装、调试等所有费用乙方自身承担。</w:t>
      </w:r>
    </w:p>
    <w:p>
      <w:pPr>
        <w:spacing w:line="440" w:lineRule="atLeast"/>
        <w:ind w:firstLine="480" w:firstLineChars="200"/>
        <w:rPr>
          <w:rFonts w:ascii="宋体" w:hAnsi="宋体"/>
          <w:sz w:val="24"/>
        </w:rPr>
      </w:pPr>
      <w:r>
        <w:rPr>
          <w:rFonts w:hint="eastAsia" w:ascii="宋体" w:hAnsi="宋体"/>
          <w:sz w:val="24"/>
        </w:rPr>
        <w:t>八、售后服务：按采购文件及投标文件相应条款执行。</w:t>
      </w:r>
    </w:p>
    <w:p>
      <w:pPr>
        <w:spacing w:line="440" w:lineRule="atLeast"/>
        <w:ind w:firstLine="480" w:firstLineChars="200"/>
        <w:rPr>
          <w:rFonts w:ascii="宋体" w:hAnsi="宋体"/>
          <w:sz w:val="24"/>
        </w:rPr>
      </w:pPr>
      <w:r>
        <w:rPr>
          <w:rFonts w:hint="eastAsia" w:ascii="宋体" w:hAnsi="宋体"/>
          <w:sz w:val="24"/>
        </w:rPr>
        <w:t>九、结算方式：</w:t>
      </w:r>
      <w:r>
        <w:rPr>
          <w:rFonts w:hint="eastAsia" w:ascii="宋体" w:hAnsi="宋体"/>
          <w:sz w:val="24"/>
          <w:u w:val="single"/>
        </w:rPr>
        <w:t xml:space="preserve">        </w:t>
      </w:r>
      <w:r>
        <w:rPr>
          <w:rFonts w:hint="eastAsia" w:ascii="宋体" w:hAnsi="宋体"/>
          <w:sz w:val="24"/>
        </w:rPr>
        <w:t>。</w:t>
      </w:r>
    </w:p>
    <w:p>
      <w:pPr>
        <w:spacing w:line="440" w:lineRule="atLeast"/>
        <w:ind w:firstLine="480" w:firstLineChars="200"/>
        <w:rPr>
          <w:rFonts w:ascii="宋体" w:hAnsi="宋体"/>
          <w:sz w:val="24"/>
        </w:rPr>
      </w:pPr>
      <w:r>
        <w:rPr>
          <w:rFonts w:hint="eastAsia" w:ascii="宋体" w:hAnsi="宋体"/>
          <w:sz w:val="24"/>
        </w:rPr>
        <w:t>十、法律责任</w:t>
      </w:r>
    </w:p>
    <w:p>
      <w:pPr>
        <w:spacing w:line="440" w:lineRule="atLeast"/>
        <w:ind w:firstLine="480" w:firstLineChars="200"/>
        <w:rPr>
          <w:rFonts w:ascii="宋体" w:hAnsi="宋体"/>
          <w:sz w:val="24"/>
        </w:rPr>
      </w:pPr>
      <w:r>
        <w:rPr>
          <w:rFonts w:hint="eastAsia" w:ascii="宋体" w:hAnsi="宋体"/>
          <w:sz w:val="24"/>
        </w:rPr>
        <w:t>1、供方所交的货物品种、品牌、型号、规格、质量不符合招、投标文件及本合同规定，需方有权拒收，供方应在本合同规定的交货期内负责更换并承担因更换而支付的费用。因更换而造成的逾期交货，则按逾期交货处理。</w:t>
      </w:r>
    </w:p>
    <w:p>
      <w:pPr>
        <w:spacing w:line="440" w:lineRule="atLeast"/>
        <w:ind w:firstLine="480" w:firstLineChars="200"/>
        <w:rPr>
          <w:rFonts w:ascii="宋体" w:hAnsi="宋体"/>
          <w:sz w:val="24"/>
        </w:rPr>
      </w:pPr>
      <w:r>
        <w:rPr>
          <w:rFonts w:hint="eastAsia" w:ascii="宋体" w:hAnsi="宋体"/>
          <w:sz w:val="24"/>
        </w:rPr>
        <w:t>2、供方逾期交付货物，应向需方每日支付逾期交货部分货款总值1%的违约金；在合同规定的交货期满15日仍未全部交货，按不能交货处理。仅支付已验收货物的货款，供方应承担由此发生的全部费用。</w:t>
      </w:r>
    </w:p>
    <w:p>
      <w:pPr>
        <w:spacing w:line="440" w:lineRule="atLeast"/>
        <w:ind w:firstLine="480" w:firstLineChars="200"/>
        <w:rPr>
          <w:rFonts w:ascii="宋体" w:hAnsi="宋体"/>
          <w:sz w:val="24"/>
        </w:rPr>
      </w:pPr>
      <w:r>
        <w:rPr>
          <w:rFonts w:hint="eastAsia" w:ascii="宋体" w:hAnsi="宋体"/>
          <w:sz w:val="24"/>
        </w:rPr>
        <w:t>3、供方在本合同规定的交货期内不能交货，应向需方支付全部合同金额5%的违约金，需方有权终止合同。</w:t>
      </w:r>
    </w:p>
    <w:p>
      <w:pPr>
        <w:spacing w:line="440" w:lineRule="atLeast"/>
        <w:ind w:firstLine="480" w:firstLineChars="200"/>
        <w:rPr>
          <w:rFonts w:ascii="宋体" w:hAnsi="宋体"/>
          <w:sz w:val="24"/>
        </w:rPr>
      </w:pPr>
      <w:r>
        <w:rPr>
          <w:rFonts w:hint="eastAsia" w:ascii="宋体" w:hAnsi="宋体"/>
          <w:sz w:val="24"/>
        </w:rPr>
        <w:t>4、需方无正当理由拒收设备，应向供方支付无正当理由拒收设备金额5%的违约金。</w:t>
      </w:r>
    </w:p>
    <w:p>
      <w:pPr>
        <w:spacing w:line="440" w:lineRule="atLeast"/>
        <w:ind w:firstLine="480" w:firstLineChars="200"/>
        <w:rPr>
          <w:rFonts w:ascii="宋体" w:hAnsi="宋体"/>
          <w:sz w:val="24"/>
        </w:rPr>
      </w:pPr>
      <w:r>
        <w:rPr>
          <w:rFonts w:hint="eastAsia" w:ascii="宋体" w:hAnsi="宋体"/>
          <w:sz w:val="24"/>
        </w:rPr>
        <w:t>5、因供方原因造成逾期付款，需方不承担责任。</w:t>
      </w:r>
    </w:p>
    <w:p>
      <w:pPr>
        <w:spacing w:line="440" w:lineRule="atLeast"/>
        <w:ind w:firstLine="480" w:firstLineChars="200"/>
        <w:rPr>
          <w:rFonts w:ascii="宋体" w:hAnsi="宋体"/>
          <w:sz w:val="24"/>
        </w:rPr>
      </w:pPr>
      <w:r>
        <w:rPr>
          <w:rFonts w:hint="eastAsia" w:ascii="宋体" w:hAnsi="宋体"/>
          <w:sz w:val="24"/>
        </w:rPr>
        <w:t>十一、质量鉴定：因质量问题发生争议，由指定的机构进行质量鉴定，该鉴定结论是终局的，供需双方均应当接受鉴定结论。</w:t>
      </w:r>
    </w:p>
    <w:p>
      <w:pPr>
        <w:spacing w:line="440" w:lineRule="atLeast"/>
        <w:ind w:firstLine="480" w:firstLineChars="200"/>
        <w:rPr>
          <w:rFonts w:ascii="宋体" w:hAnsi="宋体"/>
          <w:sz w:val="24"/>
        </w:rPr>
      </w:pPr>
      <w:r>
        <w:rPr>
          <w:rFonts w:hint="eastAsia" w:ascii="宋体" w:hAnsi="宋体"/>
          <w:sz w:val="24"/>
        </w:rPr>
        <w:t>十二、合同生效及其它：本合同经双方法定代表人或委托代理人签字并加盖公章后生效。本合同一式肆份，供需双方各贰份。</w:t>
      </w:r>
    </w:p>
    <w:p>
      <w:pPr>
        <w:spacing w:line="440" w:lineRule="atLeast"/>
        <w:ind w:firstLine="480" w:firstLineChars="200"/>
        <w:rPr>
          <w:rFonts w:ascii="宋体" w:hAnsi="宋体"/>
          <w:sz w:val="24"/>
        </w:rPr>
      </w:pPr>
      <w:r>
        <w:rPr>
          <w:rFonts w:hint="eastAsia" w:ascii="宋体" w:hAnsi="宋体"/>
          <w:sz w:val="24"/>
        </w:rPr>
        <w:t>供方：                              需方：</w:t>
      </w:r>
    </w:p>
    <w:p>
      <w:pPr>
        <w:spacing w:line="440" w:lineRule="atLeast"/>
        <w:ind w:firstLine="480" w:firstLineChars="200"/>
        <w:rPr>
          <w:rFonts w:ascii="宋体" w:hAnsi="宋体"/>
          <w:sz w:val="24"/>
        </w:rPr>
      </w:pPr>
      <w:r>
        <w:rPr>
          <w:rFonts w:hint="eastAsia" w:ascii="宋体" w:hAnsi="宋体"/>
          <w:sz w:val="24"/>
        </w:rPr>
        <w:t>地址：                              地址：</w:t>
      </w:r>
    </w:p>
    <w:p>
      <w:pPr>
        <w:spacing w:line="440" w:lineRule="atLeast"/>
        <w:ind w:firstLine="480" w:firstLineChars="200"/>
        <w:rPr>
          <w:rFonts w:ascii="宋体" w:hAnsi="宋体"/>
          <w:sz w:val="24"/>
        </w:rPr>
      </w:pPr>
      <w:r>
        <w:rPr>
          <w:rFonts w:hint="eastAsia" w:ascii="宋体" w:hAnsi="宋体"/>
          <w:sz w:val="24"/>
        </w:rPr>
        <w:t>法定代表人：                        法定代表人：</w:t>
      </w:r>
    </w:p>
    <w:p>
      <w:pPr>
        <w:spacing w:line="440" w:lineRule="atLeast"/>
        <w:ind w:firstLine="480" w:firstLineChars="200"/>
        <w:rPr>
          <w:rFonts w:ascii="宋体" w:hAnsi="宋体"/>
          <w:sz w:val="24"/>
        </w:rPr>
      </w:pPr>
      <w:r>
        <w:rPr>
          <w:rFonts w:hint="eastAsia" w:ascii="宋体" w:hAnsi="宋体"/>
          <w:sz w:val="24"/>
        </w:rPr>
        <w:t>委托代理人：                        委托代理人：</w:t>
      </w:r>
    </w:p>
    <w:p>
      <w:pPr>
        <w:spacing w:line="440" w:lineRule="atLeast"/>
        <w:ind w:firstLine="480" w:firstLineChars="200"/>
        <w:rPr>
          <w:rFonts w:ascii="宋体" w:hAnsi="宋体"/>
          <w:sz w:val="24"/>
        </w:rPr>
      </w:pPr>
      <w:r>
        <w:rPr>
          <w:rFonts w:hint="eastAsia" w:ascii="宋体" w:hAnsi="宋体"/>
          <w:sz w:val="24"/>
        </w:rPr>
        <w:t>电话：                              电话：</w:t>
      </w:r>
    </w:p>
    <w:p>
      <w:pPr>
        <w:spacing w:line="440" w:lineRule="atLeast"/>
        <w:ind w:firstLine="480" w:firstLineChars="200"/>
        <w:rPr>
          <w:rFonts w:ascii="宋体" w:hAnsi="宋体"/>
          <w:sz w:val="24"/>
        </w:rPr>
      </w:pPr>
      <w:r>
        <w:rPr>
          <w:rFonts w:hint="eastAsia" w:ascii="宋体" w:hAnsi="宋体"/>
          <w:sz w:val="24"/>
        </w:rPr>
        <w:t>开户银行：                          开户银行：</w:t>
      </w:r>
    </w:p>
    <w:p>
      <w:pPr>
        <w:spacing w:line="440" w:lineRule="atLeast"/>
        <w:ind w:firstLine="480" w:firstLineChars="200"/>
        <w:rPr>
          <w:rFonts w:ascii="宋体" w:hAnsi="宋体"/>
          <w:sz w:val="24"/>
        </w:rPr>
      </w:pPr>
      <w:r>
        <w:rPr>
          <w:rFonts w:hint="eastAsia" w:ascii="宋体" w:hAnsi="宋体"/>
          <w:sz w:val="24"/>
        </w:rPr>
        <w:t>帐号：                              帐号：</w:t>
      </w:r>
    </w:p>
    <w:p>
      <w:pPr>
        <w:spacing w:line="440" w:lineRule="atLeast"/>
        <w:ind w:firstLine="480" w:firstLineChars="200"/>
        <w:rPr>
          <w:rFonts w:ascii="宋体" w:hAnsi="宋体"/>
          <w:sz w:val="24"/>
        </w:rPr>
      </w:pPr>
      <w:r>
        <w:rPr>
          <w:rFonts w:hint="eastAsia" w:ascii="宋体" w:hAnsi="宋体"/>
          <w:sz w:val="24"/>
        </w:rPr>
        <w:t>税务登记证号：                      签定时间：</w:t>
      </w:r>
    </w:p>
    <w:p>
      <w:pPr>
        <w:spacing w:line="440" w:lineRule="atLeast"/>
      </w:pPr>
      <w:r>
        <w:rPr>
          <w:rFonts w:hint="eastAsia" w:ascii="宋体" w:hAnsi="宋体"/>
          <w:sz w:val="24"/>
        </w:rPr>
        <w:t xml:space="preserve">    签定时间：</w:t>
      </w:r>
    </w:p>
    <w:p>
      <w:pPr>
        <w:spacing w:line="440" w:lineRule="exact"/>
        <w:sectPr>
          <w:headerReference r:id="rId8" w:type="first"/>
          <w:footerReference r:id="rId10" w:type="first"/>
          <w:headerReference r:id="rId7" w:type="default"/>
          <w:footerReference r:id="rId9" w:type="default"/>
          <w:pgSz w:w="11906" w:h="16838"/>
          <w:pgMar w:top="1440" w:right="1486" w:bottom="1167" w:left="1380" w:header="851" w:footer="992" w:gutter="0"/>
          <w:pgNumType w:start="1"/>
          <w:cols w:space="720" w:num="1"/>
          <w:titlePg/>
          <w:docGrid w:type="lines" w:linePitch="312" w:charSpace="0"/>
        </w:sectPr>
      </w:pPr>
    </w:p>
    <w:p>
      <w:pPr>
        <w:pStyle w:val="6"/>
        <w:jc w:val="center"/>
        <w:rPr>
          <w:rFonts w:ascii="宋体" w:hAnsi="宋体" w:eastAsia="Calibri"/>
        </w:rPr>
      </w:pPr>
      <w:r>
        <w:rPr>
          <w:rFonts w:hint="eastAsia" w:ascii="宋体" w:hAnsi="宋体"/>
        </w:rPr>
        <w:t xml:space="preserve">第五章  </w:t>
      </w:r>
      <w:bookmarkEnd w:id="684"/>
      <w:bookmarkEnd w:id="685"/>
      <w:bookmarkEnd w:id="686"/>
      <w:bookmarkEnd w:id="687"/>
      <w:bookmarkEnd w:id="688"/>
      <w:bookmarkEnd w:id="689"/>
      <w:bookmarkEnd w:id="690"/>
      <w:bookmarkEnd w:id="691"/>
      <w:bookmarkEnd w:id="692"/>
      <w:r>
        <w:rPr>
          <w:rFonts w:hint="eastAsia" w:ascii="宋体" w:hAnsi="宋体"/>
        </w:rPr>
        <w:t>货物内容和要求</w:t>
      </w:r>
    </w:p>
    <w:tbl>
      <w:tblPr>
        <w:tblStyle w:val="16"/>
        <w:tblW w:w="9260" w:type="dxa"/>
        <w:tblInd w:w="97" w:type="dxa"/>
        <w:tblLayout w:type="autofit"/>
        <w:tblCellMar>
          <w:top w:w="0" w:type="dxa"/>
          <w:left w:w="108" w:type="dxa"/>
          <w:bottom w:w="0" w:type="dxa"/>
          <w:right w:w="108" w:type="dxa"/>
        </w:tblCellMar>
      </w:tblPr>
      <w:tblGrid>
        <w:gridCol w:w="680"/>
        <w:gridCol w:w="1880"/>
        <w:gridCol w:w="5500"/>
        <w:gridCol w:w="580"/>
        <w:gridCol w:w="620"/>
      </w:tblGrid>
      <w:tr>
        <w:tblPrEx>
          <w:tblCellMar>
            <w:top w:w="0" w:type="dxa"/>
            <w:left w:w="108" w:type="dxa"/>
            <w:bottom w:w="0" w:type="dxa"/>
            <w:right w:w="108" w:type="dxa"/>
          </w:tblCellMar>
        </w:tblPrEx>
        <w:trPr>
          <w:trHeight w:val="795" w:hRule="atLeast"/>
        </w:trPr>
        <w:tc>
          <w:tcPr>
            <w:tcW w:w="9260" w:type="dxa"/>
            <w:gridSpan w:val="5"/>
            <w:tcBorders>
              <w:top w:val="nil"/>
              <w:left w:val="nil"/>
              <w:bottom w:val="nil"/>
              <w:right w:val="nil"/>
            </w:tcBorders>
            <w:shd w:val="clear" w:color="FFFFFF" w:fill="FFFFFF"/>
            <w:vAlign w:val="center"/>
          </w:tcPr>
          <w:p>
            <w:pPr>
              <w:widowControl/>
              <w:jc w:val="center"/>
              <w:rPr>
                <w:rFonts w:ascii="宋体" w:hAnsi="宋体" w:cs="宋体"/>
                <w:b/>
                <w:bCs/>
                <w:kern w:val="0"/>
                <w:sz w:val="40"/>
                <w:szCs w:val="40"/>
              </w:rPr>
            </w:pPr>
            <w:r>
              <w:rPr>
                <w:rFonts w:hint="eastAsia" w:ascii="宋体" w:hAnsi="宋体" w:cs="宋体"/>
                <w:b/>
                <w:bCs/>
                <w:kern w:val="0"/>
                <w:sz w:val="40"/>
                <w:szCs w:val="40"/>
              </w:rPr>
              <w:t>清单表</w:t>
            </w:r>
          </w:p>
        </w:tc>
      </w:tr>
      <w:tr>
        <w:tblPrEx>
          <w:tblCellMar>
            <w:top w:w="0" w:type="dxa"/>
            <w:left w:w="108" w:type="dxa"/>
            <w:bottom w:w="0" w:type="dxa"/>
            <w:right w:w="108" w:type="dxa"/>
          </w:tblCellMar>
        </w:tblPrEx>
        <w:trPr>
          <w:trHeight w:val="879" w:hRule="atLeast"/>
        </w:trPr>
        <w:tc>
          <w:tcPr>
            <w:tcW w:w="9260" w:type="dxa"/>
            <w:gridSpan w:val="5"/>
            <w:tcBorders>
              <w:top w:val="nil"/>
              <w:left w:val="nil"/>
              <w:bottom w:val="nil"/>
              <w:right w:val="nil"/>
            </w:tcBorders>
            <w:shd w:val="clear" w:color="FFFFFF" w:fill="FFFFFF"/>
            <w:vAlign w:val="bottom"/>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315" w:hRule="atLeast"/>
        </w:trPr>
        <w:tc>
          <w:tcPr>
            <w:tcW w:w="680"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188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名称</w:t>
            </w:r>
          </w:p>
        </w:tc>
        <w:tc>
          <w:tcPr>
            <w:tcW w:w="550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技术参数</w:t>
            </w:r>
          </w:p>
        </w:tc>
        <w:tc>
          <w:tcPr>
            <w:tcW w:w="58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w:t>
            </w:r>
          </w:p>
        </w:tc>
        <w:tc>
          <w:tcPr>
            <w:tcW w:w="62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数量</w:t>
            </w:r>
          </w:p>
        </w:tc>
      </w:tr>
      <w:tr>
        <w:tblPrEx>
          <w:tblCellMar>
            <w:top w:w="0" w:type="dxa"/>
            <w:left w:w="108" w:type="dxa"/>
            <w:bottom w:w="0" w:type="dxa"/>
            <w:right w:w="108" w:type="dxa"/>
          </w:tblCellMar>
        </w:tblPrEx>
        <w:trPr>
          <w:trHeight w:val="315" w:hRule="atLeast"/>
        </w:trPr>
        <w:tc>
          <w:tcPr>
            <w:tcW w:w="680" w:type="dxa"/>
            <w:vMerge w:val="continue"/>
            <w:tcBorders>
              <w:top w:val="single" w:color="000000" w:sz="8" w:space="0"/>
              <w:left w:val="single" w:color="000000" w:sz="8" w:space="0"/>
              <w:bottom w:val="single" w:color="000000" w:sz="4" w:space="0"/>
              <w:right w:val="single" w:color="000000" w:sz="4" w:space="0"/>
            </w:tcBorders>
            <w:vAlign w:val="center"/>
          </w:tcPr>
          <w:p>
            <w:pPr>
              <w:widowControl/>
              <w:jc w:val="left"/>
              <w:rPr>
                <w:rFonts w:ascii="宋体" w:hAnsi="宋体" w:cs="宋体"/>
                <w:b/>
                <w:bCs/>
                <w:kern w:val="0"/>
                <w:sz w:val="18"/>
                <w:szCs w:val="18"/>
              </w:rPr>
            </w:pPr>
          </w:p>
        </w:tc>
        <w:tc>
          <w:tcPr>
            <w:tcW w:w="1880"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b/>
                <w:bCs/>
                <w:kern w:val="0"/>
                <w:sz w:val="18"/>
                <w:szCs w:val="18"/>
              </w:rPr>
            </w:pPr>
          </w:p>
        </w:tc>
        <w:tc>
          <w:tcPr>
            <w:tcW w:w="5500"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b/>
                <w:bCs/>
                <w:kern w:val="0"/>
                <w:sz w:val="18"/>
                <w:szCs w:val="18"/>
              </w:rPr>
            </w:pPr>
          </w:p>
        </w:tc>
        <w:tc>
          <w:tcPr>
            <w:tcW w:w="580"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b/>
                <w:bCs/>
                <w:kern w:val="0"/>
                <w:sz w:val="18"/>
                <w:szCs w:val="18"/>
              </w:rPr>
            </w:pPr>
          </w:p>
        </w:tc>
        <w:tc>
          <w:tcPr>
            <w:tcW w:w="620"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315" w:hRule="atLeast"/>
        </w:trPr>
        <w:tc>
          <w:tcPr>
            <w:tcW w:w="680" w:type="dxa"/>
            <w:vMerge w:val="continue"/>
            <w:tcBorders>
              <w:top w:val="single" w:color="000000" w:sz="8" w:space="0"/>
              <w:left w:val="single" w:color="000000" w:sz="8" w:space="0"/>
              <w:bottom w:val="single" w:color="000000" w:sz="4" w:space="0"/>
              <w:right w:val="single" w:color="000000" w:sz="4" w:space="0"/>
            </w:tcBorders>
            <w:vAlign w:val="center"/>
          </w:tcPr>
          <w:p>
            <w:pPr>
              <w:widowControl/>
              <w:jc w:val="left"/>
              <w:rPr>
                <w:rFonts w:ascii="宋体" w:hAnsi="宋体" w:cs="宋体"/>
                <w:b/>
                <w:bCs/>
                <w:kern w:val="0"/>
                <w:sz w:val="18"/>
                <w:szCs w:val="18"/>
              </w:rPr>
            </w:pPr>
          </w:p>
        </w:tc>
        <w:tc>
          <w:tcPr>
            <w:tcW w:w="1880"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b/>
                <w:bCs/>
                <w:kern w:val="0"/>
                <w:sz w:val="18"/>
                <w:szCs w:val="18"/>
              </w:rPr>
            </w:pPr>
          </w:p>
        </w:tc>
        <w:tc>
          <w:tcPr>
            <w:tcW w:w="5500"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b/>
                <w:bCs/>
                <w:kern w:val="0"/>
                <w:sz w:val="18"/>
                <w:szCs w:val="18"/>
              </w:rPr>
            </w:pPr>
          </w:p>
        </w:tc>
        <w:tc>
          <w:tcPr>
            <w:tcW w:w="580"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b/>
                <w:bCs/>
                <w:kern w:val="0"/>
                <w:sz w:val="18"/>
                <w:szCs w:val="18"/>
              </w:rPr>
            </w:pPr>
          </w:p>
        </w:tc>
        <w:tc>
          <w:tcPr>
            <w:tcW w:w="620"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36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主操作间</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1668"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单炒单温节能灶1200*1250*800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1、采用优质304不锈钢拉丝板，台面板厚1.2mm，侧面板厚1.0mm，</w:t>
            </w:r>
            <w:r>
              <w:rPr>
                <w:rFonts w:hint="eastAsia" w:ascii="宋体" w:hAnsi="宋体" w:cs="宋体"/>
                <w:kern w:val="0"/>
                <w:sz w:val="18"/>
                <w:szCs w:val="18"/>
              </w:rPr>
              <w:br w:type="textWrapping"/>
            </w:r>
            <w:r>
              <w:rPr>
                <w:rFonts w:hint="eastAsia" w:ascii="宋体" w:hAnsi="宋体" w:cs="宋体"/>
                <w:kern w:val="0"/>
                <w:sz w:val="18"/>
                <w:szCs w:val="18"/>
              </w:rPr>
              <w:t>2、炉体骨架40*40*4mm国标角铁，炉膛采用3mm镀锌铁板，炉通脚含支撑炉身的钢柱及可调炉身的高度的不锈钢子弹脚；</w:t>
            </w:r>
            <w:r>
              <w:rPr>
                <w:rFonts w:hint="eastAsia" w:ascii="宋体" w:hAnsi="宋体" w:cs="宋体"/>
                <w:kern w:val="0"/>
                <w:sz w:val="18"/>
                <w:szCs w:val="18"/>
              </w:rPr>
              <w:br w:type="textWrapping"/>
            </w:r>
            <w:r>
              <w:rPr>
                <w:rFonts w:hint="eastAsia" w:ascii="宋体" w:hAnsi="宋体" w:cs="宋体"/>
                <w:kern w:val="0"/>
                <w:sz w:val="18"/>
                <w:szCs w:val="18"/>
              </w:rPr>
              <w:t>3、炉膛与台面钢板加装隔热棉；</w:t>
            </w:r>
            <w:r>
              <w:rPr>
                <w:rFonts w:hint="eastAsia" w:ascii="宋体" w:hAnsi="宋体" w:cs="宋体"/>
                <w:kern w:val="0"/>
                <w:sz w:val="18"/>
                <w:szCs w:val="18"/>
              </w:rPr>
              <w:br w:type="textWrapping"/>
            </w:r>
            <w:r>
              <w:rPr>
                <w:rFonts w:hint="eastAsia" w:ascii="宋体" w:hAnsi="宋体" w:cs="宋体"/>
                <w:kern w:val="0"/>
                <w:sz w:val="18"/>
                <w:szCs w:val="18"/>
              </w:rPr>
              <w:t>4、采用节能炉头，风机采用永强280W；</w:t>
            </w:r>
            <w:r>
              <w:rPr>
                <w:rFonts w:hint="eastAsia" w:ascii="宋体" w:hAnsi="宋体" w:cs="宋体"/>
                <w:kern w:val="0"/>
                <w:sz w:val="18"/>
                <w:szCs w:val="18"/>
              </w:rPr>
              <w:br w:type="textWrapping"/>
            </w:r>
            <w:r>
              <w:rPr>
                <w:rFonts w:hint="eastAsia" w:ascii="宋体" w:hAnsi="宋体" w:cs="宋体"/>
                <w:kern w:val="0"/>
                <w:sz w:val="18"/>
                <w:szCs w:val="18"/>
              </w:rPr>
              <w:t>5、配电子打火自动安全装置。</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1668"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双炒双温节能灶2200*1250*800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1、采用优质304不锈钢拉丝板，台面板厚1.2mm，侧面板厚1.0mm，</w:t>
            </w:r>
            <w:r>
              <w:rPr>
                <w:rFonts w:hint="eastAsia" w:ascii="宋体" w:hAnsi="宋体" w:cs="宋体"/>
                <w:kern w:val="0"/>
                <w:sz w:val="18"/>
                <w:szCs w:val="18"/>
              </w:rPr>
              <w:br w:type="textWrapping"/>
            </w:r>
            <w:r>
              <w:rPr>
                <w:rFonts w:hint="eastAsia" w:ascii="宋体" w:hAnsi="宋体" w:cs="宋体"/>
                <w:kern w:val="0"/>
                <w:sz w:val="18"/>
                <w:szCs w:val="18"/>
              </w:rPr>
              <w:t>2、炉体骨架40*40*4mm国标角铁，炉膛采用3mm镀锌铁板，炉通脚含支撑炉身的钢柱及可调炉身的高度的不锈钢子弹脚；</w:t>
            </w:r>
            <w:r>
              <w:rPr>
                <w:rFonts w:hint="eastAsia" w:ascii="宋体" w:hAnsi="宋体" w:cs="宋体"/>
                <w:kern w:val="0"/>
                <w:sz w:val="18"/>
                <w:szCs w:val="18"/>
              </w:rPr>
              <w:br w:type="textWrapping"/>
            </w:r>
            <w:r>
              <w:rPr>
                <w:rFonts w:hint="eastAsia" w:ascii="宋体" w:hAnsi="宋体" w:cs="宋体"/>
                <w:kern w:val="0"/>
                <w:sz w:val="18"/>
                <w:szCs w:val="18"/>
              </w:rPr>
              <w:t>3、炉膛与台面钢板加装隔热棉；</w:t>
            </w:r>
            <w:r>
              <w:rPr>
                <w:rFonts w:hint="eastAsia" w:ascii="宋体" w:hAnsi="宋体" w:cs="宋体"/>
                <w:kern w:val="0"/>
                <w:sz w:val="18"/>
                <w:szCs w:val="18"/>
              </w:rPr>
              <w:br w:type="textWrapping"/>
            </w:r>
            <w:r>
              <w:rPr>
                <w:rFonts w:hint="eastAsia" w:ascii="宋体" w:hAnsi="宋体" w:cs="宋体"/>
                <w:kern w:val="0"/>
                <w:sz w:val="18"/>
                <w:szCs w:val="18"/>
              </w:rPr>
              <w:t>4、采用节能炉头，风机采用永强280W*2；</w:t>
            </w:r>
            <w:r>
              <w:rPr>
                <w:rFonts w:hint="eastAsia" w:ascii="宋体" w:hAnsi="宋体" w:cs="宋体"/>
                <w:kern w:val="0"/>
                <w:sz w:val="18"/>
                <w:szCs w:val="18"/>
              </w:rPr>
              <w:br w:type="textWrapping"/>
            </w:r>
            <w:r>
              <w:rPr>
                <w:rFonts w:hint="eastAsia" w:ascii="宋体" w:hAnsi="宋体" w:cs="宋体"/>
                <w:kern w:val="0"/>
                <w:sz w:val="18"/>
                <w:szCs w:val="18"/>
              </w:rPr>
              <w:t>5、配电子打火自动安全装置。</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4</w:t>
            </w:r>
          </w:p>
        </w:tc>
      </w:tr>
      <w:tr>
        <w:tblPrEx>
          <w:tblCellMar>
            <w:top w:w="0" w:type="dxa"/>
            <w:left w:w="108" w:type="dxa"/>
            <w:bottom w:w="0" w:type="dxa"/>
            <w:right w:w="108" w:type="dxa"/>
          </w:tblCellMar>
        </w:tblPrEx>
        <w:trPr>
          <w:trHeight w:val="1068"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调料台400*1250*800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采用优质304不锈钢拉丝板；台面1.2mm，前脸、后背板1.0mm；支腿38*1.2mm不锈钢圆管，配可调平脚。</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3</w:t>
            </w:r>
          </w:p>
        </w:tc>
      </w:tr>
      <w:tr>
        <w:tblPrEx>
          <w:tblCellMar>
            <w:top w:w="0" w:type="dxa"/>
            <w:left w:w="108" w:type="dxa"/>
            <w:bottom w:w="0" w:type="dxa"/>
            <w:right w:w="108" w:type="dxa"/>
          </w:tblCellMar>
        </w:tblPrEx>
        <w:trPr>
          <w:trHeight w:val="1464"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80大锅灶1200*1250*800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1、采用优质304不锈钢拉丝板，台面板厚1.2mm，侧面板厚1.0mm，</w:t>
            </w:r>
            <w:r>
              <w:rPr>
                <w:rFonts w:hint="eastAsia" w:ascii="宋体" w:hAnsi="宋体" w:cs="宋体"/>
                <w:kern w:val="0"/>
                <w:sz w:val="18"/>
                <w:szCs w:val="18"/>
              </w:rPr>
              <w:br w:type="textWrapping"/>
            </w:r>
            <w:r>
              <w:rPr>
                <w:rFonts w:hint="eastAsia" w:ascii="宋体" w:hAnsi="宋体" w:cs="宋体"/>
                <w:kern w:val="0"/>
                <w:sz w:val="18"/>
                <w:szCs w:val="18"/>
              </w:rPr>
              <w:t>2、炉体骨架40*40*4mm国标角铁，炉膛采用3mm镀锌铁板，炉通脚含支撑炉身的钢柱及可调炉身的高度的不锈钢子弹脚；</w:t>
            </w:r>
            <w:r>
              <w:rPr>
                <w:rFonts w:hint="eastAsia" w:ascii="宋体" w:hAnsi="宋体" w:cs="宋体"/>
                <w:kern w:val="0"/>
                <w:sz w:val="18"/>
                <w:szCs w:val="18"/>
              </w:rPr>
              <w:br w:type="textWrapping"/>
            </w:r>
            <w:r>
              <w:rPr>
                <w:rFonts w:hint="eastAsia" w:ascii="宋体" w:hAnsi="宋体" w:cs="宋体"/>
                <w:kern w:val="0"/>
                <w:sz w:val="18"/>
                <w:szCs w:val="18"/>
              </w:rPr>
              <w:t>3、炉膛与台面钢板加装隔热棉；</w:t>
            </w:r>
            <w:r>
              <w:rPr>
                <w:rFonts w:hint="eastAsia" w:ascii="宋体" w:hAnsi="宋体" w:cs="宋体"/>
                <w:kern w:val="0"/>
                <w:sz w:val="18"/>
                <w:szCs w:val="18"/>
              </w:rPr>
              <w:br w:type="textWrapping"/>
            </w:r>
            <w:r>
              <w:rPr>
                <w:rFonts w:hint="eastAsia" w:ascii="宋体" w:hAnsi="宋体" w:cs="宋体"/>
                <w:kern w:val="0"/>
                <w:sz w:val="18"/>
                <w:szCs w:val="18"/>
              </w:rPr>
              <w:t>4、采用节能炉头，风机采用永强280W；</w:t>
            </w:r>
            <w:r>
              <w:rPr>
                <w:rFonts w:hint="eastAsia" w:ascii="宋体" w:hAnsi="宋体" w:cs="宋体"/>
                <w:kern w:val="0"/>
                <w:sz w:val="18"/>
                <w:szCs w:val="18"/>
              </w:rPr>
              <w:br w:type="textWrapping"/>
            </w:r>
            <w:r>
              <w:rPr>
                <w:rFonts w:hint="eastAsia" w:ascii="宋体" w:hAnsi="宋体" w:cs="宋体"/>
                <w:kern w:val="0"/>
                <w:sz w:val="18"/>
                <w:szCs w:val="18"/>
              </w:rPr>
              <w:t>5、配电子打火自动安全装置。</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3</w:t>
            </w:r>
          </w:p>
        </w:tc>
      </w:tr>
      <w:tr>
        <w:tblPrEx>
          <w:tblCellMar>
            <w:top w:w="0" w:type="dxa"/>
            <w:left w:w="108" w:type="dxa"/>
            <w:bottom w:w="0" w:type="dxa"/>
            <w:right w:w="108" w:type="dxa"/>
          </w:tblCellMar>
        </w:tblPrEx>
        <w:trPr>
          <w:trHeight w:val="1044"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调料台600*700*800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1.采用优质304不锈钢拉丝板；台面1.2mm，前脸、后背板1.0mm；支腿38*1.2mm不锈钢圆管，配可调平脚。</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5</w:t>
            </w:r>
          </w:p>
        </w:tc>
      </w:tr>
      <w:tr>
        <w:tblPrEx>
          <w:tblCellMar>
            <w:top w:w="0" w:type="dxa"/>
            <w:left w:w="108" w:type="dxa"/>
            <w:bottom w:w="0" w:type="dxa"/>
            <w:right w:w="108" w:type="dxa"/>
          </w:tblCellMar>
        </w:tblPrEx>
        <w:trPr>
          <w:trHeight w:val="2088"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双头矮汤炉（鼓风式）1200*700*550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1.采用天燃气新型节能灶头</w:t>
            </w:r>
            <w:r>
              <w:rPr>
                <w:rFonts w:hint="eastAsia" w:ascii="宋体" w:hAnsi="宋体" w:cs="宋体"/>
                <w:kern w:val="0"/>
                <w:sz w:val="18"/>
                <w:szCs w:val="18"/>
              </w:rPr>
              <w:br w:type="textWrapping"/>
            </w:r>
            <w:r>
              <w:rPr>
                <w:rFonts w:hint="eastAsia" w:ascii="宋体" w:hAnsi="宋体" w:cs="宋体"/>
                <w:kern w:val="0"/>
                <w:sz w:val="18"/>
                <w:szCs w:val="18"/>
              </w:rPr>
              <w:t>2.面板为 304 1.2mm 磨砂不锈钢板</w:t>
            </w:r>
            <w:r>
              <w:rPr>
                <w:rFonts w:hint="eastAsia" w:ascii="宋体" w:hAnsi="宋体" w:cs="宋体"/>
                <w:kern w:val="0"/>
                <w:sz w:val="18"/>
                <w:szCs w:val="18"/>
              </w:rPr>
              <w:br w:type="textWrapping"/>
            </w:r>
            <w:r>
              <w:rPr>
                <w:rFonts w:hint="eastAsia" w:ascii="宋体" w:hAnsi="宋体" w:cs="宋体"/>
                <w:kern w:val="0"/>
                <w:sz w:val="18"/>
                <w:szCs w:val="18"/>
              </w:rPr>
              <w:t>3.侧板为 1.0mm 磨砂不锈钢板</w:t>
            </w:r>
            <w:r>
              <w:rPr>
                <w:rFonts w:hint="eastAsia" w:ascii="宋体" w:hAnsi="宋体" w:cs="宋体"/>
                <w:kern w:val="0"/>
                <w:sz w:val="18"/>
                <w:szCs w:val="18"/>
              </w:rPr>
              <w:br w:type="textWrapping"/>
            </w:r>
            <w:r>
              <w:rPr>
                <w:rFonts w:hint="eastAsia" w:ascii="宋体" w:hAnsi="宋体" w:cs="宋体"/>
                <w:kern w:val="0"/>
                <w:sz w:val="18"/>
                <w:szCs w:val="18"/>
              </w:rPr>
              <w:t>4.灶面不锈钢下加硅酸铝保温耐火材料</w:t>
            </w:r>
            <w:r>
              <w:rPr>
                <w:rFonts w:hint="eastAsia" w:ascii="宋体" w:hAnsi="宋体" w:cs="宋体"/>
                <w:kern w:val="0"/>
                <w:sz w:val="18"/>
                <w:szCs w:val="18"/>
              </w:rPr>
              <w:br w:type="textWrapping"/>
            </w:r>
            <w:r>
              <w:rPr>
                <w:rFonts w:hint="eastAsia" w:ascii="宋体" w:hAnsi="宋体" w:cs="宋体"/>
                <w:kern w:val="0"/>
                <w:sz w:val="18"/>
                <w:szCs w:val="18"/>
              </w:rPr>
              <w:t>5.炉体骨架 40x40x4 国标角铁；</w:t>
            </w:r>
            <w:r>
              <w:rPr>
                <w:rFonts w:hint="eastAsia" w:ascii="宋体" w:hAnsi="宋体" w:cs="宋体"/>
                <w:kern w:val="0"/>
                <w:sz w:val="18"/>
                <w:szCs w:val="18"/>
              </w:rPr>
              <w:br w:type="textWrapping"/>
            </w:r>
            <w:r>
              <w:rPr>
                <w:rFonts w:hint="eastAsia" w:ascii="宋体" w:hAnsi="宋体" w:cs="宋体"/>
                <w:kern w:val="0"/>
                <w:sz w:val="18"/>
                <w:szCs w:val="18"/>
              </w:rPr>
              <w:t>6.炉通脚Ф50mm 无缝不锈钢管；</w:t>
            </w:r>
            <w:r>
              <w:rPr>
                <w:rFonts w:hint="eastAsia" w:ascii="宋体" w:hAnsi="宋体" w:cs="宋体"/>
                <w:kern w:val="0"/>
                <w:sz w:val="18"/>
                <w:szCs w:val="18"/>
              </w:rPr>
              <w:br w:type="textWrapping"/>
            </w:r>
            <w:r>
              <w:rPr>
                <w:rFonts w:hint="eastAsia" w:ascii="宋体" w:hAnsi="宋体" w:cs="宋体"/>
                <w:kern w:val="0"/>
                <w:sz w:val="18"/>
                <w:szCs w:val="18"/>
              </w:rPr>
              <w:t>7.炉通脚含支承炉身的钢柱及可调炉身的高度的不锈钢子弹脚</w:t>
            </w:r>
            <w:r>
              <w:rPr>
                <w:rFonts w:hint="eastAsia" w:ascii="宋体" w:hAnsi="宋体" w:cs="宋体"/>
                <w:kern w:val="0"/>
                <w:sz w:val="18"/>
                <w:szCs w:val="18"/>
              </w:rPr>
              <w:br w:type="textWrapping"/>
            </w:r>
            <w:r>
              <w:rPr>
                <w:rFonts w:hint="eastAsia" w:ascii="宋体" w:hAnsi="宋体" w:cs="宋体"/>
                <w:kern w:val="0"/>
                <w:sz w:val="18"/>
                <w:szCs w:val="18"/>
              </w:rPr>
              <w:t>8.风机采用永强280W*2；</w:t>
            </w:r>
            <w:r>
              <w:rPr>
                <w:rFonts w:hint="eastAsia" w:ascii="宋体" w:hAnsi="宋体" w:cs="宋体"/>
                <w:kern w:val="0"/>
                <w:sz w:val="18"/>
                <w:szCs w:val="18"/>
              </w:rPr>
              <w:br w:type="textWrapping"/>
            </w:r>
            <w:r>
              <w:rPr>
                <w:rFonts w:hint="eastAsia" w:ascii="宋体" w:hAnsi="宋体" w:cs="宋体"/>
                <w:kern w:val="0"/>
                <w:sz w:val="18"/>
                <w:szCs w:val="18"/>
              </w:rPr>
              <w:t>9、带熄火保护装置。</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1356"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六头煲仔炉1100*870*800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面板采用SUS304-2B不锈钢1.2mm,侧板1.0mm炉头采用节能炉头，燃气阀门采用特质控制阀，配置火种阀门，配安全装置。</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1824"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单星水池600*600*800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1、采用优质304不锈钢拉丝板，台面1.2mm，星盆1.2mm不锈钢；</w:t>
            </w:r>
            <w:r>
              <w:rPr>
                <w:rFonts w:hint="eastAsia" w:ascii="宋体" w:hAnsi="宋体" w:cs="宋体"/>
                <w:kern w:val="0"/>
                <w:sz w:val="18"/>
                <w:szCs w:val="18"/>
              </w:rPr>
              <w:br w:type="textWrapping"/>
            </w:r>
            <w:r>
              <w:rPr>
                <w:rFonts w:hint="eastAsia" w:ascii="宋体" w:hAnsi="宋体" w:cs="宋体"/>
                <w:kern w:val="0"/>
                <w:sz w:val="18"/>
                <w:szCs w:val="18"/>
              </w:rPr>
              <w:t>2、支架通脚采用Φ43×1.2mm不锈钢管；支架横通采用Φ32×1.2mm不锈钢管；</w:t>
            </w:r>
            <w:r>
              <w:rPr>
                <w:rFonts w:hint="eastAsia" w:ascii="宋体" w:hAnsi="宋体" w:cs="宋体"/>
                <w:kern w:val="0"/>
                <w:sz w:val="18"/>
                <w:szCs w:val="18"/>
              </w:rPr>
              <w:br w:type="textWrapping"/>
            </w:r>
            <w:r>
              <w:rPr>
                <w:rFonts w:hint="eastAsia" w:ascii="宋体" w:hAnsi="宋体" w:cs="宋体"/>
                <w:kern w:val="0"/>
                <w:sz w:val="18"/>
                <w:szCs w:val="18"/>
              </w:rPr>
              <w:t>3、四个Ф43mm可调不锈钢子弹脚。</w:t>
            </w:r>
            <w:r>
              <w:rPr>
                <w:rFonts w:hint="eastAsia" w:ascii="宋体" w:hAnsi="宋体" w:cs="宋体"/>
                <w:kern w:val="0"/>
                <w:sz w:val="18"/>
                <w:szCs w:val="18"/>
              </w:rPr>
              <w:br w:type="textWrapping"/>
            </w:r>
            <w:r>
              <w:rPr>
                <w:rFonts w:hint="eastAsia" w:ascii="宋体" w:hAnsi="宋体" w:cs="宋体"/>
                <w:kern w:val="0"/>
                <w:sz w:val="18"/>
                <w:szCs w:val="18"/>
              </w:rPr>
              <w:t>4、配不锈钢下水口，带下水系统；</w:t>
            </w:r>
            <w:r>
              <w:rPr>
                <w:rFonts w:hint="eastAsia" w:ascii="宋体" w:hAnsi="宋体" w:cs="宋体"/>
                <w:kern w:val="0"/>
                <w:sz w:val="18"/>
                <w:szCs w:val="18"/>
              </w:rPr>
              <w:br w:type="textWrapping"/>
            </w:r>
            <w:r>
              <w:rPr>
                <w:rFonts w:hint="eastAsia" w:ascii="宋体" w:hAnsi="宋体" w:cs="宋体"/>
                <w:kern w:val="0"/>
                <w:sz w:val="18"/>
                <w:szCs w:val="18"/>
              </w:rPr>
              <w:t>5、池深≥250mm；</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360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三门海鲜蒸柜1200*910*1850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1、面板：采用304优质不锈钢板；</w:t>
            </w:r>
            <w:r>
              <w:rPr>
                <w:rFonts w:hint="eastAsia" w:ascii="宋体" w:hAnsi="宋体" w:cs="宋体"/>
                <w:kern w:val="0"/>
                <w:sz w:val="18"/>
                <w:szCs w:val="18"/>
              </w:rPr>
              <w:br w:type="page"/>
            </w:r>
            <w:r>
              <w:rPr>
                <w:rFonts w:hint="eastAsia" w:ascii="宋体" w:hAnsi="宋体" w:cs="宋体"/>
                <w:kern w:val="0"/>
                <w:sz w:val="18"/>
                <w:szCs w:val="18"/>
              </w:rPr>
              <w:t>2、炉身：上炉身及内胆壳体不锈钢板厚度1.2mm，下炉身围板不锈钢板厚度1.0mm；</w:t>
            </w:r>
            <w:r>
              <w:rPr>
                <w:rFonts w:hint="eastAsia" w:ascii="宋体" w:hAnsi="宋体" w:cs="宋体"/>
                <w:kern w:val="0"/>
                <w:sz w:val="18"/>
                <w:szCs w:val="18"/>
              </w:rPr>
              <w:br w:type="page"/>
            </w:r>
            <w:r>
              <w:rPr>
                <w:rFonts w:hint="eastAsia" w:ascii="宋体" w:hAnsi="宋体" w:cs="宋体"/>
                <w:kern w:val="0"/>
                <w:sz w:val="18"/>
                <w:szCs w:val="18"/>
              </w:rPr>
              <w:t>3、炉架：采用国标40mm*40mm*4mm角钢；</w:t>
            </w:r>
            <w:r>
              <w:rPr>
                <w:rFonts w:hint="eastAsia" w:ascii="宋体" w:hAnsi="宋体" w:cs="宋体"/>
                <w:kern w:val="0"/>
                <w:sz w:val="18"/>
                <w:szCs w:val="18"/>
              </w:rPr>
              <w:br w:type="page"/>
            </w:r>
            <w:r>
              <w:rPr>
                <w:rFonts w:hint="eastAsia" w:ascii="宋体" w:hAnsi="宋体" w:cs="宋体"/>
                <w:kern w:val="0"/>
                <w:sz w:val="18"/>
                <w:szCs w:val="18"/>
              </w:rPr>
              <w:t>4、内胆：每层单独控制，无异味混窜；</w:t>
            </w:r>
            <w:r>
              <w:rPr>
                <w:rFonts w:hint="eastAsia" w:ascii="宋体" w:hAnsi="宋体" w:cs="宋体"/>
                <w:kern w:val="0"/>
                <w:sz w:val="18"/>
                <w:szCs w:val="18"/>
              </w:rPr>
              <w:br w:type="page"/>
            </w:r>
            <w:r>
              <w:rPr>
                <w:rFonts w:hint="eastAsia" w:ascii="宋体" w:hAnsi="宋体" w:cs="宋体"/>
                <w:kern w:val="0"/>
                <w:sz w:val="18"/>
                <w:szCs w:val="18"/>
              </w:rPr>
              <w:t>5、汽阀：新款拉杆式，易操作，耐用；</w:t>
            </w:r>
            <w:r>
              <w:rPr>
                <w:rFonts w:hint="eastAsia" w:ascii="宋体" w:hAnsi="宋体" w:cs="宋体"/>
                <w:kern w:val="0"/>
                <w:sz w:val="18"/>
                <w:szCs w:val="18"/>
              </w:rPr>
              <w:br w:type="page"/>
            </w:r>
            <w:r>
              <w:rPr>
                <w:rFonts w:hint="eastAsia" w:ascii="宋体" w:hAnsi="宋体" w:cs="宋体"/>
                <w:kern w:val="0"/>
                <w:sz w:val="18"/>
                <w:szCs w:val="18"/>
              </w:rPr>
              <w:t>6、炉头：采用双拼炉排，用气量不超4m³/H</w:t>
            </w:r>
            <w:r>
              <w:rPr>
                <w:rFonts w:hint="eastAsia" w:ascii="宋体" w:hAnsi="宋体" w:cs="宋体"/>
                <w:kern w:val="0"/>
                <w:sz w:val="18"/>
                <w:szCs w:val="18"/>
              </w:rPr>
              <w:br w:type="page"/>
            </w:r>
            <w:r>
              <w:rPr>
                <w:rFonts w:hint="eastAsia" w:ascii="宋体" w:hAnsi="宋体" w:cs="宋体"/>
                <w:kern w:val="0"/>
                <w:sz w:val="18"/>
                <w:szCs w:val="18"/>
              </w:rPr>
              <w:t>7、柜门：采用自紧式锁闭装置，密封条必须为整体成型，嵌入式硅胶条；</w:t>
            </w:r>
            <w:r>
              <w:rPr>
                <w:rFonts w:hint="eastAsia" w:ascii="宋体" w:hAnsi="宋体" w:cs="宋体"/>
                <w:kern w:val="0"/>
                <w:sz w:val="18"/>
                <w:szCs w:val="18"/>
              </w:rPr>
              <w:br w:type="page"/>
            </w:r>
            <w:r>
              <w:rPr>
                <w:rFonts w:hint="eastAsia" w:ascii="宋体" w:hAnsi="宋体" w:cs="宋体"/>
                <w:kern w:val="0"/>
                <w:sz w:val="18"/>
                <w:szCs w:val="18"/>
              </w:rPr>
              <w:t>8、炉膛：采用5mm厚A3钢板</w:t>
            </w:r>
            <w:r>
              <w:rPr>
                <w:rFonts w:hint="eastAsia" w:ascii="宋体" w:hAnsi="宋体" w:cs="宋体"/>
                <w:kern w:val="0"/>
                <w:sz w:val="18"/>
                <w:szCs w:val="18"/>
              </w:rPr>
              <w:br w:type="page"/>
            </w:r>
            <w:r>
              <w:rPr>
                <w:rFonts w:hint="eastAsia" w:ascii="宋体" w:hAnsi="宋体" w:cs="宋体"/>
                <w:kern w:val="0"/>
                <w:sz w:val="18"/>
                <w:szCs w:val="18"/>
              </w:rPr>
              <w:t>9、水胆：浸入式大热交换面，热效率达90%以上；</w:t>
            </w:r>
            <w:r>
              <w:rPr>
                <w:rFonts w:hint="eastAsia" w:ascii="宋体" w:hAnsi="宋体" w:cs="宋体"/>
                <w:kern w:val="0"/>
                <w:sz w:val="18"/>
                <w:szCs w:val="18"/>
              </w:rPr>
              <w:br w:type="page"/>
            </w:r>
            <w:r>
              <w:rPr>
                <w:rFonts w:hint="eastAsia" w:ascii="宋体" w:hAnsi="宋体" w:cs="宋体"/>
                <w:kern w:val="0"/>
                <w:sz w:val="18"/>
                <w:szCs w:val="18"/>
              </w:rPr>
              <w:t>10、脚通：不锈钢圆管φ50*1.2mm；</w:t>
            </w:r>
            <w:r>
              <w:rPr>
                <w:rFonts w:hint="eastAsia" w:ascii="宋体" w:hAnsi="宋体" w:cs="宋体"/>
                <w:kern w:val="0"/>
                <w:sz w:val="18"/>
                <w:szCs w:val="18"/>
              </w:rPr>
              <w:br w:type="page"/>
            </w:r>
            <w:r>
              <w:rPr>
                <w:rFonts w:hint="eastAsia" w:ascii="宋体" w:hAnsi="宋体" w:cs="宋体"/>
                <w:kern w:val="0"/>
                <w:sz w:val="18"/>
                <w:szCs w:val="18"/>
              </w:rPr>
              <w:t>11、炉脚：不锈钢可调子弹脚；</w:t>
            </w:r>
            <w:r>
              <w:rPr>
                <w:rFonts w:hint="eastAsia" w:ascii="宋体" w:hAnsi="宋体" w:cs="宋体"/>
                <w:kern w:val="0"/>
                <w:sz w:val="18"/>
                <w:szCs w:val="18"/>
              </w:rPr>
              <w:br w:type="page"/>
            </w:r>
            <w:r>
              <w:rPr>
                <w:rFonts w:hint="eastAsia" w:ascii="宋体" w:hAnsi="宋体" w:cs="宋体"/>
                <w:kern w:val="0"/>
                <w:sz w:val="18"/>
                <w:szCs w:val="18"/>
              </w:rPr>
              <w:t>12、风机：永成风机，550W。</w:t>
            </w:r>
            <w:r>
              <w:rPr>
                <w:rFonts w:hint="eastAsia" w:ascii="宋体" w:hAnsi="宋体" w:cs="宋体"/>
                <w:kern w:val="0"/>
                <w:sz w:val="18"/>
                <w:szCs w:val="18"/>
              </w:rPr>
              <w:br w:type="page"/>
            </w:r>
            <w:r>
              <w:rPr>
                <w:rFonts w:hint="eastAsia" w:ascii="宋体" w:hAnsi="宋体" w:cs="宋体"/>
                <w:kern w:val="0"/>
                <w:sz w:val="18"/>
                <w:szCs w:val="18"/>
              </w:rPr>
              <w:t>13、带熄火保护装置。</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1536"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双通工作台1800*800*800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1、采用304不锈钢板，工作台面采用 1.2mm不锈钢板，面板下衬18mm厚的密度纤维板，层板、两侧板及门板均为1.0mm不锈钢板，吊拉门；</w:t>
            </w:r>
            <w:r>
              <w:rPr>
                <w:rFonts w:hint="eastAsia" w:ascii="宋体" w:hAnsi="宋体" w:cs="宋体"/>
                <w:kern w:val="0"/>
                <w:sz w:val="18"/>
                <w:szCs w:val="18"/>
              </w:rPr>
              <w:br w:type="textWrapping"/>
            </w:r>
            <w:r>
              <w:rPr>
                <w:rFonts w:hint="eastAsia" w:ascii="宋体" w:hAnsi="宋体" w:cs="宋体"/>
                <w:kern w:val="0"/>
                <w:sz w:val="18"/>
                <w:szCs w:val="18"/>
              </w:rPr>
              <w:t>2、台面及层板下衬38*25*1.2mm不锈钢加强筋；</w:t>
            </w:r>
            <w:r>
              <w:rPr>
                <w:rFonts w:hint="eastAsia" w:ascii="宋体" w:hAnsi="宋体" w:cs="宋体"/>
                <w:kern w:val="0"/>
                <w:sz w:val="18"/>
                <w:szCs w:val="18"/>
              </w:rPr>
              <w:br w:type="textWrapping"/>
            </w:r>
            <w:r>
              <w:rPr>
                <w:rFonts w:hint="eastAsia" w:ascii="宋体" w:hAnsi="宋体" w:cs="宋体"/>
                <w:kern w:val="0"/>
                <w:sz w:val="18"/>
                <w:szCs w:val="18"/>
              </w:rPr>
              <w:t>3、配不锈钢可调重力脚。</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7</w:t>
            </w:r>
          </w:p>
        </w:tc>
      </w:tr>
      <w:tr>
        <w:tblPrEx>
          <w:tblCellMar>
            <w:top w:w="0" w:type="dxa"/>
            <w:left w:w="108" w:type="dxa"/>
            <w:bottom w:w="0" w:type="dxa"/>
            <w:right w:w="108" w:type="dxa"/>
          </w:tblCellMar>
        </w:tblPrEx>
        <w:trPr>
          <w:trHeight w:val="1632"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双层工作台1800*800*800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1、整体采用304不锈钢；</w:t>
            </w:r>
            <w:r>
              <w:rPr>
                <w:rFonts w:hint="eastAsia" w:ascii="宋体" w:hAnsi="宋体" w:cs="宋体"/>
                <w:kern w:val="0"/>
                <w:sz w:val="18"/>
                <w:szCs w:val="18"/>
              </w:rPr>
              <w:br w:type="textWrapping"/>
            </w:r>
            <w:r>
              <w:rPr>
                <w:rFonts w:hint="eastAsia" w:ascii="宋体" w:hAnsi="宋体" w:cs="宋体"/>
                <w:kern w:val="0"/>
                <w:sz w:val="18"/>
                <w:szCs w:val="18"/>
              </w:rPr>
              <w:t>2、工作台台面采用1.2mm不锈钢板，面下衬18mm厚中密度纤维板；</w:t>
            </w:r>
            <w:r>
              <w:rPr>
                <w:rFonts w:hint="eastAsia" w:ascii="宋体" w:hAnsi="宋体" w:cs="宋体"/>
                <w:kern w:val="0"/>
                <w:sz w:val="18"/>
                <w:szCs w:val="18"/>
              </w:rPr>
              <w:br w:type="textWrapping"/>
            </w:r>
            <w:r>
              <w:rPr>
                <w:rFonts w:hint="eastAsia" w:ascii="宋体" w:hAnsi="宋体" w:cs="宋体"/>
                <w:kern w:val="0"/>
                <w:sz w:val="18"/>
                <w:szCs w:val="18"/>
              </w:rPr>
              <w:t>3、下层板采用1.2mm不锈钢板；支架通脚采用Φ48×1.2mm不锈钢管，下配可调子弹脚；</w:t>
            </w:r>
            <w:r>
              <w:rPr>
                <w:rFonts w:hint="eastAsia" w:ascii="宋体" w:hAnsi="宋体" w:cs="宋体"/>
                <w:kern w:val="0"/>
                <w:sz w:val="18"/>
                <w:szCs w:val="18"/>
              </w:rPr>
              <w:br w:type="textWrapping"/>
            </w:r>
            <w:r>
              <w:rPr>
                <w:rFonts w:hint="eastAsia" w:ascii="宋体" w:hAnsi="宋体" w:cs="宋体"/>
                <w:kern w:val="0"/>
                <w:sz w:val="18"/>
                <w:szCs w:val="18"/>
              </w:rPr>
              <w:t>4、面板及层板下用38*25*1.2mm方管加固。</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4</w:t>
            </w:r>
          </w:p>
        </w:tc>
      </w:tr>
      <w:tr>
        <w:tblPrEx>
          <w:tblCellMar>
            <w:top w:w="0" w:type="dxa"/>
            <w:left w:w="108" w:type="dxa"/>
            <w:bottom w:w="0" w:type="dxa"/>
            <w:right w:w="108" w:type="dxa"/>
          </w:tblCellMar>
        </w:tblPrEx>
        <w:trPr>
          <w:trHeight w:val="2136"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二门保鲜工作台1800*800*800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采用不锈钢，厚度为0.8mm.内外全不锈钢，整体发泡，内藏铜管，温度-5℃- +5℃,功率220V/350W,容积:400L，不锈钢箱体：内外不锈钢板，经久耐用，豪华美观。箱体整体发泡：整体发泡，均匀密实，高效保温。新兴门封：多层气囊缝条，密封性能好，可拆卸结构，清洁方便。制冷强劲：国家知名压缩机，制冷强劲，能效比高，启动平稳，噪音低。制冷系统化：制冷系统部件优化选型，制冷系统稳定可靠，节能能源。全钢管换热器：高效全钢管翅片换热器。只能温度控制器，数字显示、控制精准。</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4</w:t>
            </w:r>
          </w:p>
        </w:tc>
      </w:tr>
      <w:tr>
        <w:tblPrEx>
          <w:tblCellMar>
            <w:top w:w="0" w:type="dxa"/>
            <w:left w:w="108" w:type="dxa"/>
            <w:bottom w:w="0" w:type="dxa"/>
            <w:right w:w="108" w:type="dxa"/>
          </w:tblCellMar>
        </w:tblPrEx>
        <w:trPr>
          <w:trHeight w:val="1452"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座台层架1800*300*600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1、采用优质304不锈钢拉丝板；</w:t>
            </w:r>
            <w:r>
              <w:rPr>
                <w:rFonts w:hint="eastAsia" w:ascii="宋体" w:hAnsi="宋体" w:cs="宋体"/>
                <w:kern w:val="0"/>
                <w:sz w:val="18"/>
                <w:szCs w:val="18"/>
              </w:rPr>
              <w:br w:type="textWrapping"/>
            </w:r>
            <w:r>
              <w:rPr>
                <w:rFonts w:hint="eastAsia" w:ascii="宋体" w:hAnsi="宋体" w:cs="宋体"/>
                <w:kern w:val="0"/>
                <w:sz w:val="18"/>
                <w:szCs w:val="18"/>
              </w:rPr>
              <w:t>2、层板采用1.0mm不锈钢板，三折边工艺处理；</w:t>
            </w:r>
            <w:r>
              <w:rPr>
                <w:rFonts w:hint="eastAsia" w:ascii="宋体" w:hAnsi="宋体" w:cs="宋体"/>
                <w:kern w:val="0"/>
                <w:sz w:val="18"/>
                <w:szCs w:val="18"/>
              </w:rPr>
              <w:br w:type="textWrapping"/>
            </w:r>
            <w:r>
              <w:rPr>
                <w:rFonts w:hint="eastAsia" w:ascii="宋体" w:hAnsi="宋体" w:cs="宋体"/>
                <w:kern w:val="0"/>
                <w:sz w:val="18"/>
                <w:szCs w:val="18"/>
              </w:rPr>
              <w:t>3、腿采用Ф38*1.0mm不锈钢圆管；层板下用不锈钢板厚度1.0mm方管加强筋加固，间距≤500mm，所有焊接点均采用满焊处理方法；</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4</w:t>
            </w:r>
          </w:p>
        </w:tc>
      </w:tr>
      <w:tr>
        <w:tblPrEx>
          <w:tblCellMar>
            <w:top w:w="0" w:type="dxa"/>
            <w:left w:w="108" w:type="dxa"/>
            <w:bottom w:w="0" w:type="dxa"/>
            <w:right w:w="108" w:type="dxa"/>
          </w:tblCellMar>
        </w:tblPrEx>
        <w:trPr>
          <w:trHeight w:val="1836"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单星水池600*800*800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1、采用优质304不锈钢拉丝板，台面1.2mm，星盆1.2mm不锈钢；</w:t>
            </w:r>
            <w:r>
              <w:rPr>
                <w:rFonts w:hint="eastAsia" w:ascii="宋体" w:hAnsi="宋体" w:cs="宋体"/>
                <w:kern w:val="0"/>
                <w:sz w:val="18"/>
                <w:szCs w:val="18"/>
              </w:rPr>
              <w:br w:type="textWrapping"/>
            </w:r>
            <w:r>
              <w:rPr>
                <w:rFonts w:hint="eastAsia" w:ascii="宋体" w:hAnsi="宋体" w:cs="宋体"/>
                <w:kern w:val="0"/>
                <w:sz w:val="18"/>
                <w:szCs w:val="18"/>
              </w:rPr>
              <w:t>2、支架通脚采用Φ43×1.2mm不锈钢管；支架横通采用Φ32×1.2mm不锈钢管；</w:t>
            </w:r>
            <w:r>
              <w:rPr>
                <w:rFonts w:hint="eastAsia" w:ascii="宋体" w:hAnsi="宋体" w:cs="宋体"/>
                <w:kern w:val="0"/>
                <w:sz w:val="18"/>
                <w:szCs w:val="18"/>
              </w:rPr>
              <w:br w:type="textWrapping"/>
            </w:r>
            <w:r>
              <w:rPr>
                <w:rFonts w:hint="eastAsia" w:ascii="宋体" w:hAnsi="宋体" w:cs="宋体"/>
                <w:kern w:val="0"/>
                <w:sz w:val="18"/>
                <w:szCs w:val="18"/>
              </w:rPr>
              <w:t>3、四个Ф43mm可调不锈钢子弹脚。</w:t>
            </w:r>
            <w:r>
              <w:rPr>
                <w:rFonts w:hint="eastAsia" w:ascii="宋体" w:hAnsi="宋体" w:cs="宋体"/>
                <w:kern w:val="0"/>
                <w:sz w:val="18"/>
                <w:szCs w:val="18"/>
              </w:rPr>
              <w:br w:type="textWrapping"/>
            </w:r>
            <w:r>
              <w:rPr>
                <w:rFonts w:hint="eastAsia" w:ascii="宋体" w:hAnsi="宋体" w:cs="宋体"/>
                <w:kern w:val="0"/>
                <w:sz w:val="18"/>
                <w:szCs w:val="18"/>
              </w:rPr>
              <w:t>4、配不锈钢下水口，带下水系统；</w:t>
            </w:r>
            <w:r>
              <w:rPr>
                <w:rFonts w:hint="eastAsia" w:ascii="宋体" w:hAnsi="宋体" w:cs="宋体"/>
                <w:kern w:val="0"/>
                <w:sz w:val="18"/>
                <w:szCs w:val="18"/>
              </w:rPr>
              <w:br w:type="textWrapping"/>
            </w:r>
            <w:r>
              <w:rPr>
                <w:rFonts w:hint="eastAsia" w:ascii="宋体" w:hAnsi="宋体" w:cs="宋体"/>
                <w:kern w:val="0"/>
                <w:sz w:val="18"/>
                <w:szCs w:val="18"/>
              </w:rPr>
              <w:t>5、池深≥250mm；</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5</w:t>
            </w:r>
          </w:p>
        </w:tc>
      </w:tr>
      <w:tr>
        <w:tblPrEx>
          <w:tblCellMar>
            <w:top w:w="0" w:type="dxa"/>
            <w:left w:w="108" w:type="dxa"/>
            <w:bottom w:w="0" w:type="dxa"/>
            <w:right w:w="108" w:type="dxa"/>
          </w:tblCellMar>
        </w:tblPrEx>
        <w:trPr>
          <w:trHeight w:val="1956"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双星水池700*1600*800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1、采用优质304不锈钢拉丝板，台面1.2mm，星盆1.2mm不锈钢；</w:t>
            </w:r>
            <w:r>
              <w:rPr>
                <w:rFonts w:hint="eastAsia" w:ascii="宋体" w:hAnsi="宋体" w:cs="宋体"/>
                <w:kern w:val="0"/>
                <w:sz w:val="18"/>
                <w:szCs w:val="18"/>
              </w:rPr>
              <w:br w:type="textWrapping"/>
            </w:r>
            <w:r>
              <w:rPr>
                <w:rFonts w:hint="eastAsia" w:ascii="宋体" w:hAnsi="宋体" w:cs="宋体"/>
                <w:kern w:val="0"/>
                <w:sz w:val="18"/>
                <w:szCs w:val="18"/>
              </w:rPr>
              <w:t>2、支架通脚采用Φ43×1.2mm不锈钢管；支架横通采用Φ32×1.2mm不锈钢管；</w:t>
            </w:r>
            <w:r>
              <w:rPr>
                <w:rFonts w:hint="eastAsia" w:ascii="宋体" w:hAnsi="宋体" w:cs="宋体"/>
                <w:kern w:val="0"/>
                <w:sz w:val="18"/>
                <w:szCs w:val="18"/>
              </w:rPr>
              <w:br w:type="textWrapping"/>
            </w:r>
            <w:r>
              <w:rPr>
                <w:rFonts w:hint="eastAsia" w:ascii="宋体" w:hAnsi="宋体" w:cs="宋体"/>
                <w:kern w:val="0"/>
                <w:sz w:val="18"/>
                <w:szCs w:val="18"/>
              </w:rPr>
              <w:t>3、四个Ф43mm可调不锈钢子弹脚。</w:t>
            </w:r>
            <w:r>
              <w:rPr>
                <w:rFonts w:hint="eastAsia" w:ascii="宋体" w:hAnsi="宋体" w:cs="宋体"/>
                <w:kern w:val="0"/>
                <w:sz w:val="18"/>
                <w:szCs w:val="18"/>
              </w:rPr>
              <w:br w:type="textWrapping"/>
            </w:r>
            <w:r>
              <w:rPr>
                <w:rFonts w:hint="eastAsia" w:ascii="宋体" w:hAnsi="宋体" w:cs="宋体"/>
                <w:kern w:val="0"/>
                <w:sz w:val="18"/>
                <w:szCs w:val="18"/>
              </w:rPr>
              <w:t>4、配不锈钢下水口，带下水系统；</w:t>
            </w:r>
            <w:r>
              <w:rPr>
                <w:rFonts w:hint="eastAsia" w:ascii="宋体" w:hAnsi="宋体" w:cs="宋体"/>
                <w:kern w:val="0"/>
                <w:sz w:val="18"/>
                <w:szCs w:val="18"/>
              </w:rPr>
              <w:br w:type="textWrapping"/>
            </w:r>
            <w:r>
              <w:rPr>
                <w:rFonts w:hint="eastAsia" w:ascii="宋体" w:hAnsi="宋体" w:cs="宋体"/>
                <w:kern w:val="0"/>
                <w:sz w:val="18"/>
                <w:szCs w:val="18"/>
              </w:rPr>
              <w:t>5、池深≥250mm；</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241"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四门双温冰柜1220*815*1950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1、用料：优质不锈钢板，柜门配有不锈钢门铰链（自动回门）、门锁及磁力胶边，雪柜内冷凝铜管Ф8mm；</w:t>
            </w:r>
            <w:r>
              <w:rPr>
                <w:rFonts w:hint="eastAsia" w:ascii="宋体" w:hAnsi="宋体" w:cs="宋体"/>
                <w:kern w:val="0"/>
                <w:sz w:val="18"/>
                <w:szCs w:val="18"/>
              </w:rPr>
              <w:br w:type="page"/>
            </w:r>
            <w:r>
              <w:rPr>
                <w:rFonts w:hint="eastAsia" w:ascii="宋体" w:hAnsi="宋体" w:cs="宋体"/>
                <w:kern w:val="0"/>
                <w:sz w:val="18"/>
                <w:szCs w:val="18"/>
              </w:rPr>
              <w:t>2、保温材料采用高密度胺脂发泡，注塑一次成型；</w:t>
            </w:r>
            <w:r>
              <w:rPr>
                <w:rFonts w:hint="eastAsia" w:ascii="宋体" w:hAnsi="宋体" w:cs="宋体"/>
                <w:kern w:val="0"/>
                <w:sz w:val="18"/>
                <w:szCs w:val="18"/>
              </w:rPr>
              <w:br w:type="page"/>
            </w:r>
            <w:r>
              <w:rPr>
                <w:rFonts w:hint="eastAsia" w:ascii="宋体" w:hAnsi="宋体" w:cs="宋体"/>
                <w:kern w:val="0"/>
                <w:sz w:val="18"/>
                <w:szCs w:val="18"/>
              </w:rPr>
              <w:t>2、板材：内板≥0.7mm，外板≥0.8mm；</w:t>
            </w:r>
            <w:r>
              <w:rPr>
                <w:rFonts w:hint="eastAsia" w:ascii="宋体" w:hAnsi="宋体" w:cs="宋体"/>
                <w:kern w:val="0"/>
                <w:sz w:val="18"/>
                <w:szCs w:val="18"/>
              </w:rPr>
              <w:br w:type="page"/>
            </w:r>
            <w:r>
              <w:rPr>
                <w:rFonts w:hint="eastAsia" w:ascii="宋体" w:hAnsi="宋体" w:cs="宋体"/>
                <w:kern w:val="0"/>
                <w:sz w:val="18"/>
                <w:szCs w:val="18"/>
              </w:rPr>
              <w:t>3、制冷剂：R134A；</w:t>
            </w:r>
            <w:r>
              <w:rPr>
                <w:rFonts w:hint="eastAsia" w:ascii="宋体" w:hAnsi="宋体" w:cs="宋体"/>
                <w:kern w:val="0"/>
                <w:sz w:val="18"/>
                <w:szCs w:val="18"/>
              </w:rPr>
              <w:br w:type="page"/>
            </w:r>
            <w:r>
              <w:rPr>
                <w:rFonts w:hint="eastAsia" w:ascii="宋体" w:hAnsi="宋体" w:cs="宋体"/>
                <w:kern w:val="0"/>
                <w:sz w:val="18"/>
                <w:szCs w:val="18"/>
              </w:rPr>
              <w:t>5、温度设定范围：+5℃～-5℃，0℃～-15℃，容积：460+470L；</w:t>
            </w:r>
            <w:r>
              <w:rPr>
                <w:rFonts w:hint="eastAsia" w:ascii="宋体" w:hAnsi="宋体" w:cs="宋体"/>
                <w:kern w:val="0"/>
                <w:sz w:val="18"/>
                <w:szCs w:val="18"/>
              </w:rPr>
              <w:br w:type="page"/>
            </w:r>
            <w:r>
              <w:rPr>
                <w:rFonts w:hint="eastAsia" w:ascii="宋体" w:hAnsi="宋体" w:cs="宋体"/>
                <w:kern w:val="0"/>
                <w:sz w:val="18"/>
                <w:szCs w:val="18"/>
              </w:rPr>
              <w:t>6、电压：220V，功率：128＆183W。</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6</w:t>
            </w:r>
          </w:p>
        </w:tc>
      </w:tr>
      <w:tr>
        <w:tblPrEx>
          <w:tblCellMar>
            <w:top w:w="0" w:type="dxa"/>
            <w:left w:w="108" w:type="dxa"/>
            <w:bottom w:w="0" w:type="dxa"/>
            <w:right w:w="108" w:type="dxa"/>
          </w:tblCellMar>
        </w:tblPrEx>
        <w:trPr>
          <w:trHeight w:val="1716"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刀具菜墩消毒柜800*550*1100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1、用料材质：304不锈钢板；</w:t>
            </w:r>
            <w:r>
              <w:rPr>
                <w:rFonts w:hint="eastAsia" w:ascii="宋体" w:hAnsi="宋体" w:cs="宋体"/>
                <w:kern w:val="0"/>
                <w:sz w:val="18"/>
                <w:szCs w:val="18"/>
              </w:rPr>
              <w:br w:type="textWrapping"/>
            </w:r>
            <w:r>
              <w:rPr>
                <w:rFonts w:hint="eastAsia" w:ascii="宋体" w:hAnsi="宋体" w:cs="宋体"/>
                <w:kern w:val="0"/>
                <w:sz w:val="18"/>
                <w:szCs w:val="18"/>
              </w:rPr>
              <w:t>2、箱面板选用厚度为0.8mm不锈钢拉丝板；内胆厚度为0.6mm不锈钢拉丝板；</w:t>
            </w:r>
            <w:r>
              <w:rPr>
                <w:rFonts w:hint="eastAsia" w:ascii="宋体" w:hAnsi="宋体" w:cs="宋体"/>
                <w:kern w:val="0"/>
                <w:sz w:val="18"/>
                <w:szCs w:val="18"/>
              </w:rPr>
              <w:br w:type="textWrapping"/>
            </w:r>
            <w:r>
              <w:rPr>
                <w:rFonts w:hint="eastAsia" w:ascii="宋体" w:hAnsi="宋体" w:cs="宋体"/>
                <w:kern w:val="0"/>
                <w:sz w:val="18"/>
                <w:szCs w:val="18"/>
              </w:rPr>
              <w:t>3、后背板及其他辅助板选用厚度为0.6mm不锈钢磨砂板；</w:t>
            </w:r>
            <w:r>
              <w:rPr>
                <w:rFonts w:hint="eastAsia" w:ascii="宋体" w:hAnsi="宋体" w:cs="宋体"/>
                <w:kern w:val="0"/>
                <w:sz w:val="18"/>
                <w:szCs w:val="18"/>
              </w:rPr>
              <w:br w:type="textWrapping"/>
            </w:r>
            <w:r>
              <w:rPr>
                <w:rFonts w:hint="eastAsia" w:ascii="宋体" w:hAnsi="宋体" w:cs="宋体"/>
                <w:kern w:val="0"/>
                <w:sz w:val="18"/>
                <w:szCs w:val="18"/>
              </w:rPr>
              <w:t>4、骨架采用40*40mm*4优质不锈钢角钢；</w:t>
            </w:r>
            <w:r>
              <w:rPr>
                <w:rFonts w:hint="eastAsia" w:ascii="宋体" w:hAnsi="宋体" w:cs="宋体"/>
                <w:kern w:val="0"/>
                <w:sz w:val="18"/>
                <w:szCs w:val="18"/>
              </w:rPr>
              <w:br w:type="textWrapping"/>
            </w:r>
            <w:r>
              <w:rPr>
                <w:rFonts w:hint="eastAsia" w:ascii="宋体" w:hAnsi="宋体" w:cs="宋体"/>
                <w:kern w:val="0"/>
                <w:sz w:val="18"/>
                <w:szCs w:val="18"/>
              </w:rPr>
              <w:t>5、可调节不锈钢螺丝脚，所有紧固件为不锈钢。</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1041"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不锈钢水龙头</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1.冷热</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5</w:t>
            </w:r>
          </w:p>
        </w:tc>
      </w:tr>
      <w:tr>
        <w:tblPrEx>
          <w:tblCellMar>
            <w:top w:w="0" w:type="dxa"/>
            <w:left w:w="108" w:type="dxa"/>
            <w:bottom w:w="0" w:type="dxa"/>
            <w:right w:w="108" w:type="dxa"/>
          </w:tblCellMar>
        </w:tblPrEx>
        <w:trPr>
          <w:trHeight w:val="60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分部小计</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852"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蒸煮间</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136"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智能双门蒸饭车1400*650*1550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24盘</w:t>
            </w:r>
            <w:r>
              <w:rPr>
                <w:rFonts w:hint="eastAsia" w:ascii="宋体" w:hAnsi="宋体" w:cs="宋体"/>
                <w:kern w:val="0"/>
                <w:sz w:val="18"/>
                <w:szCs w:val="18"/>
              </w:rPr>
              <w:br w:type="textWrapping"/>
            </w:r>
            <w:r>
              <w:rPr>
                <w:rFonts w:hint="eastAsia" w:ascii="宋体" w:hAnsi="宋体" w:cs="宋体"/>
                <w:kern w:val="0"/>
                <w:sz w:val="18"/>
                <w:szCs w:val="18"/>
              </w:rPr>
              <w:t>1、材质采用304不锈钢磨砂板，蒸车内外采用0.8mm不锈钢板；</w:t>
            </w:r>
            <w:r>
              <w:rPr>
                <w:rFonts w:hint="eastAsia" w:ascii="宋体" w:hAnsi="宋体" w:cs="宋体"/>
                <w:kern w:val="0"/>
                <w:sz w:val="18"/>
                <w:szCs w:val="18"/>
              </w:rPr>
              <w:br w:type="textWrapping"/>
            </w:r>
            <w:r>
              <w:rPr>
                <w:rFonts w:hint="eastAsia" w:ascii="宋体" w:hAnsi="宋体" w:cs="宋体"/>
                <w:kern w:val="0"/>
                <w:sz w:val="18"/>
                <w:szCs w:val="18"/>
              </w:rPr>
              <w:t>2、蒸车内含支撑的钢柱，下配万向轮，便于移动；</w:t>
            </w:r>
            <w:r>
              <w:rPr>
                <w:rFonts w:hint="eastAsia" w:ascii="宋体" w:hAnsi="宋体" w:cs="宋体"/>
                <w:kern w:val="0"/>
                <w:sz w:val="18"/>
                <w:szCs w:val="18"/>
              </w:rPr>
              <w:br w:type="textWrapping"/>
            </w:r>
            <w:r>
              <w:rPr>
                <w:rFonts w:hint="eastAsia" w:ascii="宋体" w:hAnsi="宋体" w:cs="宋体"/>
                <w:kern w:val="0"/>
                <w:sz w:val="18"/>
                <w:szCs w:val="18"/>
              </w:rPr>
              <w:t>3、装有自动供水功能的不锈钢水箱、带定时、定温控制开关及电源开关、带蒸气温度表，缺水报警和蒸汽过压自动释放系统，安全汽压0.02MPA，电热管采用防爆不锈钢制作；</w:t>
            </w:r>
            <w:r>
              <w:rPr>
                <w:rFonts w:hint="eastAsia" w:ascii="宋体" w:hAnsi="宋体" w:cs="宋体"/>
                <w:kern w:val="0"/>
                <w:sz w:val="18"/>
                <w:szCs w:val="18"/>
              </w:rPr>
              <w:br w:type="textWrapping"/>
            </w:r>
            <w:r>
              <w:rPr>
                <w:rFonts w:hint="eastAsia" w:ascii="宋体" w:hAnsi="宋体" w:cs="宋体"/>
                <w:kern w:val="0"/>
                <w:sz w:val="18"/>
                <w:szCs w:val="18"/>
              </w:rPr>
              <w:t>4、阻热式不锈钢门把手，箱体为整体发泡，带米饭和馒头蒸饭盘各一半；</w:t>
            </w:r>
            <w:r>
              <w:rPr>
                <w:rFonts w:hint="eastAsia" w:ascii="宋体" w:hAnsi="宋体" w:cs="宋体"/>
                <w:kern w:val="0"/>
                <w:sz w:val="18"/>
                <w:szCs w:val="18"/>
              </w:rPr>
              <w:br w:type="textWrapping"/>
            </w:r>
            <w:r>
              <w:rPr>
                <w:rFonts w:hint="eastAsia" w:ascii="宋体" w:hAnsi="宋体" w:cs="宋体"/>
                <w:kern w:val="0"/>
                <w:sz w:val="18"/>
                <w:szCs w:val="18"/>
              </w:rPr>
              <w:t>5、功率：24kw/380V。</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4</w:t>
            </w:r>
          </w:p>
        </w:tc>
      </w:tr>
      <w:tr>
        <w:tblPrEx>
          <w:tblCellMar>
            <w:top w:w="0" w:type="dxa"/>
            <w:left w:w="108" w:type="dxa"/>
            <w:bottom w:w="0" w:type="dxa"/>
            <w:right w:w="108" w:type="dxa"/>
          </w:tblCellMar>
        </w:tblPrEx>
        <w:trPr>
          <w:trHeight w:val="468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智能电磁摇摆汤锅1550*1050*1000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1.额定功率：20KW</w:t>
            </w:r>
            <w:r>
              <w:rPr>
                <w:rFonts w:hint="eastAsia" w:ascii="宋体" w:hAnsi="宋体" w:cs="宋体"/>
                <w:kern w:val="0"/>
                <w:sz w:val="18"/>
                <w:szCs w:val="18"/>
              </w:rPr>
              <w:br w:type="textWrapping"/>
            </w:r>
            <w:r>
              <w:rPr>
                <w:rFonts w:hint="eastAsia" w:ascii="宋体" w:hAnsi="宋体" w:cs="宋体"/>
                <w:kern w:val="0"/>
                <w:sz w:val="18"/>
                <w:szCs w:val="18"/>
              </w:rPr>
              <w:t>2.额定电压：380V</w:t>
            </w:r>
            <w:r>
              <w:rPr>
                <w:rFonts w:hint="eastAsia" w:ascii="宋体" w:hAnsi="宋体" w:cs="宋体"/>
                <w:kern w:val="0"/>
                <w:sz w:val="18"/>
                <w:szCs w:val="18"/>
              </w:rPr>
              <w:br w:type="textWrapping"/>
            </w:r>
            <w:r>
              <w:rPr>
                <w:rFonts w:hint="eastAsia" w:ascii="宋体" w:hAnsi="宋体" w:cs="宋体"/>
                <w:kern w:val="0"/>
                <w:sz w:val="18"/>
                <w:szCs w:val="18"/>
              </w:rPr>
              <w:t>3.频率：50HZ</w:t>
            </w:r>
            <w:r>
              <w:rPr>
                <w:rFonts w:hint="eastAsia" w:ascii="宋体" w:hAnsi="宋体" w:cs="宋体"/>
                <w:kern w:val="0"/>
                <w:sz w:val="18"/>
                <w:szCs w:val="18"/>
              </w:rPr>
              <w:br w:type="textWrapping"/>
            </w:r>
            <w:r>
              <w:rPr>
                <w:rFonts w:hint="eastAsia" w:ascii="宋体" w:hAnsi="宋体" w:cs="宋体"/>
                <w:kern w:val="0"/>
                <w:sz w:val="18"/>
                <w:szCs w:val="18"/>
              </w:rPr>
              <w:t>4.防护等级：IPX7</w:t>
            </w:r>
            <w:r>
              <w:rPr>
                <w:rFonts w:hint="eastAsia" w:ascii="宋体" w:hAnsi="宋体" w:cs="宋体"/>
                <w:kern w:val="0"/>
                <w:sz w:val="18"/>
                <w:szCs w:val="18"/>
              </w:rPr>
              <w:br w:type="textWrapping"/>
            </w:r>
            <w:r>
              <w:rPr>
                <w:rFonts w:hint="eastAsia" w:ascii="宋体" w:hAnsi="宋体" w:cs="宋体"/>
                <w:kern w:val="0"/>
                <w:sz w:val="18"/>
                <w:szCs w:val="18"/>
              </w:rPr>
              <w:t>5.工作环境：使用环境温度：-5℃～+50℃，电源电压342-418V</w:t>
            </w:r>
            <w:r>
              <w:rPr>
                <w:rFonts w:hint="eastAsia" w:ascii="宋体" w:hAnsi="宋体" w:cs="宋体"/>
                <w:kern w:val="0"/>
                <w:sz w:val="18"/>
                <w:szCs w:val="18"/>
              </w:rPr>
              <w:br w:type="textWrapping"/>
            </w:r>
            <w:r>
              <w:rPr>
                <w:rFonts w:hint="eastAsia" w:ascii="宋体" w:hAnsi="宋体" w:cs="宋体"/>
                <w:kern w:val="0"/>
                <w:sz w:val="18"/>
                <w:szCs w:val="18"/>
              </w:rPr>
              <w:t>6.加热尺寸：φ850</w:t>
            </w:r>
            <w:r>
              <w:rPr>
                <w:rFonts w:hint="eastAsia" w:ascii="宋体" w:hAnsi="宋体" w:cs="宋体"/>
                <w:kern w:val="0"/>
                <w:sz w:val="18"/>
                <w:szCs w:val="18"/>
              </w:rPr>
              <w:br w:type="textWrapping"/>
            </w:r>
            <w:r>
              <w:rPr>
                <w:rFonts w:hint="eastAsia" w:ascii="宋体" w:hAnsi="宋体" w:cs="宋体"/>
                <w:kern w:val="0"/>
                <w:sz w:val="18"/>
                <w:szCs w:val="18"/>
              </w:rPr>
              <w:t>7.锅径：800mm</w:t>
            </w:r>
            <w:r>
              <w:rPr>
                <w:rFonts w:hint="eastAsia" w:ascii="宋体" w:hAnsi="宋体" w:cs="宋体"/>
                <w:kern w:val="0"/>
                <w:sz w:val="18"/>
                <w:szCs w:val="18"/>
              </w:rPr>
              <w:br w:type="textWrapping"/>
            </w:r>
            <w:r>
              <w:rPr>
                <w:rFonts w:hint="eastAsia" w:ascii="宋体" w:hAnsi="宋体" w:cs="宋体"/>
                <w:kern w:val="0"/>
                <w:sz w:val="18"/>
                <w:szCs w:val="18"/>
              </w:rPr>
              <w:t>8.外形尺寸：(长*宽*高):1500*1050*1000</w:t>
            </w:r>
            <w:r>
              <w:rPr>
                <w:rFonts w:hint="eastAsia" w:ascii="宋体" w:hAnsi="宋体" w:cs="宋体"/>
                <w:kern w:val="0"/>
                <w:sz w:val="18"/>
                <w:szCs w:val="18"/>
              </w:rPr>
              <w:br w:type="textWrapping"/>
            </w:r>
            <w:r>
              <w:rPr>
                <w:rFonts w:hint="eastAsia" w:ascii="宋体" w:hAnsi="宋体" w:cs="宋体"/>
                <w:kern w:val="0"/>
                <w:sz w:val="18"/>
                <w:szCs w:val="18"/>
              </w:rPr>
              <w:t>9.大锅容量：200L</w:t>
            </w:r>
            <w:r>
              <w:rPr>
                <w:rFonts w:hint="eastAsia" w:ascii="宋体" w:hAnsi="宋体" w:cs="宋体"/>
                <w:kern w:val="0"/>
                <w:sz w:val="18"/>
                <w:szCs w:val="18"/>
              </w:rPr>
              <w:br w:type="textWrapping"/>
            </w:r>
            <w:r>
              <w:rPr>
                <w:rFonts w:hint="eastAsia" w:ascii="宋体" w:hAnsi="宋体" w:cs="宋体"/>
                <w:kern w:val="0"/>
                <w:sz w:val="18"/>
                <w:szCs w:val="18"/>
              </w:rPr>
              <w:t>10.板材：优质304不锈钢板，</w:t>
            </w:r>
            <w:r>
              <w:rPr>
                <w:rFonts w:hint="eastAsia" w:ascii="宋体" w:hAnsi="宋体" w:cs="宋体"/>
                <w:kern w:val="0"/>
                <w:sz w:val="18"/>
                <w:szCs w:val="18"/>
              </w:rPr>
              <w:br w:type="textWrapping"/>
            </w:r>
            <w:r>
              <w:rPr>
                <w:rFonts w:hint="eastAsia" w:ascii="宋体" w:hAnsi="宋体" w:cs="宋体"/>
                <w:kern w:val="0"/>
                <w:sz w:val="18"/>
                <w:szCs w:val="18"/>
              </w:rPr>
              <w:t>11.线盘：20KW高频丝包线专用国标加粗纯紫铜线圈线盘</w:t>
            </w:r>
            <w:r>
              <w:rPr>
                <w:rFonts w:hint="eastAsia" w:ascii="宋体" w:hAnsi="宋体" w:cs="宋体"/>
                <w:kern w:val="0"/>
                <w:sz w:val="18"/>
                <w:szCs w:val="18"/>
              </w:rPr>
              <w:br w:type="textWrapping"/>
            </w:r>
            <w:r>
              <w:rPr>
                <w:rFonts w:hint="eastAsia" w:ascii="宋体" w:hAnsi="宋体" w:cs="宋体"/>
                <w:kern w:val="0"/>
                <w:sz w:val="18"/>
                <w:szCs w:val="18"/>
              </w:rPr>
              <w:t>12.风机：24V双滚珠轴流风机，电耐高温3个高速散热风扇数控技术。</w:t>
            </w:r>
            <w:r>
              <w:rPr>
                <w:rFonts w:hint="eastAsia" w:ascii="宋体" w:hAnsi="宋体" w:cs="宋体"/>
                <w:kern w:val="0"/>
                <w:sz w:val="18"/>
                <w:szCs w:val="18"/>
              </w:rPr>
              <w:br w:type="textWrapping"/>
            </w:r>
            <w:r>
              <w:rPr>
                <w:rFonts w:hint="eastAsia" w:ascii="宋体" w:hAnsi="宋体" w:cs="宋体"/>
                <w:kern w:val="0"/>
                <w:sz w:val="18"/>
                <w:szCs w:val="18"/>
              </w:rPr>
              <w:t>13.电磁加热器：20KW专用机芯</w:t>
            </w:r>
            <w:r>
              <w:rPr>
                <w:rFonts w:hint="eastAsia" w:ascii="宋体" w:hAnsi="宋体" w:cs="宋体"/>
                <w:kern w:val="0"/>
                <w:sz w:val="18"/>
                <w:szCs w:val="18"/>
              </w:rPr>
              <w:br w:type="textWrapping"/>
            </w:r>
            <w:r>
              <w:rPr>
                <w:rFonts w:hint="eastAsia" w:ascii="宋体" w:hAnsi="宋体" w:cs="宋体"/>
                <w:kern w:val="0"/>
                <w:sz w:val="18"/>
                <w:szCs w:val="18"/>
              </w:rPr>
              <w:t>14.开关：8档磁控开关</w:t>
            </w:r>
            <w:r>
              <w:rPr>
                <w:rFonts w:hint="eastAsia" w:ascii="宋体" w:hAnsi="宋体" w:cs="宋体"/>
                <w:kern w:val="0"/>
                <w:sz w:val="18"/>
                <w:szCs w:val="18"/>
              </w:rPr>
              <w:br w:type="textWrapping"/>
            </w:r>
            <w:r>
              <w:rPr>
                <w:rFonts w:hint="eastAsia" w:ascii="宋体" w:hAnsi="宋体" w:cs="宋体"/>
                <w:kern w:val="0"/>
                <w:sz w:val="18"/>
                <w:szCs w:val="18"/>
              </w:rPr>
              <w:t>15.机芯采用分层次散热结构，机芯外壳全密封设计，采用黑色汽车烤漆机箱达到绝缘效果；移相搭桥电路控制技术；超宽工作电压设计；电路防磁干扰EMC模块设计，保护电网及电器设备；三重立体防辐射外壳屏蔽设计，保护磁场泄露；过热保护，防干烧保护等多重保护措施。</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3708"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电磁双低汤炉 1400*800*550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1、板材：304优质不锈钢板，台面：1.2mm，侧板及背板：1.0mm</w:t>
            </w:r>
            <w:r>
              <w:rPr>
                <w:rFonts w:hint="eastAsia" w:ascii="宋体" w:hAnsi="宋体" w:cs="宋体"/>
                <w:kern w:val="0"/>
                <w:sz w:val="18"/>
                <w:szCs w:val="18"/>
              </w:rPr>
              <w:br w:type="page"/>
            </w:r>
            <w:r>
              <w:rPr>
                <w:rFonts w:hint="eastAsia" w:ascii="宋体" w:hAnsi="宋体" w:cs="宋体"/>
                <w:kern w:val="0"/>
                <w:sz w:val="18"/>
                <w:szCs w:val="18"/>
              </w:rPr>
              <w:t>2、微晶板：Φ428</w:t>
            </w:r>
            <w:r>
              <w:rPr>
                <w:rFonts w:hint="eastAsia" w:ascii="宋体" w:hAnsi="宋体" w:cs="宋体"/>
                <w:kern w:val="0"/>
                <w:sz w:val="18"/>
                <w:szCs w:val="18"/>
              </w:rPr>
              <w:br w:type="page"/>
            </w:r>
            <w:r>
              <w:rPr>
                <w:rFonts w:hint="eastAsia" w:ascii="宋体" w:hAnsi="宋体" w:cs="宋体"/>
                <w:kern w:val="0"/>
                <w:sz w:val="18"/>
                <w:szCs w:val="18"/>
              </w:rPr>
              <w:t>3、线盘：15KW高频丝包线专用汤线盘</w:t>
            </w:r>
            <w:r>
              <w:rPr>
                <w:rFonts w:hint="eastAsia" w:ascii="宋体" w:hAnsi="宋体" w:cs="宋体"/>
                <w:kern w:val="0"/>
                <w:sz w:val="18"/>
                <w:szCs w:val="18"/>
              </w:rPr>
              <w:br w:type="page"/>
            </w:r>
            <w:r>
              <w:rPr>
                <w:rFonts w:hint="eastAsia" w:ascii="宋体" w:hAnsi="宋体" w:cs="宋体"/>
                <w:kern w:val="0"/>
                <w:sz w:val="18"/>
                <w:szCs w:val="18"/>
              </w:rPr>
              <w:t>4、风机：24V双滚珠轴流风机</w:t>
            </w:r>
            <w:r>
              <w:rPr>
                <w:rFonts w:hint="eastAsia" w:ascii="宋体" w:hAnsi="宋体" w:cs="宋体"/>
                <w:kern w:val="0"/>
                <w:sz w:val="18"/>
                <w:szCs w:val="18"/>
              </w:rPr>
              <w:br w:type="page"/>
            </w:r>
            <w:r>
              <w:rPr>
                <w:rFonts w:hint="eastAsia" w:ascii="宋体" w:hAnsi="宋体" w:cs="宋体"/>
                <w:kern w:val="0"/>
                <w:sz w:val="18"/>
                <w:szCs w:val="18"/>
              </w:rPr>
              <w:t>5、电磁加热器：15KW专用机芯</w:t>
            </w:r>
            <w:r>
              <w:rPr>
                <w:rFonts w:hint="eastAsia" w:ascii="宋体" w:hAnsi="宋体" w:cs="宋体"/>
                <w:kern w:val="0"/>
                <w:sz w:val="18"/>
                <w:szCs w:val="18"/>
              </w:rPr>
              <w:br w:type="page"/>
            </w:r>
            <w:r>
              <w:rPr>
                <w:rFonts w:hint="eastAsia" w:ascii="宋体" w:hAnsi="宋体" w:cs="宋体"/>
                <w:kern w:val="0"/>
                <w:sz w:val="18"/>
                <w:szCs w:val="18"/>
              </w:rPr>
              <w:t>6、开关：8档磁控开关</w:t>
            </w:r>
            <w:r>
              <w:rPr>
                <w:rFonts w:hint="eastAsia" w:ascii="宋体" w:hAnsi="宋体" w:cs="宋体"/>
                <w:kern w:val="0"/>
                <w:sz w:val="18"/>
                <w:szCs w:val="18"/>
              </w:rPr>
              <w:br w:type="page"/>
            </w:r>
            <w:r>
              <w:rPr>
                <w:rFonts w:hint="eastAsia" w:ascii="宋体" w:hAnsi="宋体" w:cs="宋体"/>
                <w:kern w:val="0"/>
                <w:sz w:val="18"/>
                <w:szCs w:val="18"/>
              </w:rPr>
              <w:t>7、显示器：多功能彩屏显示器</w:t>
            </w:r>
            <w:r>
              <w:rPr>
                <w:rFonts w:hint="eastAsia" w:ascii="宋体" w:hAnsi="宋体" w:cs="宋体"/>
                <w:kern w:val="0"/>
                <w:sz w:val="18"/>
                <w:szCs w:val="18"/>
              </w:rPr>
              <w:br w:type="page"/>
            </w:r>
            <w:r>
              <w:rPr>
                <w:rFonts w:hint="eastAsia" w:ascii="宋体" w:hAnsi="宋体" w:cs="宋体"/>
                <w:kern w:val="0"/>
                <w:sz w:val="18"/>
                <w:szCs w:val="18"/>
              </w:rPr>
              <w:t>8、机芯采用分层次散热结构，机芯外壳全密封设计，采用黑色汽车烤漆机箱达到绝缘效果；采用行业先进的数字信号处理器，配置自动报警装置；国家专利聚能线盘节能设计，聚能线盘节能设计，线盘在高温220度，连续使用35天后，线盘仍正常运行，无盲区、各维度立体空间均匀加热，流线型线圈盘散热风道，散热更充分，机器寿命更长；移相搭桥电路控制技术；超宽工作电压设计；电路防磁干扰EMC模块设计，保护电网及电器设备；三重立体防辐射外壳屏蔽设计，保护磁场泄露；过热保护，防干烧保护等</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w:t>
            </w:r>
          </w:p>
        </w:tc>
      </w:tr>
      <w:tr>
        <w:tblPrEx>
          <w:tblCellMar>
            <w:top w:w="0" w:type="dxa"/>
            <w:left w:w="108" w:type="dxa"/>
            <w:bottom w:w="0" w:type="dxa"/>
            <w:right w:w="108" w:type="dxa"/>
          </w:tblCellMar>
        </w:tblPrEx>
        <w:trPr>
          <w:trHeight w:val="2244"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多重保护措施；配置靠背防水散热风机。彩色显示屏，操作更直观；档位对应功率显示，直观、人性化操作；配置360度旋转无极变速脚动式8档磁控开关；面板为一次性拉伸，防水防污垢，通过 GB4208-2008《外壳防护等级（IP代码）》标准，符合IPX7等级；经72h中性盐雾后无腐蚀红锈出现；火力开关通过十万次摇摆检测质量合格；产品通过中国节能产品认证，通过国家级热效率检测不低于90% ；电磁炉锅具需提供使用0.5%柠檬酸溶液浸泡煮沸2小时条件下，‘铅、镉、铬、镍、砷’等有害物质的限值符合食品安全要求。</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04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双星水池 1200*700*800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1、采用优质304不锈钢拉丝板，台面1.2mm，星盆1.2mm不锈钢；</w:t>
            </w:r>
            <w:r>
              <w:rPr>
                <w:rFonts w:hint="eastAsia" w:ascii="宋体" w:hAnsi="宋体" w:cs="宋体"/>
                <w:kern w:val="0"/>
                <w:sz w:val="18"/>
                <w:szCs w:val="18"/>
              </w:rPr>
              <w:br w:type="textWrapping"/>
            </w:r>
            <w:r>
              <w:rPr>
                <w:rFonts w:hint="eastAsia" w:ascii="宋体" w:hAnsi="宋体" w:cs="宋体"/>
                <w:kern w:val="0"/>
                <w:sz w:val="18"/>
                <w:szCs w:val="18"/>
              </w:rPr>
              <w:t>2、支架通脚采用Φ43×1.2mm不锈钢管；支架横通采用Φ32×1.2mm不锈钢管；</w:t>
            </w:r>
            <w:r>
              <w:rPr>
                <w:rFonts w:hint="eastAsia" w:ascii="宋体" w:hAnsi="宋体" w:cs="宋体"/>
                <w:kern w:val="0"/>
                <w:sz w:val="18"/>
                <w:szCs w:val="18"/>
              </w:rPr>
              <w:br w:type="textWrapping"/>
            </w:r>
            <w:r>
              <w:rPr>
                <w:rFonts w:hint="eastAsia" w:ascii="宋体" w:hAnsi="宋体" w:cs="宋体"/>
                <w:kern w:val="0"/>
                <w:sz w:val="18"/>
                <w:szCs w:val="18"/>
              </w:rPr>
              <w:t>3、四个Ф43mm可调不锈钢子弹脚。</w:t>
            </w:r>
            <w:r>
              <w:rPr>
                <w:rFonts w:hint="eastAsia" w:ascii="宋体" w:hAnsi="宋体" w:cs="宋体"/>
                <w:kern w:val="0"/>
                <w:sz w:val="18"/>
                <w:szCs w:val="18"/>
              </w:rPr>
              <w:br w:type="textWrapping"/>
            </w:r>
            <w:r>
              <w:rPr>
                <w:rFonts w:hint="eastAsia" w:ascii="宋体" w:hAnsi="宋体" w:cs="宋体"/>
                <w:kern w:val="0"/>
                <w:sz w:val="18"/>
                <w:szCs w:val="18"/>
              </w:rPr>
              <w:t>4、配不锈钢下水口，带下水系统；</w:t>
            </w:r>
            <w:r>
              <w:rPr>
                <w:rFonts w:hint="eastAsia" w:ascii="宋体" w:hAnsi="宋体" w:cs="宋体"/>
                <w:kern w:val="0"/>
                <w:sz w:val="18"/>
                <w:szCs w:val="18"/>
              </w:rPr>
              <w:br w:type="textWrapping"/>
            </w:r>
            <w:r>
              <w:rPr>
                <w:rFonts w:hint="eastAsia" w:ascii="宋体" w:hAnsi="宋体" w:cs="宋体"/>
                <w:kern w:val="0"/>
                <w:sz w:val="18"/>
                <w:szCs w:val="18"/>
              </w:rPr>
              <w:t>5、池深≥250mm；</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150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平板车 600*800*900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1、采用优质304不锈钢拉丝板；</w:t>
            </w:r>
            <w:r>
              <w:rPr>
                <w:rFonts w:hint="eastAsia" w:ascii="宋体" w:hAnsi="宋体" w:cs="宋体"/>
                <w:kern w:val="0"/>
                <w:sz w:val="18"/>
                <w:szCs w:val="18"/>
              </w:rPr>
              <w:br w:type="textWrapping"/>
            </w:r>
            <w:r>
              <w:rPr>
                <w:rFonts w:hint="eastAsia" w:ascii="宋体" w:hAnsi="宋体" w:cs="宋体"/>
                <w:kern w:val="0"/>
                <w:sz w:val="18"/>
                <w:szCs w:val="18"/>
              </w:rPr>
              <w:t>2、层面及四周均为不锈钢板1.2mm，层面底加强筋，不锈钢38*25方管1.2mm，φ25*1.5mm钢管冷弯成型把手；</w:t>
            </w:r>
            <w:r>
              <w:rPr>
                <w:rFonts w:hint="eastAsia" w:ascii="宋体" w:hAnsi="宋体" w:cs="宋体"/>
                <w:kern w:val="0"/>
                <w:sz w:val="18"/>
                <w:szCs w:val="18"/>
              </w:rPr>
              <w:br w:type="textWrapping"/>
            </w:r>
            <w:r>
              <w:rPr>
                <w:rFonts w:hint="eastAsia" w:ascii="宋体" w:hAnsi="宋体" w:cs="宋体"/>
                <w:kern w:val="0"/>
                <w:sz w:val="18"/>
                <w:szCs w:val="18"/>
              </w:rPr>
              <w:t>3、带两个定向轮，两个转向轮，转向轮带刹车。</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1701"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饼盘架 12盘</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1、12层，放置蒸车标准盘；</w:t>
            </w:r>
            <w:r>
              <w:rPr>
                <w:rFonts w:hint="eastAsia" w:ascii="宋体" w:hAnsi="宋体" w:cs="宋体"/>
                <w:kern w:val="0"/>
                <w:sz w:val="18"/>
                <w:szCs w:val="18"/>
              </w:rPr>
              <w:br w:type="textWrapping"/>
            </w:r>
            <w:r>
              <w:rPr>
                <w:rFonts w:hint="eastAsia" w:ascii="宋体" w:hAnsi="宋体" w:cs="宋体"/>
                <w:kern w:val="0"/>
                <w:sz w:val="18"/>
                <w:szCs w:val="18"/>
              </w:rPr>
              <w:t>2、材质：304不锈钢；</w:t>
            </w:r>
            <w:r>
              <w:rPr>
                <w:rFonts w:hint="eastAsia" w:ascii="宋体" w:hAnsi="宋体" w:cs="宋体"/>
                <w:kern w:val="0"/>
                <w:sz w:val="18"/>
                <w:szCs w:val="18"/>
              </w:rPr>
              <w:br w:type="textWrapping"/>
            </w:r>
            <w:r>
              <w:rPr>
                <w:rFonts w:hint="eastAsia" w:ascii="宋体" w:hAnsi="宋体" w:cs="宋体"/>
                <w:kern w:val="0"/>
                <w:sz w:val="18"/>
                <w:szCs w:val="18"/>
              </w:rPr>
              <w:t>3、层面及四周均为1.2mm 不锈钢磨砂，层面底加强筋，材料为38*25mm厚1.2mm 不锈钢方管；</w:t>
            </w:r>
            <w:r>
              <w:rPr>
                <w:rFonts w:hint="eastAsia" w:ascii="宋体" w:hAnsi="宋体" w:cs="宋体"/>
                <w:kern w:val="0"/>
                <w:sz w:val="18"/>
                <w:szCs w:val="18"/>
              </w:rPr>
              <w:br w:type="textWrapping"/>
            </w:r>
            <w:r>
              <w:rPr>
                <w:rFonts w:hint="eastAsia" w:ascii="宋体" w:hAnsi="宋体" w:cs="宋体"/>
                <w:kern w:val="0"/>
                <w:sz w:val="18"/>
                <w:szCs w:val="18"/>
              </w:rPr>
              <w:t>4、底部带刹车尼龙轮。</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w:t>
            </w:r>
          </w:p>
        </w:tc>
      </w:tr>
      <w:tr>
        <w:tblPrEx>
          <w:tblCellMar>
            <w:top w:w="0" w:type="dxa"/>
            <w:left w:w="108" w:type="dxa"/>
            <w:bottom w:w="0" w:type="dxa"/>
            <w:right w:w="108" w:type="dxa"/>
          </w:tblCellMar>
        </w:tblPrEx>
        <w:trPr>
          <w:trHeight w:val="138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高压冲地水龙头 L10.7M</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型号： B-7232-01</w:t>
            </w:r>
            <w:r>
              <w:rPr>
                <w:rFonts w:hint="eastAsia" w:ascii="宋体" w:hAnsi="宋体" w:cs="宋体"/>
                <w:kern w:val="0"/>
                <w:sz w:val="18"/>
                <w:szCs w:val="18"/>
              </w:rPr>
              <w:br w:type="textWrapping"/>
            </w:r>
            <w:r>
              <w:rPr>
                <w:rFonts w:hint="eastAsia" w:ascii="宋体" w:hAnsi="宋体" w:cs="宋体"/>
                <w:kern w:val="0"/>
                <w:sz w:val="18"/>
                <w:szCs w:val="18"/>
              </w:rPr>
              <w:t>内径：3/8</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120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不锈钢水龙头</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1.冷热</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w:t>
            </w:r>
          </w:p>
        </w:tc>
      </w:tr>
      <w:tr>
        <w:tblPrEx>
          <w:tblCellMar>
            <w:top w:w="0" w:type="dxa"/>
            <w:left w:w="108" w:type="dxa"/>
            <w:bottom w:w="0" w:type="dxa"/>
            <w:right w:w="108" w:type="dxa"/>
          </w:tblCellMar>
        </w:tblPrEx>
        <w:trPr>
          <w:trHeight w:val="78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分部小计</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4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面点加工间</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481"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三层六盘不锈钢烘炉1225*770*1540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1、三层六盘；</w:t>
            </w:r>
            <w:r>
              <w:rPr>
                <w:rFonts w:hint="eastAsia" w:ascii="宋体" w:hAnsi="宋体" w:cs="宋体"/>
                <w:kern w:val="0"/>
                <w:sz w:val="18"/>
                <w:szCs w:val="18"/>
              </w:rPr>
              <w:br w:type="page"/>
            </w:r>
            <w:r>
              <w:rPr>
                <w:rFonts w:hint="eastAsia" w:ascii="宋体" w:hAnsi="宋体" w:cs="宋体"/>
                <w:kern w:val="0"/>
                <w:sz w:val="18"/>
                <w:szCs w:val="18"/>
              </w:rPr>
              <w:t>2、功率：21kw/380V；</w:t>
            </w:r>
            <w:r>
              <w:rPr>
                <w:rFonts w:hint="eastAsia" w:ascii="宋体" w:hAnsi="宋体" w:cs="宋体"/>
                <w:kern w:val="0"/>
                <w:sz w:val="18"/>
                <w:szCs w:val="18"/>
              </w:rPr>
              <w:br w:type="page"/>
            </w:r>
            <w:r>
              <w:rPr>
                <w:rFonts w:hint="eastAsia" w:ascii="宋体" w:hAnsi="宋体" w:cs="宋体"/>
                <w:kern w:val="0"/>
                <w:sz w:val="18"/>
                <w:szCs w:val="18"/>
              </w:rPr>
              <w:t>3、材质:外壳采用优质不锈钢板；分上、中、下三层全自动控温，全封闭式整体环保耐高温材料，数字显示温控器，显示定时报警装置；</w:t>
            </w:r>
            <w:r>
              <w:rPr>
                <w:rFonts w:hint="eastAsia" w:ascii="宋体" w:hAnsi="宋体" w:cs="宋体"/>
                <w:kern w:val="0"/>
                <w:sz w:val="18"/>
                <w:szCs w:val="18"/>
              </w:rPr>
              <w:br w:type="page"/>
            </w:r>
            <w:r>
              <w:rPr>
                <w:rFonts w:hint="eastAsia" w:ascii="宋体" w:hAnsi="宋体" w:cs="宋体"/>
                <w:kern w:val="0"/>
                <w:sz w:val="18"/>
                <w:szCs w:val="18"/>
              </w:rPr>
              <w:t>4、全玻璃炉门带大可视窗及照明灯；</w:t>
            </w:r>
            <w:r>
              <w:rPr>
                <w:rFonts w:hint="eastAsia" w:ascii="宋体" w:hAnsi="宋体" w:cs="宋体"/>
                <w:kern w:val="0"/>
                <w:sz w:val="18"/>
                <w:szCs w:val="18"/>
              </w:rPr>
              <w:br w:type="page"/>
            </w:r>
            <w:r>
              <w:rPr>
                <w:rFonts w:hint="eastAsia" w:ascii="宋体" w:hAnsi="宋体" w:cs="宋体"/>
                <w:kern w:val="0"/>
                <w:sz w:val="18"/>
                <w:szCs w:val="18"/>
              </w:rPr>
              <w:t>5、超温安全保护等；</w:t>
            </w:r>
            <w:r>
              <w:rPr>
                <w:rFonts w:hint="eastAsia" w:ascii="宋体" w:hAnsi="宋体" w:cs="宋体"/>
                <w:kern w:val="0"/>
                <w:sz w:val="18"/>
                <w:szCs w:val="18"/>
              </w:rPr>
              <w:br w:type="page"/>
            </w:r>
            <w:r>
              <w:rPr>
                <w:rFonts w:hint="eastAsia" w:ascii="宋体" w:hAnsi="宋体" w:cs="宋体"/>
                <w:kern w:val="0"/>
                <w:sz w:val="18"/>
                <w:szCs w:val="18"/>
              </w:rPr>
              <w:t>6、盘子用0.8mm不粘烤盘制作；</w:t>
            </w:r>
            <w:r>
              <w:rPr>
                <w:rFonts w:hint="eastAsia" w:ascii="宋体" w:hAnsi="宋体" w:cs="宋体"/>
                <w:kern w:val="0"/>
                <w:sz w:val="18"/>
                <w:szCs w:val="18"/>
              </w:rPr>
              <w:br w:type="page"/>
            </w:r>
            <w:r>
              <w:rPr>
                <w:rFonts w:hint="eastAsia" w:ascii="宋体" w:hAnsi="宋体" w:cs="宋体"/>
                <w:kern w:val="0"/>
                <w:sz w:val="18"/>
                <w:szCs w:val="18"/>
              </w:rPr>
              <w:t>7、底部带万向脚轮；</w:t>
            </w:r>
            <w:r>
              <w:rPr>
                <w:rFonts w:hint="eastAsia" w:ascii="宋体" w:hAnsi="宋体" w:cs="宋体"/>
                <w:kern w:val="0"/>
                <w:sz w:val="18"/>
                <w:szCs w:val="18"/>
              </w:rPr>
              <w:br w:type="page"/>
            </w:r>
            <w:r>
              <w:rPr>
                <w:rFonts w:hint="eastAsia" w:ascii="宋体" w:hAnsi="宋体" w:cs="宋体"/>
                <w:kern w:val="0"/>
                <w:sz w:val="18"/>
                <w:szCs w:val="18"/>
              </w:rPr>
              <w:t>8、炉面火、炉底火独立控制，各采用九条发热管，食物烘烤更均匀。</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123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双门发酵箱 1010*580*2000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24层</w:t>
            </w:r>
            <w:r>
              <w:rPr>
                <w:rFonts w:hint="eastAsia" w:ascii="宋体" w:hAnsi="宋体" w:cs="宋体"/>
                <w:kern w:val="0"/>
                <w:sz w:val="18"/>
                <w:szCs w:val="18"/>
              </w:rPr>
              <w:br w:type="textWrapping"/>
            </w:r>
            <w:r>
              <w:rPr>
                <w:rFonts w:hint="eastAsia" w:ascii="宋体" w:hAnsi="宋体" w:cs="宋体"/>
                <w:kern w:val="0"/>
                <w:sz w:val="18"/>
                <w:szCs w:val="18"/>
              </w:rPr>
              <w:t>1、微电脑控温仪，全自动发酵调节；</w:t>
            </w:r>
            <w:r>
              <w:rPr>
                <w:rFonts w:hint="eastAsia" w:ascii="宋体" w:hAnsi="宋体" w:cs="宋体"/>
                <w:kern w:val="0"/>
                <w:sz w:val="18"/>
                <w:szCs w:val="18"/>
              </w:rPr>
              <w:br w:type="textWrapping"/>
            </w:r>
            <w:r>
              <w:rPr>
                <w:rFonts w:hint="eastAsia" w:ascii="宋体" w:hAnsi="宋体" w:cs="宋体"/>
                <w:kern w:val="0"/>
                <w:sz w:val="18"/>
                <w:szCs w:val="18"/>
              </w:rPr>
              <w:t>2、板材不锈钢板，厚度为1.0mm，玻璃门；</w:t>
            </w:r>
            <w:r>
              <w:rPr>
                <w:rFonts w:hint="eastAsia" w:ascii="宋体" w:hAnsi="宋体" w:cs="宋体"/>
                <w:kern w:val="0"/>
                <w:sz w:val="18"/>
                <w:szCs w:val="18"/>
              </w:rPr>
              <w:br w:type="textWrapping"/>
            </w:r>
            <w:r>
              <w:rPr>
                <w:rFonts w:hint="eastAsia" w:ascii="宋体" w:hAnsi="宋体" w:cs="宋体"/>
                <w:kern w:val="0"/>
                <w:sz w:val="18"/>
                <w:szCs w:val="18"/>
              </w:rPr>
              <w:t>3、功率：2.7KW/220V。</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117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豪华型柜式电饼铛 670*800*910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1、锅用铝合金铸造，上下自动控温加热，带漏电保护；</w:t>
            </w:r>
            <w:r>
              <w:rPr>
                <w:rFonts w:hint="eastAsia" w:ascii="宋体" w:hAnsi="宋体" w:cs="宋体"/>
                <w:kern w:val="0"/>
                <w:sz w:val="18"/>
                <w:szCs w:val="18"/>
              </w:rPr>
              <w:br w:type="textWrapping"/>
            </w:r>
            <w:r>
              <w:rPr>
                <w:rFonts w:hint="eastAsia" w:ascii="宋体" w:hAnsi="宋体" w:cs="宋体"/>
                <w:kern w:val="0"/>
                <w:sz w:val="18"/>
                <w:szCs w:val="18"/>
              </w:rPr>
              <w:t>2、柜体和外壳采用不锈钢板；</w:t>
            </w:r>
            <w:r>
              <w:rPr>
                <w:rFonts w:hint="eastAsia" w:ascii="宋体" w:hAnsi="宋体" w:cs="宋体"/>
                <w:kern w:val="0"/>
                <w:sz w:val="18"/>
                <w:szCs w:val="18"/>
              </w:rPr>
              <w:br w:type="textWrapping"/>
            </w:r>
            <w:r>
              <w:rPr>
                <w:rFonts w:hint="eastAsia" w:ascii="宋体" w:hAnsi="宋体" w:cs="宋体"/>
                <w:kern w:val="0"/>
                <w:sz w:val="18"/>
                <w:szCs w:val="18"/>
              </w:rPr>
              <w:t>3、功率：5Kw/380V。</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3</w:t>
            </w:r>
          </w:p>
        </w:tc>
      </w:tr>
      <w:tr>
        <w:tblPrEx>
          <w:tblCellMar>
            <w:top w:w="0" w:type="dxa"/>
            <w:left w:w="108" w:type="dxa"/>
            <w:bottom w:w="0" w:type="dxa"/>
            <w:right w:w="108" w:type="dxa"/>
          </w:tblCellMar>
        </w:tblPrEx>
        <w:trPr>
          <w:trHeight w:val="261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双缸双筛电炸炉连柜座 800*900*850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1、外壳、锅体均采用优质不锈钢板制造；</w:t>
            </w:r>
            <w:r>
              <w:rPr>
                <w:rFonts w:hint="eastAsia" w:ascii="宋体" w:hAnsi="宋体" w:cs="宋体"/>
                <w:kern w:val="0"/>
                <w:sz w:val="18"/>
                <w:szCs w:val="18"/>
              </w:rPr>
              <w:br w:type="textWrapping"/>
            </w:r>
            <w:r>
              <w:rPr>
                <w:rFonts w:hint="eastAsia" w:ascii="宋体" w:hAnsi="宋体" w:cs="宋体"/>
                <w:kern w:val="0"/>
                <w:sz w:val="18"/>
                <w:szCs w:val="18"/>
              </w:rPr>
              <w:t>2、采用高效管状电热元件浸在油（水）中直接加热，并选用先进保温材料。具有升温快热效高，节电等特点；</w:t>
            </w:r>
            <w:r>
              <w:rPr>
                <w:rFonts w:hint="eastAsia" w:ascii="宋体" w:hAnsi="宋体" w:cs="宋体"/>
                <w:kern w:val="0"/>
                <w:sz w:val="18"/>
                <w:szCs w:val="18"/>
              </w:rPr>
              <w:br w:type="textWrapping"/>
            </w:r>
            <w:r>
              <w:rPr>
                <w:rFonts w:hint="eastAsia" w:ascii="宋体" w:hAnsi="宋体" w:cs="宋体"/>
                <w:kern w:val="0"/>
                <w:sz w:val="18"/>
                <w:szCs w:val="18"/>
              </w:rPr>
              <w:t>3、舍友温度自控装置，以适应各种需求；</w:t>
            </w:r>
            <w:r>
              <w:rPr>
                <w:rFonts w:hint="eastAsia" w:ascii="宋体" w:hAnsi="宋体" w:cs="宋体"/>
                <w:kern w:val="0"/>
                <w:sz w:val="18"/>
                <w:szCs w:val="18"/>
              </w:rPr>
              <w:br w:type="textWrapping"/>
            </w:r>
            <w:r>
              <w:rPr>
                <w:rFonts w:hint="eastAsia" w:ascii="宋体" w:hAnsi="宋体" w:cs="宋体"/>
                <w:kern w:val="0"/>
                <w:sz w:val="18"/>
                <w:szCs w:val="18"/>
              </w:rPr>
              <w:t>4、拉手经镀铬处理；</w:t>
            </w:r>
            <w:r>
              <w:rPr>
                <w:rFonts w:hint="eastAsia" w:ascii="宋体" w:hAnsi="宋体" w:cs="宋体"/>
                <w:kern w:val="0"/>
                <w:sz w:val="18"/>
                <w:szCs w:val="18"/>
              </w:rPr>
              <w:br w:type="textWrapping"/>
            </w:r>
            <w:r>
              <w:rPr>
                <w:rFonts w:hint="eastAsia" w:ascii="宋体" w:hAnsi="宋体" w:cs="宋体"/>
                <w:kern w:val="0"/>
                <w:sz w:val="18"/>
                <w:szCs w:val="18"/>
              </w:rPr>
              <w:t>5、功率：6KW，电压：380V/50Hz</w:t>
            </w:r>
            <w:r>
              <w:rPr>
                <w:rFonts w:hint="eastAsia" w:ascii="宋体" w:hAnsi="宋体" w:cs="宋体"/>
                <w:kern w:val="0"/>
                <w:sz w:val="18"/>
                <w:szCs w:val="18"/>
              </w:rPr>
              <w:br w:type="textWrapping"/>
            </w:r>
            <w:r>
              <w:rPr>
                <w:rFonts w:hint="eastAsia" w:ascii="宋体" w:hAnsi="宋体" w:cs="宋体"/>
                <w:kern w:val="0"/>
                <w:sz w:val="18"/>
                <w:szCs w:val="18"/>
              </w:rPr>
              <w:t>6、油缸容积：60L</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10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双层工作台 1500*700*800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1、采用优质304不锈钢拉丝板；</w:t>
            </w:r>
            <w:r>
              <w:rPr>
                <w:rFonts w:hint="eastAsia" w:ascii="宋体" w:hAnsi="宋体" w:cs="宋体"/>
                <w:kern w:val="0"/>
                <w:sz w:val="18"/>
                <w:szCs w:val="18"/>
              </w:rPr>
              <w:br w:type="textWrapping"/>
            </w:r>
            <w:r>
              <w:rPr>
                <w:rFonts w:hint="eastAsia" w:ascii="宋体" w:hAnsi="宋体" w:cs="宋体"/>
                <w:kern w:val="0"/>
                <w:sz w:val="18"/>
                <w:szCs w:val="18"/>
              </w:rPr>
              <w:t>2、工作台台面采用1.2mm不锈钢板，面板下衬不低于18mmE1级中密度纤维板；</w:t>
            </w:r>
            <w:r>
              <w:rPr>
                <w:rFonts w:hint="eastAsia" w:ascii="宋体" w:hAnsi="宋体" w:cs="宋体"/>
                <w:kern w:val="0"/>
                <w:sz w:val="18"/>
                <w:szCs w:val="18"/>
              </w:rPr>
              <w:br w:type="textWrapping"/>
            </w:r>
            <w:r>
              <w:rPr>
                <w:rFonts w:hint="eastAsia" w:ascii="宋体" w:hAnsi="宋体" w:cs="宋体"/>
                <w:kern w:val="0"/>
                <w:sz w:val="18"/>
                <w:szCs w:val="18"/>
              </w:rPr>
              <w:t>3、下层板采用1.2mm不锈钢板；支架通脚采用Φ48×1.2mm不锈钢管，下配可调子弹脚。</w:t>
            </w:r>
            <w:r>
              <w:rPr>
                <w:rFonts w:hint="eastAsia" w:ascii="宋体" w:hAnsi="宋体" w:cs="宋体"/>
                <w:kern w:val="0"/>
                <w:sz w:val="18"/>
                <w:szCs w:val="18"/>
              </w:rPr>
              <w:br w:type="textWrapping"/>
            </w:r>
            <w:r>
              <w:rPr>
                <w:rFonts w:hint="eastAsia" w:ascii="宋体" w:hAnsi="宋体" w:cs="宋体"/>
                <w:kern w:val="0"/>
                <w:sz w:val="18"/>
                <w:szCs w:val="18"/>
              </w:rPr>
              <w:t>4、面板及层板下用38*25*1.0mm方管加固。</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121"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四层货架 1200*500*1500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1、采用优质304不锈钢拉丝板；</w:t>
            </w:r>
            <w:r>
              <w:rPr>
                <w:rFonts w:hint="eastAsia" w:ascii="宋体" w:hAnsi="宋体" w:cs="宋体"/>
                <w:kern w:val="0"/>
                <w:sz w:val="18"/>
                <w:szCs w:val="18"/>
              </w:rPr>
              <w:br w:type="textWrapping"/>
            </w:r>
            <w:r>
              <w:rPr>
                <w:rFonts w:hint="eastAsia" w:ascii="宋体" w:hAnsi="宋体" w:cs="宋体"/>
                <w:kern w:val="0"/>
                <w:sz w:val="18"/>
                <w:szCs w:val="18"/>
              </w:rPr>
              <w:t>2、层板采用1.2mm不锈钢板，三折边工艺处理；</w:t>
            </w:r>
            <w:r>
              <w:rPr>
                <w:rFonts w:hint="eastAsia" w:ascii="宋体" w:hAnsi="宋体" w:cs="宋体"/>
                <w:kern w:val="0"/>
                <w:sz w:val="18"/>
                <w:szCs w:val="18"/>
              </w:rPr>
              <w:br w:type="textWrapping"/>
            </w:r>
            <w:r>
              <w:rPr>
                <w:rFonts w:hint="eastAsia" w:ascii="宋体" w:hAnsi="宋体" w:cs="宋体"/>
                <w:kern w:val="0"/>
                <w:sz w:val="18"/>
                <w:szCs w:val="18"/>
              </w:rPr>
              <w:t>3、腿采用Ф43*1.2mm不锈钢圆管；层板下用不锈钢38*25mm厚度1.2mm方管加强筋加固，间距≤500mm，所有焊接点均采用满焊处理方法；</w:t>
            </w:r>
            <w:r>
              <w:rPr>
                <w:rFonts w:hint="eastAsia" w:ascii="宋体" w:hAnsi="宋体" w:cs="宋体"/>
                <w:kern w:val="0"/>
                <w:sz w:val="18"/>
                <w:szCs w:val="18"/>
              </w:rPr>
              <w:br w:type="textWrapping"/>
            </w:r>
            <w:r>
              <w:rPr>
                <w:rFonts w:hint="eastAsia" w:ascii="宋体" w:hAnsi="宋体" w:cs="宋体"/>
                <w:kern w:val="0"/>
                <w:sz w:val="18"/>
                <w:szCs w:val="18"/>
              </w:rPr>
              <w:t>4、带四个可调节子弹脚。</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1761"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双星水池 1200*700*800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1、采用优质304不锈钢拉丝板，台面1.2mm，星盆1.2mm不锈钢；</w:t>
            </w:r>
            <w:r>
              <w:rPr>
                <w:rFonts w:hint="eastAsia" w:ascii="宋体" w:hAnsi="宋体" w:cs="宋体"/>
                <w:kern w:val="0"/>
                <w:sz w:val="18"/>
                <w:szCs w:val="18"/>
              </w:rPr>
              <w:br w:type="textWrapping"/>
            </w:r>
            <w:r>
              <w:rPr>
                <w:rFonts w:hint="eastAsia" w:ascii="宋体" w:hAnsi="宋体" w:cs="宋体"/>
                <w:kern w:val="0"/>
                <w:sz w:val="18"/>
                <w:szCs w:val="18"/>
              </w:rPr>
              <w:t>2、支架通脚采用Φ43×1.2mm不锈钢管；支架横通采用Φ32×1.2mm不锈钢管；</w:t>
            </w:r>
            <w:r>
              <w:rPr>
                <w:rFonts w:hint="eastAsia" w:ascii="宋体" w:hAnsi="宋体" w:cs="宋体"/>
                <w:kern w:val="0"/>
                <w:sz w:val="18"/>
                <w:szCs w:val="18"/>
              </w:rPr>
              <w:br w:type="textWrapping"/>
            </w:r>
            <w:r>
              <w:rPr>
                <w:rFonts w:hint="eastAsia" w:ascii="宋体" w:hAnsi="宋体" w:cs="宋体"/>
                <w:kern w:val="0"/>
                <w:sz w:val="18"/>
                <w:szCs w:val="18"/>
              </w:rPr>
              <w:t>3、四个Ф43mm可调不锈钢子弹脚。</w:t>
            </w:r>
            <w:r>
              <w:rPr>
                <w:rFonts w:hint="eastAsia" w:ascii="宋体" w:hAnsi="宋体" w:cs="宋体"/>
                <w:kern w:val="0"/>
                <w:sz w:val="18"/>
                <w:szCs w:val="18"/>
              </w:rPr>
              <w:br w:type="textWrapping"/>
            </w:r>
            <w:r>
              <w:rPr>
                <w:rFonts w:hint="eastAsia" w:ascii="宋体" w:hAnsi="宋体" w:cs="宋体"/>
                <w:kern w:val="0"/>
                <w:sz w:val="18"/>
                <w:szCs w:val="18"/>
              </w:rPr>
              <w:t>4、配不锈钢下水口，带下水系统；</w:t>
            </w:r>
            <w:r>
              <w:rPr>
                <w:rFonts w:hint="eastAsia" w:ascii="宋体" w:hAnsi="宋体" w:cs="宋体"/>
                <w:kern w:val="0"/>
                <w:sz w:val="18"/>
                <w:szCs w:val="18"/>
              </w:rPr>
              <w:br w:type="textWrapping"/>
            </w:r>
            <w:r>
              <w:rPr>
                <w:rFonts w:hint="eastAsia" w:ascii="宋体" w:hAnsi="宋体" w:cs="宋体"/>
                <w:kern w:val="0"/>
                <w:sz w:val="18"/>
                <w:szCs w:val="18"/>
              </w:rPr>
              <w:t>5、池深≥250mm；</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04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四门双温冰柜 1220*815*1950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1、用料：优质不锈钢板，柜门配有不锈钢门铰链（自动回门）、门锁及磁力胶边，雪柜内冷凝铜管Ф8mm；</w:t>
            </w:r>
            <w:r>
              <w:rPr>
                <w:rFonts w:hint="eastAsia" w:ascii="宋体" w:hAnsi="宋体" w:cs="宋体"/>
                <w:kern w:val="0"/>
                <w:sz w:val="18"/>
                <w:szCs w:val="18"/>
              </w:rPr>
              <w:br w:type="page"/>
            </w:r>
            <w:r>
              <w:rPr>
                <w:rFonts w:hint="eastAsia" w:ascii="宋体" w:hAnsi="宋体" w:cs="宋体"/>
                <w:kern w:val="0"/>
                <w:sz w:val="18"/>
                <w:szCs w:val="18"/>
              </w:rPr>
              <w:t>2、保温材料采用高密度胺脂发泡，注塑一次成型；</w:t>
            </w:r>
            <w:r>
              <w:rPr>
                <w:rFonts w:hint="eastAsia" w:ascii="宋体" w:hAnsi="宋体" w:cs="宋体"/>
                <w:kern w:val="0"/>
                <w:sz w:val="18"/>
                <w:szCs w:val="18"/>
              </w:rPr>
              <w:br w:type="page"/>
            </w:r>
            <w:r>
              <w:rPr>
                <w:rFonts w:hint="eastAsia" w:ascii="宋体" w:hAnsi="宋体" w:cs="宋体"/>
                <w:kern w:val="0"/>
                <w:sz w:val="18"/>
                <w:szCs w:val="18"/>
              </w:rPr>
              <w:t>2、板材：内板≥0.7mm，外板≥0.8mm；</w:t>
            </w:r>
            <w:r>
              <w:rPr>
                <w:rFonts w:hint="eastAsia" w:ascii="宋体" w:hAnsi="宋体" w:cs="宋体"/>
                <w:kern w:val="0"/>
                <w:sz w:val="18"/>
                <w:szCs w:val="18"/>
              </w:rPr>
              <w:br w:type="page"/>
            </w:r>
            <w:r>
              <w:rPr>
                <w:rFonts w:hint="eastAsia" w:ascii="宋体" w:hAnsi="宋体" w:cs="宋体"/>
                <w:kern w:val="0"/>
                <w:sz w:val="18"/>
                <w:szCs w:val="18"/>
              </w:rPr>
              <w:t>3、制冷剂：R134A；</w:t>
            </w:r>
            <w:r>
              <w:rPr>
                <w:rFonts w:hint="eastAsia" w:ascii="宋体" w:hAnsi="宋体" w:cs="宋体"/>
                <w:kern w:val="0"/>
                <w:sz w:val="18"/>
                <w:szCs w:val="18"/>
              </w:rPr>
              <w:br w:type="page"/>
            </w:r>
            <w:r>
              <w:rPr>
                <w:rFonts w:hint="eastAsia" w:ascii="宋体" w:hAnsi="宋体" w:cs="宋体"/>
                <w:kern w:val="0"/>
                <w:sz w:val="18"/>
                <w:szCs w:val="18"/>
              </w:rPr>
              <w:t>5、温度设定范围：+5℃～-5℃，0℃～-15℃，容积：460+470L；</w:t>
            </w:r>
            <w:r>
              <w:rPr>
                <w:rFonts w:hint="eastAsia" w:ascii="宋体" w:hAnsi="宋体" w:cs="宋体"/>
                <w:kern w:val="0"/>
                <w:sz w:val="18"/>
                <w:szCs w:val="18"/>
              </w:rPr>
              <w:br w:type="page"/>
            </w:r>
            <w:r>
              <w:rPr>
                <w:rFonts w:hint="eastAsia" w:ascii="宋体" w:hAnsi="宋体" w:cs="宋体"/>
                <w:kern w:val="0"/>
                <w:sz w:val="18"/>
                <w:szCs w:val="18"/>
              </w:rPr>
              <w:t>6、电压：220V，功率：128＆183W。</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241"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洗手池 500*500*800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1、采用优质304不锈钢拉丝板，台面1.2mm，星盆1.2mm不锈钢；</w:t>
            </w:r>
            <w:r>
              <w:rPr>
                <w:rFonts w:hint="eastAsia" w:ascii="宋体" w:hAnsi="宋体" w:cs="宋体"/>
                <w:kern w:val="0"/>
                <w:sz w:val="18"/>
                <w:szCs w:val="18"/>
              </w:rPr>
              <w:br w:type="textWrapping"/>
            </w:r>
            <w:r>
              <w:rPr>
                <w:rFonts w:hint="eastAsia" w:ascii="宋体" w:hAnsi="宋体" w:cs="宋体"/>
                <w:kern w:val="0"/>
                <w:sz w:val="18"/>
                <w:szCs w:val="18"/>
              </w:rPr>
              <w:t>2、支架通脚采用Φ43×1.2mm不锈钢管；支架横通采用Φ32×1.2mm不锈钢管；</w:t>
            </w:r>
            <w:r>
              <w:rPr>
                <w:rFonts w:hint="eastAsia" w:ascii="宋体" w:hAnsi="宋体" w:cs="宋体"/>
                <w:kern w:val="0"/>
                <w:sz w:val="18"/>
                <w:szCs w:val="18"/>
              </w:rPr>
              <w:br w:type="textWrapping"/>
            </w:r>
            <w:r>
              <w:rPr>
                <w:rFonts w:hint="eastAsia" w:ascii="宋体" w:hAnsi="宋体" w:cs="宋体"/>
                <w:kern w:val="0"/>
                <w:sz w:val="18"/>
                <w:szCs w:val="18"/>
              </w:rPr>
              <w:t>3、四个Ф43mm可调不锈钢子弹脚。</w:t>
            </w:r>
            <w:r>
              <w:rPr>
                <w:rFonts w:hint="eastAsia" w:ascii="宋体" w:hAnsi="宋体" w:cs="宋体"/>
                <w:kern w:val="0"/>
                <w:sz w:val="18"/>
                <w:szCs w:val="18"/>
              </w:rPr>
              <w:br w:type="textWrapping"/>
            </w:r>
            <w:r>
              <w:rPr>
                <w:rFonts w:hint="eastAsia" w:ascii="宋体" w:hAnsi="宋体" w:cs="宋体"/>
                <w:kern w:val="0"/>
                <w:sz w:val="18"/>
                <w:szCs w:val="18"/>
              </w:rPr>
              <w:t>4、配不锈钢下水口，带下水系统；</w:t>
            </w:r>
            <w:r>
              <w:rPr>
                <w:rFonts w:hint="eastAsia" w:ascii="宋体" w:hAnsi="宋体" w:cs="宋体"/>
                <w:kern w:val="0"/>
                <w:sz w:val="18"/>
                <w:szCs w:val="18"/>
              </w:rPr>
              <w:br w:type="textWrapping"/>
            </w:r>
            <w:r>
              <w:rPr>
                <w:rFonts w:hint="eastAsia" w:ascii="宋体" w:hAnsi="宋体" w:cs="宋体"/>
                <w:kern w:val="0"/>
                <w:sz w:val="18"/>
                <w:szCs w:val="18"/>
              </w:rPr>
              <w:t>5、池深≥250mm；</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1701"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双通工作台 1800*800*800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1、采用304不锈钢板，工作台面采用 1.2mm不锈钢板，面板下衬18mm厚的密度纤维板，层板、两侧板及门板均为1.0mm不锈钢板，吊拉门；</w:t>
            </w:r>
            <w:r>
              <w:rPr>
                <w:rFonts w:hint="eastAsia" w:ascii="宋体" w:hAnsi="宋体" w:cs="宋体"/>
                <w:kern w:val="0"/>
                <w:sz w:val="18"/>
                <w:szCs w:val="18"/>
              </w:rPr>
              <w:br w:type="textWrapping"/>
            </w:r>
            <w:r>
              <w:rPr>
                <w:rFonts w:hint="eastAsia" w:ascii="宋体" w:hAnsi="宋体" w:cs="宋体"/>
                <w:kern w:val="0"/>
                <w:sz w:val="18"/>
                <w:szCs w:val="18"/>
              </w:rPr>
              <w:t>2、台面及层板下衬38*25*1.2mm不锈钢加强筋；</w:t>
            </w:r>
            <w:r>
              <w:rPr>
                <w:rFonts w:hint="eastAsia" w:ascii="宋体" w:hAnsi="宋体" w:cs="宋体"/>
                <w:kern w:val="0"/>
                <w:sz w:val="18"/>
                <w:szCs w:val="18"/>
              </w:rPr>
              <w:br w:type="textWrapping"/>
            </w:r>
            <w:r>
              <w:rPr>
                <w:rFonts w:hint="eastAsia" w:ascii="宋体" w:hAnsi="宋体" w:cs="宋体"/>
                <w:kern w:val="0"/>
                <w:sz w:val="18"/>
                <w:szCs w:val="18"/>
              </w:rPr>
              <w:t>3、配不锈钢可调重力脚。</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w:t>
            </w:r>
          </w:p>
        </w:tc>
      </w:tr>
      <w:tr>
        <w:tblPrEx>
          <w:tblCellMar>
            <w:top w:w="0" w:type="dxa"/>
            <w:left w:w="108" w:type="dxa"/>
            <w:bottom w:w="0" w:type="dxa"/>
            <w:right w:w="108" w:type="dxa"/>
          </w:tblCellMar>
        </w:tblPrEx>
        <w:trPr>
          <w:trHeight w:val="186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木案板 1800*800*800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1、用材：采用优质304-1.2不锈钢拉丝板；</w:t>
            </w:r>
            <w:r>
              <w:rPr>
                <w:rFonts w:hint="eastAsia" w:ascii="宋体" w:hAnsi="宋体" w:cs="宋体"/>
                <w:kern w:val="0"/>
                <w:sz w:val="18"/>
                <w:szCs w:val="18"/>
              </w:rPr>
              <w:br w:type="textWrapping"/>
            </w:r>
            <w:r>
              <w:rPr>
                <w:rFonts w:hint="eastAsia" w:ascii="宋体" w:hAnsi="宋体" w:cs="宋体"/>
                <w:kern w:val="0"/>
                <w:sz w:val="18"/>
                <w:szCs w:val="18"/>
              </w:rPr>
              <w:t>2、台面为80MM厚柳木；</w:t>
            </w:r>
            <w:r>
              <w:rPr>
                <w:rFonts w:hint="eastAsia" w:ascii="宋体" w:hAnsi="宋体" w:cs="宋体"/>
                <w:kern w:val="0"/>
                <w:sz w:val="18"/>
                <w:szCs w:val="18"/>
              </w:rPr>
              <w:br w:type="textWrapping"/>
            </w:r>
            <w:r>
              <w:rPr>
                <w:rFonts w:hint="eastAsia" w:ascii="宋体" w:hAnsi="宋体" w:cs="宋体"/>
                <w:kern w:val="0"/>
                <w:sz w:val="18"/>
                <w:szCs w:val="18"/>
              </w:rPr>
              <w:t>3、底板内部加强筋1.2mm不锈钢板加固。</w:t>
            </w:r>
            <w:r>
              <w:rPr>
                <w:rFonts w:hint="eastAsia" w:ascii="宋体" w:hAnsi="宋体" w:cs="宋体"/>
                <w:kern w:val="0"/>
                <w:sz w:val="18"/>
                <w:szCs w:val="18"/>
              </w:rPr>
              <w:br w:type="textWrapping"/>
            </w:r>
            <w:r>
              <w:rPr>
                <w:rFonts w:hint="eastAsia" w:ascii="宋体" w:hAnsi="宋体" w:cs="宋体"/>
                <w:kern w:val="0"/>
                <w:sz w:val="18"/>
                <w:szCs w:val="18"/>
              </w:rPr>
              <w:t>4、脚通直径48X1.2mm不锈钢管，配可调节重力脚4个。</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w:t>
            </w:r>
          </w:p>
        </w:tc>
      </w:tr>
      <w:tr>
        <w:tblPrEx>
          <w:tblCellMar>
            <w:top w:w="0" w:type="dxa"/>
            <w:left w:w="108" w:type="dxa"/>
            <w:bottom w:w="0" w:type="dxa"/>
            <w:right w:w="108" w:type="dxa"/>
          </w:tblCellMar>
        </w:tblPrEx>
        <w:trPr>
          <w:trHeight w:val="192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面粉车 550*500*550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1、采用优质304不锈钢拉丝板；</w:t>
            </w:r>
            <w:r>
              <w:rPr>
                <w:rFonts w:hint="eastAsia" w:ascii="宋体" w:hAnsi="宋体" w:cs="宋体"/>
                <w:kern w:val="0"/>
                <w:sz w:val="18"/>
                <w:szCs w:val="18"/>
              </w:rPr>
              <w:br w:type="textWrapping"/>
            </w:r>
            <w:r>
              <w:rPr>
                <w:rFonts w:hint="eastAsia" w:ascii="宋体" w:hAnsi="宋体" w:cs="宋体"/>
                <w:kern w:val="0"/>
                <w:sz w:val="18"/>
                <w:szCs w:val="18"/>
              </w:rPr>
              <w:t>2、面斗及盖1.2mm不锈钢板；</w:t>
            </w:r>
            <w:r>
              <w:rPr>
                <w:rFonts w:hint="eastAsia" w:ascii="宋体" w:hAnsi="宋体" w:cs="宋体"/>
                <w:kern w:val="0"/>
                <w:sz w:val="18"/>
                <w:szCs w:val="18"/>
              </w:rPr>
              <w:br w:type="textWrapping"/>
            </w:r>
            <w:r>
              <w:rPr>
                <w:rFonts w:hint="eastAsia" w:ascii="宋体" w:hAnsi="宋体" w:cs="宋体"/>
                <w:kern w:val="0"/>
                <w:sz w:val="18"/>
                <w:szCs w:val="18"/>
              </w:rPr>
              <w:t>3、带两个定向轮，两个转向轮，转向轮带刹车。"</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w:t>
            </w:r>
          </w:p>
        </w:tc>
      </w:tr>
      <w:tr>
        <w:tblPrEx>
          <w:tblCellMar>
            <w:top w:w="0" w:type="dxa"/>
            <w:left w:w="108" w:type="dxa"/>
            <w:bottom w:w="0" w:type="dxa"/>
            <w:right w:w="108" w:type="dxa"/>
          </w:tblCellMar>
        </w:tblPrEx>
        <w:trPr>
          <w:trHeight w:val="198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饼盘架 12盘</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1、12层，放置蒸车标准盘；</w:t>
            </w:r>
            <w:r>
              <w:rPr>
                <w:rFonts w:hint="eastAsia" w:ascii="宋体" w:hAnsi="宋体" w:cs="宋体"/>
                <w:kern w:val="0"/>
                <w:sz w:val="18"/>
                <w:szCs w:val="18"/>
              </w:rPr>
              <w:br w:type="textWrapping"/>
            </w:r>
            <w:r>
              <w:rPr>
                <w:rFonts w:hint="eastAsia" w:ascii="宋体" w:hAnsi="宋体" w:cs="宋体"/>
                <w:kern w:val="0"/>
                <w:sz w:val="18"/>
                <w:szCs w:val="18"/>
              </w:rPr>
              <w:t>2、材质：304不锈钢；</w:t>
            </w:r>
            <w:r>
              <w:rPr>
                <w:rFonts w:hint="eastAsia" w:ascii="宋体" w:hAnsi="宋体" w:cs="宋体"/>
                <w:kern w:val="0"/>
                <w:sz w:val="18"/>
                <w:szCs w:val="18"/>
              </w:rPr>
              <w:br w:type="textWrapping"/>
            </w:r>
            <w:r>
              <w:rPr>
                <w:rFonts w:hint="eastAsia" w:ascii="宋体" w:hAnsi="宋体" w:cs="宋体"/>
                <w:kern w:val="0"/>
                <w:sz w:val="18"/>
                <w:szCs w:val="18"/>
              </w:rPr>
              <w:t>3、层面及四周均为1.2mm 不锈钢磨砂，层面底加强筋，材料为38*25mm厚1.2mm 不锈钢方管；</w:t>
            </w:r>
            <w:r>
              <w:rPr>
                <w:rFonts w:hint="eastAsia" w:ascii="宋体" w:hAnsi="宋体" w:cs="宋体"/>
                <w:kern w:val="0"/>
                <w:sz w:val="18"/>
                <w:szCs w:val="18"/>
              </w:rPr>
              <w:br w:type="textWrapping"/>
            </w:r>
            <w:r>
              <w:rPr>
                <w:rFonts w:hint="eastAsia" w:ascii="宋体" w:hAnsi="宋体" w:cs="宋体"/>
                <w:kern w:val="0"/>
                <w:sz w:val="18"/>
                <w:szCs w:val="18"/>
              </w:rPr>
              <w:t>4、底部带刹车尼龙轮。"</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w:t>
            </w:r>
          </w:p>
        </w:tc>
      </w:tr>
      <w:tr>
        <w:tblPrEx>
          <w:tblCellMar>
            <w:top w:w="0" w:type="dxa"/>
            <w:left w:w="108" w:type="dxa"/>
            <w:bottom w:w="0" w:type="dxa"/>
            <w:right w:w="108" w:type="dxa"/>
          </w:tblCellMar>
        </w:tblPrEx>
        <w:trPr>
          <w:trHeight w:val="18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卧式和面机 HWY50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1、面缸及搅轴均采用食品级304不锈钢材质；</w:t>
            </w:r>
            <w:r>
              <w:rPr>
                <w:rFonts w:hint="eastAsia" w:ascii="宋体" w:hAnsi="宋体" w:cs="宋体"/>
                <w:kern w:val="0"/>
                <w:sz w:val="18"/>
                <w:szCs w:val="18"/>
              </w:rPr>
              <w:br w:type="textWrapping"/>
            </w:r>
            <w:r>
              <w:rPr>
                <w:rFonts w:hint="eastAsia" w:ascii="宋体" w:hAnsi="宋体" w:cs="宋体"/>
                <w:kern w:val="0"/>
                <w:sz w:val="18"/>
                <w:szCs w:val="18"/>
              </w:rPr>
              <w:t>2、铜制电机，功率：3KW/380V；</w:t>
            </w:r>
            <w:r>
              <w:rPr>
                <w:rFonts w:hint="eastAsia" w:ascii="宋体" w:hAnsi="宋体" w:cs="宋体"/>
                <w:kern w:val="0"/>
                <w:sz w:val="18"/>
                <w:szCs w:val="18"/>
              </w:rPr>
              <w:br w:type="textWrapping"/>
            </w:r>
            <w:r>
              <w:rPr>
                <w:rFonts w:hint="eastAsia" w:ascii="宋体" w:hAnsi="宋体" w:cs="宋体"/>
                <w:kern w:val="0"/>
                <w:sz w:val="18"/>
                <w:szCs w:val="18"/>
              </w:rPr>
              <w:t>3、变速箱链条传动，面斗两侧为铸铁机架，面斗采用优质不锈钢，搅拌器为优质不锈钢，面斗与加油孔隔断分离；</w:t>
            </w:r>
            <w:r>
              <w:rPr>
                <w:rFonts w:hint="eastAsia" w:ascii="宋体" w:hAnsi="宋体" w:cs="宋体"/>
                <w:kern w:val="0"/>
                <w:sz w:val="18"/>
                <w:szCs w:val="18"/>
              </w:rPr>
              <w:br w:type="textWrapping"/>
            </w:r>
            <w:r>
              <w:rPr>
                <w:rFonts w:hint="eastAsia" w:ascii="宋体" w:hAnsi="宋体" w:cs="宋体"/>
                <w:kern w:val="0"/>
                <w:sz w:val="18"/>
                <w:szCs w:val="18"/>
              </w:rPr>
              <w:t>4、材质采用3不锈钢板，角钢机架外包不锈钢；</w:t>
            </w:r>
            <w:r>
              <w:rPr>
                <w:rFonts w:hint="eastAsia" w:ascii="宋体" w:hAnsi="宋体" w:cs="宋体"/>
                <w:kern w:val="0"/>
                <w:sz w:val="18"/>
                <w:szCs w:val="18"/>
              </w:rPr>
              <w:br w:type="textWrapping"/>
            </w:r>
            <w:r>
              <w:rPr>
                <w:rFonts w:hint="eastAsia" w:ascii="宋体" w:hAnsi="宋体" w:cs="宋体"/>
                <w:kern w:val="0"/>
                <w:sz w:val="18"/>
                <w:szCs w:val="18"/>
              </w:rPr>
              <w:t>5、带揭盖自动停机功能。"</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195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自动压面机 1300*610*1060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1、采用防水防潮铜制电机；</w:t>
            </w:r>
            <w:r>
              <w:rPr>
                <w:rFonts w:hint="eastAsia" w:ascii="宋体" w:hAnsi="宋体" w:cs="宋体"/>
                <w:kern w:val="0"/>
                <w:sz w:val="18"/>
                <w:szCs w:val="18"/>
              </w:rPr>
              <w:br w:type="page"/>
            </w:r>
            <w:r>
              <w:rPr>
                <w:rFonts w:hint="eastAsia" w:ascii="宋体" w:hAnsi="宋体" w:cs="宋体"/>
                <w:kern w:val="0"/>
                <w:sz w:val="18"/>
                <w:szCs w:val="18"/>
              </w:rPr>
              <w:t>2、外机壳及接触食品部位采用304 1.2mm厚不锈钢板；</w:t>
            </w:r>
            <w:r>
              <w:rPr>
                <w:rFonts w:hint="eastAsia" w:ascii="宋体" w:hAnsi="宋体" w:cs="宋体"/>
                <w:kern w:val="0"/>
                <w:sz w:val="18"/>
                <w:szCs w:val="18"/>
              </w:rPr>
              <w:br w:type="page"/>
            </w:r>
            <w:r>
              <w:rPr>
                <w:rFonts w:hint="eastAsia" w:ascii="宋体" w:hAnsi="宋体" w:cs="宋体"/>
                <w:kern w:val="0"/>
                <w:sz w:val="18"/>
                <w:szCs w:val="18"/>
              </w:rPr>
              <w:t>3、铜制电机；</w:t>
            </w:r>
            <w:r>
              <w:rPr>
                <w:rFonts w:hint="eastAsia" w:ascii="宋体" w:hAnsi="宋体" w:cs="宋体"/>
                <w:kern w:val="0"/>
                <w:sz w:val="18"/>
                <w:szCs w:val="18"/>
              </w:rPr>
              <w:br w:type="page"/>
            </w:r>
            <w:r>
              <w:rPr>
                <w:rFonts w:hint="eastAsia" w:ascii="宋体" w:hAnsi="宋体" w:cs="宋体"/>
                <w:kern w:val="0"/>
                <w:sz w:val="18"/>
                <w:szCs w:val="18"/>
              </w:rPr>
              <w:t>4、功率：3KW/380V；</w:t>
            </w:r>
            <w:r>
              <w:rPr>
                <w:rFonts w:hint="eastAsia" w:ascii="宋体" w:hAnsi="宋体" w:cs="宋体"/>
                <w:kern w:val="0"/>
                <w:sz w:val="18"/>
                <w:szCs w:val="18"/>
              </w:rPr>
              <w:br w:type="page"/>
            </w:r>
            <w:r>
              <w:rPr>
                <w:rFonts w:hint="eastAsia" w:ascii="宋体" w:hAnsi="宋体" w:cs="宋体"/>
                <w:kern w:val="0"/>
                <w:sz w:val="18"/>
                <w:szCs w:val="18"/>
              </w:rPr>
              <w:t>5、生产能力：900KG/H；</w:t>
            </w:r>
            <w:r>
              <w:rPr>
                <w:rFonts w:hint="eastAsia" w:ascii="宋体" w:hAnsi="宋体" w:cs="宋体"/>
                <w:kern w:val="0"/>
                <w:sz w:val="18"/>
                <w:szCs w:val="18"/>
              </w:rPr>
              <w:br w:type="page"/>
            </w:r>
            <w:r>
              <w:rPr>
                <w:rFonts w:hint="eastAsia" w:ascii="宋体" w:hAnsi="宋体" w:cs="宋体"/>
                <w:kern w:val="0"/>
                <w:sz w:val="18"/>
                <w:szCs w:val="18"/>
              </w:rPr>
              <w:t>6、面团输送、折叠和揉压自动连续完成，既卫生又安全。"</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183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自动馒头机 1300*500*960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1、对辊式；</w:t>
            </w:r>
            <w:r>
              <w:rPr>
                <w:rFonts w:hint="eastAsia" w:ascii="宋体" w:hAnsi="宋体" w:cs="宋体"/>
                <w:kern w:val="0"/>
                <w:sz w:val="18"/>
                <w:szCs w:val="18"/>
              </w:rPr>
              <w:br w:type="textWrapping"/>
            </w:r>
            <w:r>
              <w:rPr>
                <w:rFonts w:hint="eastAsia" w:ascii="宋体" w:hAnsi="宋体" w:cs="宋体"/>
                <w:kern w:val="0"/>
                <w:sz w:val="18"/>
                <w:szCs w:val="18"/>
              </w:rPr>
              <w:t>2、材质采用优质不锈钢板，70r/min全钢型馒头机；</w:t>
            </w:r>
            <w:r>
              <w:rPr>
                <w:rFonts w:hint="eastAsia" w:ascii="宋体" w:hAnsi="宋体" w:cs="宋体"/>
                <w:kern w:val="0"/>
                <w:sz w:val="18"/>
                <w:szCs w:val="18"/>
              </w:rPr>
              <w:br w:type="textWrapping"/>
            </w:r>
            <w:r>
              <w:rPr>
                <w:rFonts w:hint="eastAsia" w:ascii="宋体" w:hAnsi="宋体" w:cs="宋体"/>
                <w:kern w:val="0"/>
                <w:sz w:val="18"/>
                <w:szCs w:val="18"/>
              </w:rPr>
              <w:t>3、铜制电机；</w:t>
            </w:r>
            <w:r>
              <w:rPr>
                <w:rFonts w:hint="eastAsia" w:ascii="宋体" w:hAnsi="宋体" w:cs="宋体"/>
                <w:kern w:val="0"/>
                <w:sz w:val="18"/>
                <w:szCs w:val="18"/>
              </w:rPr>
              <w:br w:type="textWrapping"/>
            </w:r>
            <w:r>
              <w:rPr>
                <w:rFonts w:hint="eastAsia" w:ascii="宋体" w:hAnsi="宋体" w:cs="宋体"/>
                <w:kern w:val="0"/>
                <w:sz w:val="18"/>
                <w:szCs w:val="18"/>
              </w:rPr>
              <w:t>4、功率：3kw/380v；</w:t>
            </w:r>
            <w:r>
              <w:rPr>
                <w:rFonts w:hint="eastAsia" w:ascii="宋体" w:hAnsi="宋体" w:cs="宋体"/>
                <w:kern w:val="0"/>
                <w:sz w:val="18"/>
                <w:szCs w:val="18"/>
              </w:rPr>
              <w:br w:type="textWrapping"/>
            </w:r>
            <w:r>
              <w:rPr>
                <w:rFonts w:hint="eastAsia" w:ascii="宋体" w:hAnsi="宋体" w:cs="宋体"/>
                <w:kern w:val="0"/>
                <w:sz w:val="18"/>
                <w:szCs w:val="18"/>
              </w:rPr>
              <w:t>5、产量：3800个/小时；</w:t>
            </w:r>
            <w:r>
              <w:rPr>
                <w:rFonts w:hint="eastAsia" w:ascii="宋体" w:hAnsi="宋体" w:cs="宋体"/>
                <w:kern w:val="0"/>
                <w:sz w:val="18"/>
                <w:szCs w:val="18"/>
              </w:rPr>
              <w:br w:type="textWrapping"/>
            </w:r>
            <w:r>
              <w:rPr>
                <w:rFonts w:hint="eastAsia" w:ascii="宋体" w:hAnsi="宋体" w:cs="宋体"/>
                <w:kern w:val="0"/>
                <w:sz w:val="18"/>
                <w:szCs w:val="18"/>
              </w:rPr>
              <w:t>6、对辊采用不沾涂层制作。"</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07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搅拌机 415*530*780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"30L</w:t>
            </w:r>
            <w:r>
              <w:rPr>
                <w:rFonts w:hint="eastAsia" w:ascii="宋体" w:hAnsi="宋体" w:cs="宋体"/>
                <w:kern w:val="0"/>
                <w:sz w:val="18"/>
                <w:szCs w:val="18"/>
              </w:rPr>
              <w:br w:type="textWrapping"/>
            </w:r>
            <w:r>
              <w:rPr>
                <w:rFonts w:hint="eastAsia" w:ascii="宋体" w:hAnsi="宋体" w:cs="宋体"/>
                <w:kern w:val="0"/>
                <w:sz w:val="18"/>
                <w:szCs w:val="18"/>
              </w:rPr>
              <w:t>料桶容积：30L，额定电压：220V，电机功率：1.25kw，外形尺寸：520*425*850mm。 可选择低速、中速、高速进行和面和打蛋或拌馅。"</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18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全能型半卧式包子机 1600*680*1480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"优质不锈钢制造，符合国家食品卫生标准。</w:t>
            </w:r>
            <w:r>
              <w:rPr>
                <w:rFonts w:hint="eastAsia" w:ascii="宋体" w:hAnsi="宋体" w:cs="宋体"/>
                <w:kern w:val="0"/>
                <w:sz w:val="18"/>
                <w:szCs w:val="18"/>
              </w:rPr>
              <w:br w:type="textWrapping"/>
            </w:r>
            <w:r>
              <w:rPr>
                <w:rFonts w:hint="eastAsia" w:ascii="宋体" w:hAnsi="宋体" w:cs="宋体"/>
                <w:kern w:val="0"/>
                <w:sz w:val="18"/>
                <w:szCs w:val="18"/>
              </w:rPr>
              <w:t>1、缓压式输面系统，涡旋式输馅系统,进口双变频控制；</w:t>
            </w:r>
            <w:r>
              <w:rPr>
                <w:rFonts w:hint="eastAsia" w:ascii="宋体" w:hAnsi="宋体" w:cs="宋体"/>
                <w:kern w:val="0"/>
                <w:sz w:val="18"/>
                <w:szCs w:val="18"/>
              </w:rPr>
              <w:br w:type="textWrapping"/>
            </w:r>
            <w:r>
              <w:rPr>
                <w:rFonts w:hint="eastAsia" w:ascii="宋体" w:hAnsi="宋体" w:cs="宋体"/>
                <w:kern w:val="0"/>
                <w:sz w:val="18"/>
                <w:szCs w:val="18"/>
              </w:rPr>
              <w:t>2、生产能力2000个/h，制品大小在40g-200g，可随意调节。</w:t>
            </w:r>
            <w:r>
              <w:rPr>
                <w:rFonts w:hint="eastAsia" w:ascii="宋体" w:hAnsi="宋体" w:cs="宋体"/>
                <w:kern w:val="0"/>
                <w:sz w:val="18"/>
                <w:szCs w:val="18"/>
              </w:rPr>
              <w:br w:type="textWrapping"/>
            </w:r>
            <w:r>
              <w:rPr>
                <w:rFonts w:hint="eastAsia" w:ascii="宋体" w:hAnsi="宋体" w:cs="宋体"/>
                <w:kern w:val="0"/>
                <w:sz w:val="18"/>
                <w:szCs w:val="18"/>
              </w:rPr>
              <w:t>3、酵母工艺、老面工艺均能生产。"</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81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不锈钢水龙头</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1.冷热</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3</w:t>
            </w:r>
          </w:p>
        </w:tc>
      </w:tr>
      <w:tr>
        <w:tblPrEx>
          <w:tblCellMar>
            <w:top w:w="0" w:type="dxa"/>
            <w:left w:w="108" w:type="dxa"/>
            <w:bottom w:w="0" w:type="dxa"/>
            <w:right w:w="108" w:type="dxa"/>
          </w:tblCellMar>
        </w:tblPrEx>
        <w:trPr>
          <w:trHeight w:val="561"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分部小计</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41"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肉类水产粗加工间</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192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大单星水池 1000*700*800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1、采用优质304不锈钢拉丝板，台面1.2mm，星盆1.2mm不锈钢；</w:t>
            </w:r>
            <w:r>
              <w:rPr>
                <w:rFonts w:hint="eastAsia" w:ascii="宋体" w:hAnsi="宋体" w:cs="宋体"/>
                <w:kern w:val="0"/>
                <w:sz w:val="18"/>
                <w:szCs w:val="18"/>
              </w:rPr>
              <w:br w:type="textWrapping"/>
            </w:r>
            <w:r>
              <w:rPr>
                <w:rFonts w:hint="eastAsia" w:ascii="宋体" w:hAnsi="宋体" w:cs="宋体"/>
                <w:kern w:val="0"/>
                <w:sz w:val="18"/>
                <w:szCs w:val="18"/>
              </w:rPr>
              <w:t>2、支架通脚采用Φ43×1.2mm不锈钢管；支架横通采用Φ32×1.2mm不锈钢管；</w:t>
            </w:r>
            <w:r>
              <w:rPr>
                <w:rFonts w:hint="eastAsia" w:ascii="宋体" w:hAnsi="宋体" w:cs="宋体"/>
                <w:kern w:val="0"/>
                <w:sz w:val="18"/>
                <w:szCs w:val="18"/>
              </w:rPr>
              <w:br w:type="textWrapping"/>
            </w:r>
            <w:r>
              <w:rPr>
                <w:rFonts w:hint="eastAsia" w:ascii="宋体" w:hAnsi="宋体" w:cs="宋体"/>
                <w:kern w:val="0"/>
                <w:sz w:val="18"/>
                <w:szCs w:val="18"/>
              </w:rPr>
              <w:t>3、四个Ф43mm可调不锈钢子弹脚。</w:t>
            </w:r>
            <w:r>
              <w:rPr>
                <w:rFonts w:hint="eastAsia" w:ascii="宋体" w:hAnsi="宋体" w:cs="宋体"/>
                <w:kern w:val="0"/>
                <w:sz w:val="18"/>
                <w:szCs w:val="18"/>
              </w:rPr>
              <w:br w:type="textWrapping"/>
            </w:r>
            <w:r>
              <w:rPr>
                <w:rFonts w:hint="eastAsia" w:ascii="宋体" w:hAnsi="宋体" w:cs="宋体"/>
                <w:kern w:val="0"/>
                <w:sz w:val="18"/>
                <w:szCs w:val="18"/>
              </w:rPr>
              <w:t>4、配不锈钢下水口，带下水系统；</w:t>
            </w:r>
            <w:r>
              <w:rPr>
                <w:rFonts w:hint="eastAsia" w:ascii="宋体" w:hAnsi="宋体" w:cs="宋体"/>
                <w:kern w:val="0"/>
                <w:sz w:val="18"/>
                <w:szCs w:val="18"/>
              </w:rPr>
              <w:br w:type="textWrapping"/>
            </w:r>
            <w:r>
              <w:rPr>
                <w:rFonts w:hint="eastAsia" w:ascii="宋体" w:hAnsi="宋体" w:cs="宋体"/>
                <w:kern w:val="0"/>
                <w:sz w:val="18"/>
                <w:szCs w:val="18"/>
              </w:rPr>
              <w:t>5、池深≥250mm；"</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w:t>
            </w:r>
          </w:p>
        </w:tc>
      </w:tr>
      <w:tr>
        <w:tblPrEx>
          <w:tblCellMar>
            <w:top w:w="0" w:type="dxa"/>
            <w:left w:w="108" w:type="dxa"/>
            <w:bottom w:w="0" w:type="dxa"/>
            <w:right w:w="108" w:type="dxa"/>
          </w:tblCellMar>
        </w:tblPrEx>
        <w:trPr>
          <w:trHeight w:val="168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单星沥水台 1500*700*800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1、采用优质304不锈钢拉丝板，台面1.2mm，星盆1.2mm不锈钢；</w:t>
            </w:r>
            <w:r>
              <w:rPr>
                <w:rFonts w:hint="eastAsia" w:ascii="宋体" w:hAnsi="宋体" w:cs="宋体"/>
                <w:kern w:val="0"/>
                <w:sz w:val="18"/>
                <w:szCs w:val="18"/>
              </w:rPr>
              <w:br w:type="textWrapping"/>
            </w:r>
            <w:r>
              <w:rPr>
                <w:rFonts w:hint="eastAsia" w:ascii="宋体" w:hAnsi="宋体" w:cs="宋体"/>
                <w:kern w:val="0"/>
                <w:sz w:val="18"/>
                <w:szCs w:val="18"/>
              </w:rPr>
              <w:t>2、支架通脚采用Φ43×1.2mm不锈钢管；支架横通采用Φ32×1.2mm不锈钢管；</w:t>
            </w:r>
            <w:r>
              <w:rPr>
                <w:rFonts w:hint="eastAsia" w:ascii="宋体" w:hAnsi="宋体" w:cs="宋体"/>
                <w:kern w:val="0"/>
                <w:sz w:val="18"/>
                <w:szCs w:val="18"/>
              </w:rPr>
              <w:br w:type="textWrapping"/>
            </w:r>
            <w:r>
              <w:rPr>
                <w:rFonts w:hint="eastAsia" w:ascii="宋体" w:hAnsi="宋体" w:cs="宋体"/>
                <w:kern w:val="0"/>
                <w:sz w:val="18"/>
                <w:szCs w:val="18"/>
              </w:rPr>
              <w:t>3、四个Ф43mm可调不锈钢子弹脚。</w:t>
            </w:r>
            <w:r>
              <w:rPr>
                <w:rFonts w:hint="eastAsia" w:ascii="宋体" w:hAnsi="宋体" w:cs="宋体"/>
                <w:kern w:val="0"/>
                <w:sz w:val="18"/>
                <w:szCs w:val="18"/>
              </w:rPr>
              <w:br w:type="textWrapping"/>
            </w:r>
            <w:r>
              <w:rPr>
                <w:rFonts w:hint="eastAsia" w:ascii="宋体" w:hAnsi="宋体" w:cs="宋体"/>
                <w:kern w:val="0"/>
                <w:sz w:val="18"/>
                <w:szCs w:val="18"/>
              </w:rPr>
              <w:t>4、配不锈钢下水口，带下水系统；</w:t>
            </w:r>
            <w:r>
              <w:rPr>
                <w:rFonts w:hint="eastAsia" w:ascii="宋体" w:hAnsi="宋体" w:cs="宋体"/>
                <w:kern w:val="0"/>
                <w:sz w:val="18"/>
                <w:szCs w:val="18"/>
              </w:rPr>
              <w:br w:type="textWrapping"/>
            </w:r>
            <w:r>
              <w:rPr>
                <w:rFonts w:hint="eastAsia" w:ascii="宋体" w:hAnsi="宋体" w:cs="宋体"/>
                <w:kern w:val="0"/>
                <w:sz w:val="18"/>
                <w:szCs w:val="18"/>
              </w:rPr>
              <w:t>5、池深≥250mm；"</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w:t>
            </w:r>
          </w:p>
        </w:tc>
      </w:tr>
      <w:tr>
        <w:tblPrEx>
          <w:tblCellMar>
            <w:top w:w="0" w:type="dxa"/>
            <w:left w:w="108" w:type="dxa"/>
            <w:bottom w:w="0" w:type="dxa"/>
            <w:right w:w="108" w:type="dxa"/>
          </w:tblCellMar>
        </w:tblPrEx>
        <w:trPr>
          <w:trHeight w:val="186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单星杀鱼台 1500*700*800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1、采用优质304不锈钢拉丝板，台面1.2mm，星盆1.2mm不锈钢；</w:t>
            </w:r>
            <w:r>
              <w:rPr>
                <w:rFonts w:hint="eastAsia" w:ascii="宋体" w:hAnsi="宋体" w:cs="宋体"/>
                <w:kern w:val="0"/>
                <w:sz w:val="18"/>
                <w:szCs w:val="18"/>
              </w:rPr>
              <w:br w:type="page"/>
            </w:r>
            <w:r>
              <w:rPr>
                <w:rFonts w:hint="eastAsia" w:ascii="宋体" w:hAnsi="宋体" w:cs="宋体"/>
                <w:kern w:val="0"/>
                <w:sz w:val="18"/>
                <w:szCs w:val="18"/>
              </w:rPr>
              <w:t>2、支架通脚采用Φ43×1.2mm不锈钢管；支架横通采用Φ32×1.2mm不锈钢管；</w:t>
            </w:r>
            <w:r>
              <w:rPr>
                <w:rFonts w:hint="eastAsia" w:ascii="宋体" w:hAnsi="宋体" w:cs="宋体"/>
                <w:kern w:val="0"/>
                <w:sz w:val="18"/>
                <w:szCs w:val="18"/>
              </w:rPr>
              <w:br w:type="page"/>
            </w:r>
            <w:r>
              <w:rPr>
                <w:rFonts w:hint="eastAsia" w:ascii="宋体" w:hAnsi="宋体" w:cs="宋体"/>
                <w:kern w:val="0"/>
                <w:sz w:val="18"/>
                <w:szCs w:val="18"/>
              </w:rPr>
              <w:t>3、四个Ф43mm可调不锈钢子弹脚。</w:t>
            </w:r>
            <w:r>
              <w:rPr>
                <w:rFonts w:hint="eastAsia" w:ascii="宋体" w:hAnsi="宋体" w:cs="宋体"/>
                <w:kern w:val="0"/>
                <w:sz w:val="18"/>
                <w:szCs w:val="18"/>
              </w:rPr>
              <w:br w:type="page"/>
            </w:r>
            <w:r>
              <w:rPr>
                <w:rFonts w:hint="eastAsia" w:ascii="宋体" w:hAnsi="宋体" w:cs="宋体"/>
                <w:kern w:val="0"/>
                <w:sz w:val="18"/>
                <w:szCs w:val="18"/>
              </w:rPr>
              <w:t>4、配不锈钢下水口，带下水系统；</w:t>
            </w:r>
            <w:r>
              <w:rPr>
                <w:rFonts w:hint="eastAsia" w:ascii="宋体" w:hAnsi="宋体" w:cs="宋体"/>
                <w:kern w:val="0"/>
                <w:sz w:val="18"/>
                <w:szCs w:val="18"/>
              </w:rPr>
              <w:br w:type="page"/>
            </w:r>
            <w:r>
              <w:rPr>
                <w:rFonts w:hint="eastAsia" w:ascii="宋体" w:hAnsi="宋体" w:cs="宋体"/>
                <w:kern w:val="0"/>
                <w:sz w:val="18"/>
                <w:szCs w:val="18"/>
              </w:rPr>
              <w:t>5、池深≥250mm；"</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144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双层工作台 1800*700*800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1、采用优质304不锈钢拉丝板；</w:t>
            </w:r>
            <w:r>
              <w:rPr>
                <w:rFonts w:hint="eastAsia" w:ascii="宋体" w:hAnsi="宋体" w:cs="宋体"/>
                <w:kern w:val="0"/>
                <w:sz w:val="18"/>
                <w:szCs w:val="18"/>
              </w:rPr>
              <w:br w:type="textWrapping"/>
            </w:r>
            <w:r>
              <w:rPr>
                <w:rFonts w:hint="eastAsia" w:ascii="宋体" w:hAnsi="宋体" w:cs="宋体"/>
                <w:kern w:val="0"/>
                <w:sz w:val="18"/>
                <w:szCs w:val="18"/>
              </w:rPr>
              <w:t>2、工作台台面采用1.2mm不锈钢板，面板下衬不低于18mmE1级中密度纤维板；</w:t>
            </w:r>
            <w:r>
              <w:rPr>
                <w:rFonts w:hint="eastAsia" w:ascii="宋体" w:hAnsi="宋体" w:cs="宋体"/>
                <w:kern w:val="0"/>
                <w:sz w:val="18"/>
                <w:szCs w:val="18"/>
              </w:rPr>
              <w:br w:type="textWrapping"/>
            </w:r>
            <w:r>
              <w:rPr>
                <w:rFonts w:hint="eastAsia" w:ascii="宋体" w:hAnsi="宋体" w:cs="宋体"/>
                <w:kern w:val="0"/>
                <w:sz w:val="18"/>
                <w:szCs w:val="18"/>
              </w:rPr>
              <w:t>3、下层板采用1.2mm不锈钢板；支架通脚采用Φ48×1.2mm不锈钢管，下配可调子弹脚。</w:t>
            </w:r>
            <w:r>
              <w:rPr>
                <w:rFonts w:hint="eastAsia" w:ascii="宋体" w:hAnsi="宋体" w:cs="宋体"/>
                <w:kern w:val="0"/>
                <w:sz w:val="18"/>
                <w:szCs w:val="18"/>
              </w:rPr>
              <w:br w:type="textWrapping"/>
            </w:r>
            <w:r>
              <w:rPr>
                <w:rFonts w:hint="eastAsia" w:ascii="宋体" w:hAnsi="宋体" w:cs="宋体"/>
                <w:kern w:val="0"/>
                <w:sz w:val="18"/>
                <w:szCs w:val="18"/>
              </w:rPr>
              <w:t>4、面板及层板下用38*25*1.0mm方管加固。"</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3</w:t>
            </w:r>
          </w:p>
        </w:tc>
      </w:tr>
      <w:tr>
        <w:tblPrEx>
          <w:tblCellMar>
            <w:top w:w="0" w:type="dxa"/>
            <w:left w:w="108" w:type="dxa"/>
            <w:bottom w:w="0" w:type="dxa"/>
            <w:right w:w="108" w:type="dxa"/>
          </w:tblCellMar>
        </w:tblPrEx>
        <w:trPr>
          <w:trHeight w:val="144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高压冲地水龙头 L10.7M</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1、型号： B-7232-01</w:t>
            </w:r>
            <w:r>
              <w:rPr>
                <w:rFonts w:hint="eastAsia" w:ascii="宋体" w:hAnsi="宋体" w:cs="宋体"/>
                <w:kern w:val="0"/>
                <w:sz w:val="18"/>
                <w:szCs w:val="18"/>
              </w:rPr>
              <w:br w:type="textWrapping"/>
            </w:r>
            <w:r>
              <w:rPr>
                <w:rFonts w:hint="eastAsia" w:ascii="宋体" w:hAnsi="宋体" w:cs="宋体"/>
                <w:kern w:val="0"/>
                <w:sz w:val="18"/>
                <w:szCs w:val="18"/>
              </w:rPr>
              <w:t>内径：3/8"</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13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开水器带底座 12kw带净水器</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1、容积100升；</w:t>
            </w:r>
            <w:r>
              <w:rPr>
                <w:rFonts w:hint="eastAsia" w:ascii="宋体" w:hAnsi="宋体" w:cs="宋体"/>
                <w:kern w:val="0"/>
                <w:sz w:val="18"/>
                <w:szCs w:val="18"/>
              </w:rPr>
              <w:br w:type="textWrapping"/>
            </w:r>
            <w:r>
              <w:rPr>
                <w:rFonts w:hint="eastAsia" w:ascii="宋体" w:hAnsi="宋体" w:cs="宋体"/>
                <w:kern w:val="0"/>
                <w:sz w:val="18"/>
                <w:szCs w:val="18"/>
              </w:rPr>
              <w:t>2、出水设定温度99度，自动保温；故障即时自动保护，LED显示报警；</w:t>
            </w:r>
            <w:r>
              <w:rPr>
                <w:rFonts w:hint="eastAsia" w:ascii="宋体" w:hAnsi="宋体" w:cs="宋体"/>
                <w:kern w:val="0"/>
                <w:sz w:val="18"/>
                <w:szCs w:val="18"/>
              </w:rPr>
              <w:br w:type="textWrapping"/>
            </w:r>
            <w:r>
              <w:rPr>
                <w:rFonts w:hint="eastAsia" w:ascii="宋体" w:hAnsi="宋体" w:cs="宋体"/>
                <w:kern w:val="0"/>
                <w:sz w:val="18"/>
                <w:szCs w:val="18"/>
              </w:rPr>
              <w:t>3、步进水加热技术，速度1:3，增容1:3；程控恒温出水，100%纯开水；</w:t>
            </w:r>
            <w:r>
              <w:rPr>
                <w:rFonts w:hint="eastAsia" w:ascii="宋体" w:hAnsi="宋体" w:cs="宋体"/>
                <w:kern w:val="0"/>
                <w:sz w:val="18"/>
                <w:szCs w:val="18"/>
              </w:rPr>
              <w:br w:type="textWrapping"/>
            </w:r>
            <w:r>
              <w:rPr>
                <w:rFonts w:hint="eastAsia" w:ascii="宋体" w:hAnsi="宋体" w:cs="宋体"/>
                <w:kern w:val="0"/>
                <w:sz w:val="18"/>
                <w:szCs w:val="18"/>
              </w:rPr>
              <w:t>4、防漏电、防干烧、防火、防开盖、防蒸汽五防安全设计；</w:t>
            </w:r>
            <w:r>
              <w:rPr>
                <w:rFonts w:hint="eastAsia" w:ascii="宋体" w:hAnsi="宋体" w:cs="宋体"/>
                <w:kern w:val="0"/>
                <w:sz w:val="18"/>
                <w:szCs w:val="18"/>
              </w:rPr>
              <w:br w:type="textWrapping"/>
            </w:r>
            <w:r>
              <w:rPr>
                <w:rFonts w:hint="eastAsia" w:ascii="宋体" w:hAnsi="宋体" w:cs="宋体"/>
                <w:kern w:val="0"/>
                <w:sz w:val="18"/>
                <w:szCs w:val="18"/>
              </w:rPr>
              <w:t>5、带不锈钢底座。</w:t>
            </w:r>
            <w:r>
              <w:rPr>
                <w:rFonts w:hint="eastAsia" w:ascii="宋体" w:hAnsi="宋体" w:cs="宋体"/>
                <w:kern w:val="0"/>
                <w:sz w:val="18"/>
                <w:szCs w:val="18"/>
              </w:rPr>
              <w:br w:type="textWrapping"/>
            </w:r>
            <w:r>
              <w:rPr>
                <w:rFonts w:hint="eastAsia" w:ascii="宋体" w:hAnsi="宋体" w:cs="宋体"/>
                <w:kern w:val="0"/>
                <w:sz w:val="18"/>
                <w:szCs w:val="18"/>
              </w:rPr>
              <w:t>6、功率：12KW/380V。"</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301"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四门双温冰柜 1220*815*1950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1、用料：优质不锈钢板，柜门配有不锈钢门铰链（自动回门）、门锁及磁力胶边，雪柜内冷凝铜管Ф8mm；</w:t>
            </w:r>
            <w:r>
              <w:rPr>
                <w:rFonts w:hint="eastAsia" w:ascii="宋体" w:hAnsi="宋体" w:cs="宋体"/>
                <w:kern w:val="0"/>
                <w:sz w:val="18"/>
                <w:szCs w:val="18"/>
              </w:rPr>
              <w:br w:type="textWrapping"/>
            </w:r>
            <w:r>
              <w:rPr>
                <w:rFonts w:hint="eastAsia" w:ascii="宋体" w:hAnsi="宋体" w:cs="宋体"/>
                <w:kern w:val="0"/>
                <w:sz w:val="18"/>
                <w:szCs w:val="18"/>
              </w:rPr>
              <w:t>2、保温材料采用高密度胺脂发泡，注塑一次成型；</w:t>
            </w:r>
            <w:r>
              <w:rPr>
                <w:rFonts w:hint="eastAsia" w:ascii="宋体" w:hAnsi="宋体" w:cs="宋体"/>
                <w:kern w:val="0"/>
                <w:sz w:val="18"/>
                <w:szCs w:val="18"/>
              </w:rPr>
              <w:br w:type="textWrapping"/>
            </w:r>
            <w:r>
              <w:rPr>
                <w:rFonts w:hint="eastAsia" w:ascii="宋体" w:hAnsi="宋体" w:cs="宋体"/>
                <w:kern w:val="0"/>
                <w:sz w:val="18"/>
                <w:szCs w:val="18"/>
              </w:rPr>
              <w:t>2、板材：内板≥0.7mm，外板≥0.8mm；</w:t>
            </w:r>
            <w:r>
              <w:rPr>
                <w:rFonts w:hint="eastAsia" w:ascii="宋体" w:hAnsi="宋体" w:cs="宋体"/>
                <w:kern w:val="0"/>
                <w:sz w:val="18"/>
                <w:szCs w:val="18"/>
              </w:rPr>
              <w:br w:type="textWrapping"/>
            </w:r>
            <w:r>
              <w:rPr>
                <w:rFonts w:hint="eastAsia" w:ascii="宋体" w:hAnsi="宋体" w:cs="宋体"/>
                <w:kern w:val="0"/>
                <w:sz w:val="18"/>
                <w:szCs w:val="18"/>
              </w:rPr>
              <w:t>3、制冷剂：R134A；</w:t>
            </w:r>
            <w:r>
              <w:rPr>
                <w:rFonts w:hint="eastAsia" w:ascii="宋体" w:hAnsi="宋体" w:cs="宋体"/>
                <w:kern w:val="0"/>
                <w:sz w:val="18"/>
                <w:szCs w:val="18"/>
              </w:rPr>
              <w:br w:type="textWrapping"/>
            </w:r>
            <w:r>
              <w:rPr>
                <w:rFonts w:hint="eastAsia" w:ascii="宋体" w:hAnsi="宋体" w:cs="宋体"/>
                <w:kern w:val="0"/>
                <w:sz w:val="18"/>
                <w:szCs w:val="18"/>
              </w:rPr>
              <w:t>5、温度设定范围：+5℃～-5℃，0℃～-15℃，容积：460+470L；</w:t>
            </w:r>
            <w:r>
              <w:rPr>
                <w:rFonts w:hint="eastAsia" w:ascii="宋体" w:hAnsi="宋体" w:cs="宋体"/>
                <w:kern w:val="0"/>
                <w:sz w:val="18"/>
                <w:szCs w:val="18"/>
              </w:rPr>
              <w:br w:type="textWrapping"/>
            </w:r>
            <w:r>
              <w:rPr>
                <w:rFonts w:hint="eastAsia" w:ascii="宋体" w:hAnsi="宋体" w:cs="宋体"/>
                <w:kern w:val="0"/>
                <w:sz w:val="18"/>
                <w:szCs w:val="18"/>
              </w:rPr>
              <w:t>6、电压：220V，功率：128＆183W。"</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w:t>
            </w:r>
          </w:p>
        </w:tc>
      </w:tr>
      <w:tr>
        <w:tblPrEx>
          <w:tblCellMar>
            <w:top w:w="0" w:type="dxa"/>
            <w:left w:w="108" w:type="dxa"/>
            <w:bottom w:w="0" w:type="dxa"/>
            <w:right w:w="108" w:type="dxa"/>
          </w:tblCellMar>
        </w:tblPrEx>
        <w:trPr>
          <w:trHeight w:val="138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绞切两用机</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生产能力：切肉片400kg/h，切肉丝200kg/h，绞肉100kg/h；肉片厚度：3mm、5mm，功率：1.1kw，刀轴转速：470r/min，绞龙转速：302r/min，额定频率：50Hz，防水等级：IPX1，机器重量：80kg</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96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不锈钢水龙头</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1.冷热</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3</w:t>
            </w:r>
          </w:p>
        </w:tc>
      </w:tr>
      <w:tr>
        <w:tblPrEx>
          <w:tblCellMar>
            <w:top w:w="0" w:type="dxa"/>
            <w:left w:w="108" w:type="dxa"/>
            <w:bottom w:w="0" w:type="dxa"/>
            <w:right w:w="108" w:type="dxa"/>
          </w:tblCellMar>
        </w:tblPrEx>
        <w:trPr>
          <w:trHeight w:val="741"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分部小计</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3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蔬菜粗加工间</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16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大单星水池 1000*700*800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1、采用优质304不锈钢拉丝板，台面1.2mm，星盆1.2mm不锈钢；</w:t>
            </w:r>
            <w:r>
              <w:rPr>
                <w:rFonts w:hint="eastAsia" w:ascii="宋体" w:hAnsi="宋体" w:cs="宋体"/>
                <w:kern w:val="0"/>
                <w:sz w:val="18"/>
                <w:szCs w:val="18"/>
              </w:rPr>
              <w:br w:type="textWrapping"/>
            </w:r>
            <w:r>
              <w:rPr>
                <w:rFonts w:hint="eastAsia" w:ascii="宋体" w:hAnsi="宋体" w:cs="宋体"/>
                <w:kern w:val="0"/>
                <w:sz w:val="18"/>
                <w:szCs w:val="18"/>
              </w:rPr>
              <w:t>2、支架通脚采用Φ43×1.2mm不锈钢管；支架横通采用Φ32×1.2mm不锈钢管；</w:t>
            </w:r>
            <w:r>
              <w:rPr>
                <w:rFonts w:hint="eastAsia" w:ascii="宋体" w:hAnsi="宋体" w:cs="宋体"/>
                <w:kern w:val="0"/>
                <w:sz w:val="18"/>
                <w:szCs w:val="18"/>
              </w:rPr>
              <w:br w:type="textWrapping"/>
            </w:r>
            <w:r>
              <w:rPr>
                <w:rFonts w:hint="eastAsia" w:ascii="宋体" w:hAnsi="宋体" w:cs="宋体"/>
                <w:kern w:val="0"/>
                <w:sz w:val="18"/>
                <w:szCs w:val="18"/>
              </w:rPr>
              <w:t>3、四个Ф43mm可调不锈钢子弹脚。</w:t>
            </w:r>
            <w:r>
              <w:rPr>
                <w:rFonts w:hint="eastAsia" w:ascii="宋体" w:hAnsi="宋体" w:cs="宋体"/>
                <w:kern w:val="0"/>
                <w:sz w:val="18"/>
                <w:szCs w:val="18"/>
              </w:rPr>
              <w:br w:type="textWrapping"/>
            </w:r>
            <w:r>
              <w:rPr>
                <w:rFonts w:hint="eastAsia" w:ascii="宋体" w:hAnsi="宋体" w:cs="宋体"/>
                <w:kern w:val="0"/>
                <w:sz w:val="18"/>
                <w:szCs w:val="18"/>
              </w:rPr>
              <w:t>4、配不锈钢下水口，带下水系统；</w:t>
            </w:r>
            <w:r>
              <w:rPr>
                <w:rFonts w:hint="eastAsia" w:ascii="宋体" w:hAnsi="宋体" w:cs="宋体"/>
                <w:kern w:val="0"/>
                <w:sz w:val="18"/>
                <w:szCs w:val="18"/>
              </w:rPr>
              <w:br w:type="textWrapping"/>
            </w:r>
            <w:r>
              <w:rPr>
                <w:rFonts w:hint="eastAsia" w:ascii="宋体" w:hAnsi="宋体" w:cs="宋体"/>
                <w:kern w:val="0"/>
                <w:sz w:val="18"/>
                <w:szCs w:val="18"/>
              </w:rPr>
              <w:t>5、池深≥250mm；"</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3</w:t>
            </w:r>
          </w:p>
        </w:tc>
      </w:tr>
      <w:tr>
        <w:tblPrEx>
          <w:tblCellMar>
            <w:top w:w="0" w:type="dxa"/>
            <w:left w:w="108" w:type="dxa"/>
            <w:bottom w:w="0" w:type="dxa"/>
            <w:right w:w="108" w:type="dxa"/>
          </w:tblCellMar>
        </w:tblPrEx>
        <w:trPr>
          <w:trHeight w:val="174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高压冲地水龙头 L10.7M</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型号： B-7232-01</w:t>
            </w:r>
            <w:r>
              <w:rPr>
                <w:rFonts w:hint="eastAsia" w:ascii="宋体" w:hAnsi="宋体" w:cs="宋体"/>
                <w:kern w:val="0"/>
                <w:sz w:val="18"/>
                <w:szCs w:val="18"/>
              </w:rPr>
              <w:br w:type="page"/>
            </w:r>
            <w:r>
              <w:rPr>
                <w:rFonts w:hint="eastAsia" w:ascii="宋体" w:hAnsi="宋体" w:cs="宋体"/>
                <w:kern w:val="0"/>
                <w:sz w:val="18"/>
                <w:szCs w:val="18"/>
              </w:rPr>
              <w:t>内径：3/8"</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1896"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开水器带底座 12kw带净水器</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1、容积100升；</w:t>
            </w:r>
            <w:r>
              <w:rPr>
                <w:rFonts w:hint="eastAsia" w:ascii="宋体" w:hAnsi="宋体" w:cs="宋体"/>
                <w:kern w:val="0"/>
                <w:sz w:val="18"/>
                <w:szCs w:val="18"/>
              </w:rPr>
              <w:br w:type="textWrapping"/>
            </w:r>
            <w:r>
              <w:rPr>
                <w:rFonts w:hint="eastAsia" w:ascii="宋体" w:hAnsi="宋体" w:cs="宋体"/>
                <w:kern w:val="0"/>
                <w:sz w:val="18"/>
                <w:szCs w:val="18"/>
              </w:rPr>
              <w:t>2、出水设定温度99度，自动保温；故障即时自动保护，LED显示报警；</w:t>
            </w:r>
            <w:r>
              <w:rPr>
                <w:rFonts w:hint="eastAsia" w:ascii="宋体" w:hAnsi="宋体" w:cs="宋体"/>
                <w:kern w:val="0"/>
                <w:sz w:val="18"/>
                <w:szCs w:val="18"/>
              </w:rPr>
              <w:br w:type="textWrapping"/>
            </w:r>
            <w:r>
              <w:rPr>
                <w:rFonts w:hint="eastAsia" w:ascii="宋体" w:hAnsi="宋体" w:cs="宋体"/>
                <w:kern w:val="0"/>
                <w:sz w:val="18"/>
                <w:szCs w:val="18"/>
              </w:rPr>
              <w:t>3、步进水加热技术，速度1:3，增容1:3；程控恒温出水，100%纯开水；</w:t>
            </w:r>
            <w:r>
              <w:rPr>
                <w:rFonts w:hint="eastAsia" w:ascii="宋体" w:hAnsi="宋体" w:cs="宋体"/>
                <w:kern w:val="0"/>
                <w:sz w:val="18"/>
                <w:szCs w:val="18"/>
              </w:rPr>
              <w:br w:type="textWrapping"/>
            </w:r>
            <w:r>
              <w:rPr>
                <w:rFonts w:hint="eastAsia" w:ascii="宋体" w:hAnsi="宋体" w:cs="宋体"/>
                <w:kern w:val="0"/>
                <w:sz w:val="18"/>
                <w:szCs w:val="18"/>
              </w:rPr>
              <w:t>4、防漏电、防干烧、防火、防开盖、防蒸汽五防安全设计；</w:t>
            </w:r>
            <w:r>
              <w:rPr>
                <w:rFonts w:hint="eastAsia" w:ascii="宋体" w:hAnsi="宋体" w:cs="宋体"/>
                <w:kern w:val="0"/>
                <w:sz w:val="18"/>
                <w:szCs w:val="18"/>
              </w:rPr>
              <w:br w:type="textWrapping"/>
            </w:r>
            <w:r>
              <w:rPr>
                <w:rFonts w:hint="eastAsia" w:ascii="宋体" w:hAnsi="宋体" w:cs="宋体"/>
                <w:kern w:val="0"/>
                <w:sz w:val="18"/>
                <w:szCs w:val="18"/>
              </w:rPr>
              <w:t>5、带不锈钢底座。</w:t>
            </w:r>
            <w:r>
              <w:rPr>
                <w:rFonts w:hint="eastAsia" w:ascii="宋体" w:hAnsi="宋体" w:cs="宋体"/>
                <w:kern w:val="0"/>
                <w:sz w:val="18"/>
                <w:szCs w:val="18"/>
              </w:rPr>
              <w:br w:type="textWrapping"/>
            </w:r>
            <w:r>
              <w:rPr>
                <w:rFonts w:hint="eastAsia" w:ascii="宋体" w:hAnsi="宋体" w:cs="宋体"/>
                <w:kern w:val="0"/>
                <w:sz w:val="18"/>
                <w:szCs w:val="18"/>
              </w:rPr>
              <w:t>6、功率：12KW/380V。"</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156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刀具、菜墩、毛巾消毒柜 1200*600*1750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全不锈钢设计，远红外石英电加热管，温度可达100-150度，立体高温杀菌360度循环无死角杀菌更彻底。</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1221"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超声波洗菜机 1500*800*800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主要部件由不锈钢制作，工作能力：450kg/h，毛刷辊转速141r/h，功率380V/1.1K</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04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多功能数字切菜机 1165*550*1255</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塔轮调速方式，带切片机构，可切片、切丝、切丁，切段；</w:t>
            </w:r>
            <w:r>
              <w:rPr>
                <w:rFonts w:hint="eastAsia" w:ascii="宋体" w:hAnsi="宋体" w:cs="宋体"/>
                <w:kern w:val="0"/>
                <w:sz w:val="18"/>
                <w:szCs w:val="18"/>
              </w:rPr>
              <w:br w:type="textWrapping"/>
            </w:r>
            <w:r>
              <w:rPr>
                <w:rFonts w:hint="eastAsia" w:ascii="宋体" w:hAnsi="宋体" w:cs="宋体"/>
                <w:kern w:val="0"/>
                <w:sz w:val="18"/>
                <w:szCs w:val="18"/>
              </w:rPr>
              <w:t>生产能力：150-660kg/h，电机功率：0.75kw，切片转数：440r/min，切片厚度：1-10mm，竖刀次数：150.280.530次/min，切菜长度：1-25mm"</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061"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双层工作台 1800*800*800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1、采用优质304不锈钢拉丝板；</w:t>
            </w:r>
            <w:r>
              <w:rPr>
                <w:rFonts w:hint="eastAsia" w:ascii="宋体" w:hAnsi="宋体" w:cs="宋体"/>
                <w:kern w:val="0"/>
                <w:sz w:val="18"/>
                <w:szCs w:val="18"/>
              </w:rPr>
              <w:br w:type="textWrapping"/>
            </w:r>
            <w:r>
              <w:rPr>
                <w:rFonts w:hint="eastAsia" w:ascii="宋体" w:hAnsi="宋体" w:cs="宋体"/>
                <w:kern w:val="0"/>
                <w:sz w:val="18"/>
                <w:szCs w:val="18"/>
              </w:rPr>
              <w:t>2、工作台台面采用1.2mm不锈钢板，面板下衬不低于18mmE1级中密度纤维板；</w:t>
            </w:r>
            <w:r>
              <w:rPr>
                <w:rFonts w:hint="eastAsia" w:ascii="宋体" w:hAnsi="宋体" w:cs="宋体"/>
                <w:kern w:val="0"/>
                <w:sz w:val="18"/>
                <w:szCs w:val="18"/>
              </w:rPr>
              <w:br w:type="textWrapping"/>
            </w:r>
            <w:r>
              <w:rPr>
                <w:rFonts w:hint="eastAsia" w:ascii="宋体" w:hAnsi="宋体" w:cs="宋体"/>
                <w:kern w:val="0"/>
                <w:sz w:val="18"/>
                <w:szCs w:val="18"/>
              </w:rPr>
              <w:t>3、下层板采用1.2mm不锈钢板；支架通脚采用Φ48×1.2mm不锈钢管，下配可调子弹脚。</w:t>
            </w:r>
            <w:r>
              <w:rPr>
                <w:rFonts w:hint="eastAsia" w:ascii="宋体" w:hAnsi="宋体" w:cs="宋体"/>
                <w:kern w:val="0"/>
                <w:sz w:val="18"/>
                <w:szCs w:val="18"/>
              </w:rPr>
              <w:br w:type="textWrapping"/>
            </w:r>
            <w:r>
              <w:rPr>
                <w:rFonts w:hint="eastAsia" w:ascii="宋体" w:hAnsi="宋体" w:cs="宋体"/>
                <w:kern w:val="0"/>
                <w:sz w:val="18"/>
                <w:szCs w:val="18"/>
              </w:rPr>
              <w:t>4、面板及层板下用38*25*1.0mm方管加固。"</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4</w:t>
            </w:r>
          </w:p>
        </w:tc>
      </w:tr>
      <w:tr>
        <w:tblPrEx>
          <w:tblCellMar>
            <w:top w:w="0" w:type="dxa"/>
            <w:left w:w="108" w:type="dxa"/>
            <w:bottom w:w="0" w:type="dxa"/>
            <w:right w:w="108" w:type="dxa"/>
          </w:tblCellMar>
        </w:tblPrEx>
        <w:trPr>
          <w:trHeight w:val="162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四层货架 1200*500*1500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br w:type="textWrapping"/>
            </w:r>
            <w:r>
              <w:rPr>
                <w:rFonts w:hint="eastAsia" w:ascii="宋体" w:hAnsi="宋体" w:cs="宋体"/>
                <w:kern w:val="0"/>
                <w:sz w:val="18"/>
                <w:szCs w:val="18"/>
              </w:rPr>
              <w:t>1、采用优质304不锈钢拉丝板；</w:t>
            </w:r>
            <w:r>
              <w:rPr>
                <w:rFonts w:hint="eastAsia" w:ascii="宋体" w:hAnsi="宋体" w:cs="宋体"/>
                <w:kern w:val="0"/>
                <w:sz w:val="18"/>
                <w:szCs w:val="18"/>
              </w:rPr>
              <w:br w:type="textWrapping"/>
            </w:r>
            <w:r>
              <w:rPr>
                <w:rFonts w:hint="eastAsia" w:ascii="宋体" w:hAnsi="宋体" w:cs="宋体"/>
                <w:kern w:val="0"/>
                <w:sz w:val="18"/>
                <w:szCs w:val="18"/>
              </w:rPr>
              <w:t>2、层板采用1.2mm不锈钢板，三折边工艺处理；</w:t>
            </w:r>
            <w:r>
              <w:rPr>
                <w:rFonts w:hint="eastAsia" w:ascii="宋体" w:hAnsi="宋体" w:cs="宋体"/>
                <w:kern w:val="0"/>
                <w:sz w:val="18"/>
                <w:szCs w:val="18"/>
              </w:rPr>
              <w:br w:type="textWrapping"/>
            </w:r>
            <w:r>
              <w:rPr>
                <w:rFonts w:hint="eastAsia" w:ascii="宋体" w:hAnsi="宋体" w:cs="宋体"/>
                <w:kern w:val="0"/>
                <w:sz w:val="18"/>
                <w:szCs w:val="18"/>
              </w:rPr>
              <w:t>3、腿采用Ф43*1.2mm不锈钢圆管；层板下用不锈钢38*25mm厚度1.2mm方管加强筋加固，间距≤500mm，所有焊接点均采用满焊处理方法；</w:t>
            </w:r>
            <w:r>
              <w:rPr>
                <w:rFonts w:hint="eastAsia" w:ascii="宋体" w:hAnsi="宋体" w:cs="宋体"/>
                <w:kern w:val="0"/>
                <w:sz w:val="18"/>
                <w:szCs w:val="18"/>
              </w:rPr>
              <w:br w:type="textWrapping"/>
            </w:r>
            <w:r>
              <w:rPr>
                <w:rFonts w:hint="eastAsia" w:ascii="宋体" w:hAnsi="宋体" w:cs="宋体"/>
                <w:kern w:val="0"/>
                <w:sz w:val="18"/>
                <w:szCs w:val="18"/>
              </w:rPr>
              <w:t>4、带四个可调节子弹脚。"</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3</w:t>
            </w:r>
          </w:p>
        </w:tc>
      </w:tr>
      <w:tr>
        <w:tblPrEx>
          <w:tblCellMar>
            <w:top w:w="0" w:type="dxa"/>
            <w:left w:w="108" w:type="dxa"/>
            <w:bottom w:w="0" w:type="dxa"/>
            <w:right w:w="108" w:type="dxa"/>
          </w:tblCellMar>
        </w:tblPrEx>
        <w:trPr>
          <w:trHeight w:val="225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四门双温冰柜 1220*815*1950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1、用料：优质不锈钢板，柜门配有不锈钢门铰链（自动回门）、门锁及磁力胶边，雪柜内冷凝铜管Ф8mm；</w:t>
            </w:r>
            <w:r>
              <w:rPr>
                <w:rFonts w:hint="eastAsia" w:ascii="宋体" w:hAnsi="宋体" w:cs="宋体"/>
                <w:kern w:val="0"/>
                <w:sz w:val="18"/>
                <w:szCs w:val="18"/>
              </w:rPr>
              <w:br w:type="textWrapping"/>
            </w:r>
            <w:r>
              <w:rPr>
                <w:rFonts w:hint="eastAsia" w:ascii="宋体" w:hAnsi="宋体" w:cs="宋体"/>
                <w:kern w:val="0"/>
                <w:sz w:val="18"/>
                <w:szCs w:val="18"/>
              </w:rPr>
              <w:t>2、保温材料采用高密度胺脂发泡，注塑一次成型；</w:t>
            </w:r>
            <w:r>
              <w:rPr>
                <w:rFonts w:hint="eastAsia" w:ascii="宋体" w:hAnsi="宋体" w:cs="宋体"/>
                <w:kern w:val="0"/>
                <w:sz w:val="18"/>
                <w:szCs w:val="18"/>
              </w:rPr>
              <w:br w:type="textWrapping"/>
            </w:r>
            <w:r>
              <w:rPr>
                <w:rFonts w:hint="eastAsia" w:ascii="宋体" w:hAnsi="宋体" w:cs="宋体"/>
                <w:kern w:val="0"/>
                <w:sz w:val="18"/>
                <w:szCs w:val="18"/>
              </w:rPr>
              <w:t>2、板材：内板≥0.7mm，外板≥0.8mm；</w:t>
            </w:r>
            <w:r>
              <w:rPr>
                <w:rFonts w:hint="eastAsia" w:ascii="宋体" w:hAnsi="宋体" w:cs="宋体"/>
                <w:kern w:val="0"/>
                <w:sz w:val="18"/>
                <w:szCs w:val="18"/>
              </w:rPr>
              <w:br w:type="textWrapping"/>
            </w:r>
            <w:r>
              <w:rPr>
                <w:rFonts w:hint="eastAsia" w:ascii="宋体" w:hAnsi="宋体" w:cs="宋体"/>
                <w:kern w:val="0"/>
                <w:sz w:val="18"/>
                <w:szCs w:val="18"/>
              </w:rPr>
              <w:t>3、制冷剂：R134A；</w:t>
            </w:r>
            <w:r>
              <w:rPr>
                <w:rFonts w:hint="eastAsia" w:ascii="宋体" w:hAnsi="宋体" w:cs="宋体"/>
                <w:kern w:val="0"/>
                <w:sz w:val="18"/>
                <w:szCs w:val="18"/>
              </w:rPr>
              <w:br w:type="textWrapping"/>
            </w:r>
            <w:r>
              <w:rPr>
                <w:rFonts w:hint="eastAsia" w:ascii="宋体" w:hAnsi="宋体" w:cs="宋体"/>
                <w:kern w:val="0"/>
                <w:sz w:val="18"/>
                <w:szCs w:val="18"/>
              </w:rPr>
              <w:t>5、温度设定范围：+5℃～-5℃，0℃～-15℃，容积：460+470L；</w:t>
            </w:r>
            <w:r>
              <w:rPr>
                <w:rFonts w:hint="eastAsia" w:ascii="宋体" w:hAnsi="宋体" w:cs="宋体"/>
                <w:kern w:val="0"/>
                <w:sz w:val="18"/>
                <w:szCs w:val="18"/>
              </w:rPr>
              <w:br w:type="textWrapping"/>
            </w:r>
            <w:r>
              <w:rPr>
                <w:rFonts w:hint="eastAsia" w:ascii="宋体" w:hAnsi="宋体" w:cs="宋体"/>
                <w:kern w:val="0"/>
                <w:sz w:val="18"/>
                <w:szCs w:val="18"/>
              </w:rPr>
              <w:t>6、电压：220V，功率：128＆183W。"</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120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不锈钢水龙头</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1.冷热</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3</w:t>
            </w:r>
          </w:p>
        </w:tc>
      </w:tr>
      <w:tr>
        <w:tblPrEx>
          <w:tblCellMar>
            <w:top w:w="0" w:type="dxa"/>
            <w:left w:w="108" w:type="dxa"/>
            <w:bottom w:w="0" w:type="dxa"/>
            <w:right w:w="108" w:type="dxa"/>
          </w:tblCellMar>
        </w:tblPrEx>
        <w:trPr>
          <w:trHeight w:val="1041"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分部小计</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21"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冷库</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901"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不锈钢冷冻库 4500*3000*2700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冷库墙板、顶板要求：100mm聚氨脂冷库板，外侧0.5型彩钢板，内侧0.5型不锈钢板，聚氨脂发泡密度不低于42kg/m3，材质要求防火等级B1级。</w:t>
            </w:r>
            <w:r>
              <w:rPr>
                <w:rFonts w:hint="eastAsia" w:ascii="宋体" w:hAnsi="宋体" w:cs="宋体"/>
                <w:kern w:val="0"/>
                <w:sz w:val="18"/>
                <w:szCs w:val="18"/>
              </w:rPr>
              <w:br w:type="textWrapping"/>
            </w:r>
            <w:r>
              <w:rPr>
                <w:rFonts w:hint="eastAsia" w:ascii="宋体" w:hAnsi="宋体" w:cs="宋体"/>
                <w:kern w:val="0"/>
                <w:sz w:val="18"/>
                <w:szCs w:val="18"/>
              </w:rPr>
              <w:t>冷库地板要求：100mm聚氨脂冷库板，外侧0.5型彩钢板，内侧为3mm压花铝板，聚氨脂发泡密度不低于42kg/m3。</w:t>
            </w:r>
            <w:r>
              <w:rPr>
                <w:rFonts w:hint="eastAsia" w:ascii="宋体" w:hAnsi="宋体" w:cs="宋体"/>
                <w:kern w:val="0"/>
                <w:sz w:val="18"/>
                <w:szCs w:val="18"/>
              </w:rPr>
              <w:br w:type="textWrapping"/>
            </w:r>
            <w:r>
              <w:rPr>
                <w:rFonts w:hint="eastAsia" w:ascii="宋体" w:hAnsi="宋体" w:cs="宋体"/>
                <w:kern w:val="0"/>
                <w:sz w:val="18"/>
                <w:szCs w:val="18"/>
              </w:rPr>
              <w:t>冷库门要求：门厚100mm，无门槛设计（扫地门）。聚氨酯发泡密度不低于42kg/m3，门框带防冻加热带，冷库门带安全锁。门口处带冷库专用皮门帘，阻隔冷气。</w:t>
            </w:r>
            <w:r>
              <w:rPr>
                <w:rFonts w:hint="eastAsia" w:ascii="宋体" w:hAnsi="宋体" w:cs="宋体"/>
                <w:kern w:val="0"/>
                <w:sz w:val="18"/>
                <w:szCs w:val="18"/>
              </w:rPr>
              <w:br w:type="textWrapping"/>
            </w:r>
            <w:r>
              <w:rPr>
                <w:rFonts w:hint="eastAsia" w:ascii="宋体" w:hAnsi="宋体" w:cs="宋体"/>
                <w:kern w:val="0"/>
                <w:sz w:val="18"/>
                <w:szCs w:val="18"/>
              </w:rPr>
              <w:t>机组要求：8KW谷轮压缩机（国产）。机组位置放于通风无太阳直晒处。</w:t>
            </w:r>
            <w:r>
              <w:rPr>
                <w:rFonts w:hint="eastAsia" w:ascii="宋体" w:hAnsi="宋体" w:cs="宋体"/>
                <w:kern w:val="0"/>
                <w:sz w:val="18"/>
                <w:szCs w:val="18"/>
              </w:rPr>
              <w:br w:type="textWrapping"/>
            </w:r>
            <w:r>
              <w:rPr>
                <w:rFonts w:hint="eastAsia" w:ascii="宋体" w:hAnsi="宋体" w:cs="宋体"/>
                <w:kern w:val="0"/>
                <w:sz w:val="18"/>
                <w:szCs w:val="18"/>
              </w:rPr>
              <w:t>温度范围：-10℃~-18℃（可调）</w:t>
            </w:r>
            <w:r>
              <w:rPr>
                <w:rFonts w:hint="eastAsia" w:ascii="宋体" w:hAnsi="宋体" w:cs="宋体"/>
                <w:kern w:val="0"/>
                <w:sz w:val="18"/>
                <w:szCs w:val="18"/>
              </w:rPr>
              <w:br w:type="textWrapping"/>
            </w:r>
            <w:r>
              <w:rPr>
                <w:rFonts w:hint="eastAsia" w:ascii="宋体" w:hAnsi="宋体" w:cs="宋体"/>
                <w:kern w:val="0"/>
                <w:sz w:val="18"/>
                <w:szCs w:val="18"/>
              </w:rPr>
              <w:t>照明灯：每个冷库安装两套30W防水LED冷库专用灯。"</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1701"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四层货架 1500*500*1500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1、采用优质304不锈钢拉丝板；</w:t>
            </w:r>
            <w:r>
              <w:rPr>
                <w:rFonts w:hint="eastAsia" w:ascii="宋体" w:hAnsi="宋体" w:cs="宋体"/>
                <w:kern w:val="0"/>
                <w:sz w:val="18"/>
                <w:szCs w:val="18"/>
              </w:rPr>
              <w:br w:type="textWrapping"/>
            </w:r>
            <w:r>
              <w:rPr>
                <w:rFonts w:hint="eastAsia" w:ascii="宋体" w:hAnsi="宋体" w:cs="宋体"/>
                <w:kern w:val="0"/>
                <w:sz w:val="18"/>
                <w:szCs w:val="18"/>
              </w:rPr>
              <w:t>2、层板采用1.2mm不锈钢板，三折边工艺处理；</w:t>
            </w:r>
            <w:r>
              <w:rPr>
                <w:rFonts w:hint="eastAsia" w:ascii="宋体" w:hAnsi="宋体" w:cs="宋体"/>
                <w:kern w:val="0"/>
                <w:sz w:val="18"/>
                <w:szCs w:val="18"/>
              </w:rPr>
              <w:br w:type="textWrapping"/>
            </w:r>
            <w:r>
              <w:rPr>
                <w:rFonts w:hint="eastAsia" w:ascii="宋体" w:hAnsi="宋体" w:cs="宋体"/>
                <w:kern w:val="0"/>
                <w:sz w:val="18"/>
                <w:szCs w:val="18"/>
              </w:rPr>
              <w:t>3、腿采用Ф43*1.2mm不锈钢圆管；层板下用不锈钢38*25mm厚度1.2mm方管加强筋加固，间距≤500mm，所有焊接点均采用满焊处理方法；</w:t>
            </w:r>
            <w:r>
              <w:rPr>
                <w:rFonts w:hint="eastAsia" w:ascii="宋体" w:hAnsi="宋体" w:cs="宋体"/>
                <w:kern w:val="0"/>
                <w:sz w:val="18"/>
                <w:szCs w:val="18"/>
              </w:rPr>
              <w:br w:type="textWrapping"/>
            </w:r>
            <w:r>
              <w:rPr>
                <w:rFonts w:hint="eastAsia" w:ascii="宋体" w:hAnsi="宋体" w:cs="宋体"/>
                <w:kern w:val="0"/>
                <w:sz w:val="18"/>
                <w:szCs w:val="18"/>
              </w:rPr>
              <w:t>4、带四个可调节子弹脚。"</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11</w:t>
            </w:r>
          </w:p>
        </w:tc>
      </w:tr>
      <w:tr>
        <w:tblPrEx>
          <w:tblCellMar>
            <w:top w:w="0" w:type="dxa"/>
            <w:left w:w="108" w:type="dxa"/>
            <w:bottom w:w="0" w:type="dxa"/>
            <w:right w:w="108" w:type="dxa"/>
          </w:tblCellMar>
        </w:tblPrEx>
        <w:trPr>
          <w:trHeight w:val="96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分部小计</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6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备餐间</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195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单通工作台 1800*800*800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1、采用304不锈钢拉丝板，工作台面采用 1.2mm不锈钢板；</w:t>
            </w:r>
            <w:r>
              <w:rPr>
                <w:rFonts w:hint="eastAsia" w:ascii="宋体" w:hAnsi="宋体" w:cs="宋体"/>
                <w:kern w:val="0"/>
                <w:sz w:val="18"/>
                <w:szCs w:val="18"/>
              </w:rPr>
              <w:br w:type="textWrapping"/>
            </w:r>
            <w:r>
              <w:rPr>
                <w:rFonts w:hint="eastAsia" w:ascii="宋体" w:hAnsi="宋体" w:cs="宋体"/>
                <w:kern w:val="0"/>
                <w:sz w:val="18"/>
                <w:szCs w:val="18"/>
              </w:rPr>
              <w:t>2、面板下衬不低于18mm的E1级中密度纤维板，层板、侧板及门板均为1.2mm不锈钢板，38*25*1.2mm加强筋三道，吊拉门；</w:t>
            </w:r>
            <w:r>
              <w:rPr>
                <w:rFonts w:hint="eastAsia" w:ascii="宋体" w:hAnsi="宋体" w:cs="宋体"/>
                <w:kern w:val="0"/>
                <w:sz w:val="18"/>
                <w:szCs w:val="18"/>
              </w:rPr>
              <w:br w:type="textWrapping"/>
            </w:r>
            <w:r>
              <w:rPr>
                <w:rFonts w:hint="eastAsia" w:ascii="宋体" w:hAnsi="宋体" w:cs="宋体"/>
                <w:kern w:val="0"/>
                <w:sz w:val="18"/>
                <w:szCs w:val="18"/>
              </w:rPr>
              <w:t>3、采用可调重力脚Φ65×1.2mm不锈钢管。"</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3</w:t>
            </w:r>
          </w:p>
        </w:tc>
      </w:tr>
      <w:tr>
        <w:tblPrEx>
          <w:tblCellMar>
            <w:top w:w="0" w:type="dxa"/>
            <w:left w:w="108" w:type="dxa"/>
            <w:bottom w:w="0" w:type="dxa"/>
            <w:right w:w="108" w:type="dxa"/>
          </w:tblCellMar>
        </w:tblPrEx>
        <w:trPr>
          <w:trHeight w:val="216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四门双温冰柜 1220*815*1950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1、用料：优质不锈钢板，柜门配有不锈钢门铰链（自动回门）、门锁及磁力胶边，雪柜内冷凝铜管Ф8mm；</w:t>
            </w:r>
            <w:r>
              <w:rPr>
                <w:rFonts w:hint="eastAsia" w:ascii="宋体" w:hAnsi="宋体" w:cs="宋体"/>
                <w:kern w:val="0"/>
                <w:sz w:val="18"/>
                <w:szCs w:val="18"/>
              </w:rPr>
              <w:br w:type="textWrapping"/>
            </w:r>
            <w:r>
              <w:rPr>
                <w:rFonts w:hint="eastAsia" w:ascii="宋体" w:hAnsi="宋体" w:cs="宋体"/>
                <w:kern w:val="0"/>
                <w:sz w:val="18"/>
                <w:szCs w:val="18"/>
              </w:rPr>
              <w:t>2、保温材料采用高密度胺脂发泡，注塑一次成型；</w:t>
            </w:r>
            <w:r>
              <w:rPr>
                <w:rFonts w:hint="eastAsia" w:ascii="宋体" w:hAnsi="宋体" w:cs="宋体"/>
                <w:kern w:val="0"/>
                <w:sz w:val="18"/>
                <w:szCs w:val="18"/>
              </w:rPr>
              <w:br w:type="textWrapping"/>
            </w:r>
            <w:r>
              <w:rPr>
                <w:rFonts w:hint="eastAsia" w:ascii="宋体" w:hAnsi="宋体" w:cs="宋体"/>
                <w:kern w:val="0"/>
                <w:sz w:val="18"/>
                <w:szCs w:val="18"/>
              </w:rPr>
              <w:t>2、板材：内板≥0.7mm，外板≥0.8mm；</w:t>
            </w:r>
            <w:r>
              <w:rPr>
                <w:rFonts w:hint="eastAsia" w:ascii="宋体" w:hAnsi="宋体" w:cs="宋体"/>
                <w:kern w:val="0"/>
                <w:sz w:val="18"/>
                <w:szCs w:val="18"/>
              </w:rPr>
              <w:br w:type="textWrapping"/>
            </w:r>
            <w:r>
              <w:rPr>
                <w:rFonts w:hint="eastAsia" w:ascii="宋体" w:hAnsi="宋体" w:cs="宋体"/>
                <w:kern w:val="0"/>
                <w:sz w:val="18"/>
                <w:szCs w:val="18"/>
              </w:rPr>
              <w:t>3、制冷剂：R134A；</w:t>
            </w:r>
            <w:r>
              <w:rPr>
                <w:rFonts w:hint="eastAsia" w:ascii="宋体" w:hAnsi="宋体" w:cs="宋体"/>
                <w:kern w:val="0"/>
                <w:sz w:val="18"/>
                <w:szCs w:val="18"/>
              </w:rPr>
              <w:br w:type="textWrapping"/>
            </w:r>
            <w:r>
              <w:rPr>
                <w:rFonts w:hint="eastAsia" w:ascii="宋体" w:hAnsi="宋体" w:cs="宋体"/>
                <w:kern w:val="0"/>
                <w:sz w:val="18"/>
                <w:szCs w:val="18"/>
              </w:rPr>
              <w:t>5、温度设定范围：+5℃～-5℃，0℃～-15℃，容积：460+470L；</w:t>
            </w:r>
            <w:r>
              <w:rPr>
                <w:rFonts w:hint="eastAsia" w:ascii="宋体" w:hAnsi="宋体" w:cs="宋体"/>
                <w:kern w:val="0"/>
                <w:sz w:val="18"/>
                <w:szCs w:val="18"/>
              </w:rPr>
              <w:br w:type="textWrapping"/>
            </w:r>
            <w:r>
              <w:rPr>
                <w:rFonts w:hint="eastAsia" w:ascii="宋体" w:hAnsi="宋体" w:cs="宋体"/>
                <w:kern w:val="0"/>
                <w:sz w:val="18"/>
                <w:szCs w:val="18"/>
              </w:rPr>
              <w:t>6、电压：220V，功率：128＆183W。"</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22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双星水池 700*1600*800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1、采用优质304不锈钢拉丝板，台面1.2mm，星盆1.2mm不锈钢；</w:t>
            </w:r>
            <w:r>
              <w:rPr>
                <w:rFonts w:hint="eastAsia" w:ascii="宋体" w:hAnsi="宋体" w:cs="宋体"/>
                <w:kern w:val="0"/>
                <w:sz w:val="18"/>
                <w:szCs w:val="18"/>
              </w:rPr>
              <w:br w:type="page"/>
            </w:r>
            <w:r>
              <w:rPr>
                <w:rFonts w:hint="eastAsia" w:ascii="宋体" w:hAnsi="宋体" w:cs="宋体"/>
                <w:kern w:val="0"/>
                <w:sz w:val="18"/>
                <w:szCs w:val="18"/>
              </w:rPr>
              <w:t>2、支架通脚采用Φ43×1.2mm不锈钢管；支架横通采用Φ32×1.2mm不锈钢管；</w:t>
            </w:r>
            <w:r>
              <w:rPr>
                <w:rFonts w:hint="eastAsia" w:ascii="宋体" w:hAnsi="宋体" w:cs="宋体"/>
                <w:kern w:val="0"/>
                <w:sz w:val="18"/>
                <w:szCs w:val="18"/>
              </w:rPr>
              <w:br w:type="page"/>
            </w:r>
            <w:r>
              <w:rPr>
                <w:rFonts w:hint="eastAsia" w:ascii="宋体" w:hAnsi="宋体" w:cs="宋体"/>
                <w:kern w:val="0"/>
                <w:sz w:val="18"/>
                <w:szCs w:val="18"/>
              </w:rPr>
              <w:t>3、四个Ф43mm可调不锈钢子弹脚。</w:t>
            </w:r>
            <w:r>
              <w:rPr>
                <w:rFonts w:hint="eastAsia" w:ascii="宋体" w:hAnsi="宋体" w:cs="宋体"/>
                <w:kern w:val="0"/>
                <w:sz w:val="18"/>
                <w:szCs w:val="18"/>
              </w:rPr>
              <w:br w:type="page"/>
            </w:r>
            <w:r>
              <w:rPr>
                <w:rFonts w:hint="eastAsia" w:ascii="宋体" w:hAnsi="宋体" w:cs="宋体"/>
                <w:kern w:val="0"/>
                <w:sz w:val="18"/>
                <w:szCs w:val="18"/>
              </w:rPr>
              <w:t>4、配不锈钢下水口，带下水系统；</w:t>
            </w:r>
            <w:r>
              <w:rPr>
                <w:rFonts w:hint="eastAsia" w:ascii="宋体" w:hAnsi="宋体" w:cs="宋体"/>
                <w:kern w:val="0"/>
                <w:sz w:val="18"/>
                <w:szCs w:val="18"/>
              </w:rPr>
              <w:br w:type="page"/>
            </w:r>
            <w:r>
              <w:rPr>
                <w:rFonts w:hint="eastAsia" w:ascii="宋体" w:hAnsi="宋体" w:cs="宋体"/>
                <w:kern w:val="0"/>
                <w:sz w:val="18"/>
                <w:szCs w:val="18"/>
              </w:rPr>
              <w:t>5、池深≥250mm；"</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061"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双层工作台 1500*700*800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1、采用优质304不锈钢拉丝板；</w:t>
            </w:r>
            <w:r>
              <w:rPr>
                <w:rFonts w:hint="eastAsia" w:ascii="宋体" w:hAnsi="宋体" w:cs="宋体"/>
                <w:kern w:val="0"/>
                <w:sz w:val="18"/>
                <w:szCs w:val="18"/>
              </w:rPr>
              <w:br w:type="textWrapping"/>
            </w:r>
            <w:r>
              <w:rPr>
                <w:rFonts w:hint="eastAsia" w:ascii="宋体" w:hAnsi="宋体" w:cs="宋体"/>
                <w:kern w:val="0"/>
                <w:sz w:val="18"/>
                <w:szCs w:val="18"/>
              </w:rPr>
              <w:t>2、工作台台面采用1.2mm不锈钢板，面板下衬不低于18mmE1级中密度纤维板；</w:t>
            </w:r>
            <w:r>
              <w:rPr>
                <w:rFonts w:hint="eastAsia" w:ascii="宋体" w:hAnsi="宋体" w:cs="宋体"/>
                <w:kern w:val="0"/>
                <w:sz w:val="18"/>
                <w:szCs w:val="18"/>
              </w:rPr>
              <w:br w:type="textWrapping"/>
            </w:r>
            <w:r>
              <w:rPr>
                <w:rFonts w:hint="eastAsia" w:ascii="宋体" w:hAnsi="宋体" w:cs="宋体"/>
                <w:kern w:val="0"/>
                <w:sz w:val="18"/>
                <w:szCs w:val="18"/>
              </w:rPr>
              <w:t>3、下层板采用1.2mm不锈钢板；支架通脚采用Φ48×1.2mm不锈钢管，下配可调子弹脚。</w:t>
            </w:r>
            <w:r>
              <w:rPr>
                <w:rFonts w:hint="eastAsia" w:ascii="宋体" w:hAnsi="宋体" w:cs="宋体"/>
                <w:kern w:val="0"/>
                <w:sz w:val="18"/>
                <w:szCs w:val="18"/>
              </w:rPr>
              <w:br w:type="textWrapping"/>
            </w:r>
            <w:r>
              <w:rPr>
                <w:rFonts w:hint="eastAsia" w:ascii="宋体" w:hAnsi="宋体" w:cs="宋体"/>
                <w:kern w:val="0"/>
                <w:sz w:val="18"/>
                <w:szCs w:val="18"/>
              </w:rPr>
              <w:t>4、面板及层板下用38*25*1.0mm方管加固。"</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192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四层货架 1200*500*1500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1、采用优质304不锈钢拉丝板；</w:t>
            </w:r>
            <w:r>
              <w:rPr>
                <w:rFonts w:hint="eastAsia" w:ascii="宋体" w:hAnsi="宋体" w:cs="宋体"/>
                <w:kern w:val="0"/>
                <w:sz w:val="18"/>
                <w:szCs w:val="18"/>
              </w:rPr>
              <w:br w:type="textWrapping"/>
            </w:r>
            <w:r>
              <w:rPr>
                <w:rFonts w:hint="eastAsia" w:ascii="宋体" w:hAnsi="宋体" w:cs="宋体"/>
                <w:kern w:val="0"/>
                <w:sz w:val="18"/>
                <w:szCs w:val="18"/>
              </w:rPr>
              <w:t>2、层板采用1.2mm不锈钢板，三折边工艺处理；</w:t>
            </w:r>
            <w:r>
              <w:rPr>
                <w:rFonts w:hint="eastAsia" w:ascii="宋体" w:hAnsi="宋体" w:cs="宋体"/>
                <w:kern w:val="0"/>
                <w:sz w:val="18"/>
                <w:szCs w:val="18"/>
              </w:rPr>
              <w:br w:type="textWrapping"/>
            </w:r>
            <w:r>
              <w:rPr>
                <w:rFonts w:hint="eastAsia" w:ascii="宋体" w:hAnsi="宋体" w:cs="宋体"/>
                <w:kern w:val="0"/>
                <w:sz w:val="18"/>
                <w:szCs w:val="18"/>
              </w:rPr>
              <w:t>3、腿采用Ф43*1.2mm不锈钢圆管；层板下用不锈钢38*25mm厚度1.2mm方管加强筋加固，间距≤500mm，所有焊接点均采用满焊处理方法；</w:t>
            </w:r>
            <w:r>
              <w:rPr>
                <w:rFonts w:hint="eastAsia" w:ascii="宋体" w:hAnsi="宋体" w:cs="宋体"/>
                <w:kern w:val="0"/>
                <w:sz w:val="18"/>
                <w:szCs w:val="18"/>
              </w:rPr>
              <w:br w:type="textWrapping"/>
            </w:r>
            <w:r>
              <w:rPr>
                <w:rFonts w:hint="eastAsia" w:ascii="宋体" w:hAnsi="宋体" w:cs="宋体"/>
                <w:kern w:val="0"/>
                <w:sz w:val="18"/>
                <w:szCs w:val="18"/>
              </w:rPr>
              <w:t>4、带四个可调节子弹脚。"</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w:t>
            </w:r>
          </w:p>
        </w:tc>
      </w:tr>
      <w:tr>
        <w:tblPrEx>
          <w:tblCellMar>
            <w:top w:w="0" w:type="dxa"/>
            <w:left w:w="108" w:type="dxa"/>
            <w:bottom w:w="0" w:type="dxa"/>
            <w:right w:w="108" w:type="dxa"/>
          </w:tblCellMar>
        </w:tblPrEx>
        <w:trPr>
          <w:trHeight w:val="210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保温送餐车 定制</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1、采用优质304不锈钢拉丝板；</w:t>
            </w:r>
            <w:r>
              <w:rPr>
                <w:rFonts w:hint="eastAsia" w:ascii="宋体" w:hAnsi="宋体" w:cs="宋体"/>
                <w:kern w:val="0"/>
                <w:sz w:val="18"/>
                <w:szCs w:val="18"/>
              </w:rPr>
              <w:br w:type="textWrapping"/>
            </w:r>
            <w:r>
              <w:rPr>
                <w:rFonts w:hint="eastAsia" w:ascii="宋体" w:hAnsi="宋体" w:cs="宋体"/>
                <w:kern w:val="0"/>
                <w:sz w:val="18"/>
                <w:szCs w:val="18"/>
              </w:rPr>
              <w:t>2、层面及四周均为不锈钢板1.2mm，层面底38*25*1.2mm不锈钢加强筋，φ25*1.2mm钢管冷弯成型把手；</w:t>
            </w:r>
            <w:r>
              <w:rPr>
                <w:rFonts w:hint="eastAsia" w:ascii="宋体" w:hAnsi="宋体" w:cs="宋体"/>
                <w:kern w:val="0"/>
                <w:sz w:val="18"/>
                <w:szCs w:val="18"/>
              </w:rPr>
              <w:br w:type="textWrapping"/>
            </w:r>
            <w:r>
              <w:rPr>
                <w:rFonts w:hint="eastAsia" w:ascii="宋体" w:hAnsi="宋体" w:cs="宋体"/>
                <w:kern w:val="0"/>
                <w:sz w:val="18"/>
                <w:szCs w:val="18"/>
              </w:rPr>
              <w:t>3、带两个定向轮，两个转向轮，转向轮带刹车。"</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3</w:t>
            </w:r>
          </w:p>
        </w:tc>
      </w:tr>
      <w:tr>
        <w:tblPrEx>
          <w:tblCellMar>
            <w:top w:w="0" w:type="dxa"/>
            <w:left w:w="108" w:type="dxa"/>
            <w:bottom w:w="0" w:type="dxa"/>
            <w:right w:w="108" w:type="dxa"/>
          </w:tblCellMar>
        </w:tblPrEx>
        <w:trPr>
          <w:trHeight w:val="90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不锈钢水龙头</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1.冷热</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3</w:t>
            </w:r>
          </w:p>
        </w:tc>
      </w:tr>
      <w:tr>
        <w:tblPrEx>
          <w:tblCellMar>
            <w:top w:w="0" w:type="dxa"/>
            <w:left w:w="108" w:type="dxa"/>
            <w:bottom w:w="0" w:type="dxa"/>
            <w:right w:w="108" w:type="dxa"/>
          </w:tblCellMar>
        </w:tblPrEx>
        <w:trPr>
          <w:trHeight w:val="66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分部小计</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3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凉菜间</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07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洗手池 500*500*800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1、采用优质304不锈钢拉丝板，台面1.2mm，星盆1.2mm不锈钢；</w:t>
            </w:r>
            <w:r>
              <w:rPr>
                <w:rFonts w:hint="eastAsia" w:ascii="宋体" w:hAnsi="宋体" w:cs="宋体"/>
                <w:kern w:val="0"/>
                <w:sz w:val="18"/>
                <w:szCs w:val="18"/>
              </w:rPr>
              <w:br w:type="textWrapping"/>
            </w:r>
            <w:r>
              <w:rPr>
                <w:rFonts w:hint="eastAsia" w:ascii="宋体" w:hAnsi="宋体" w:cs="宋体"/>
                <w:kern w:val="0"/>
                <w:sz w:val="18"/>
                <w:szCs w:val="18"/>
              </w:rPr>
              <w:t>2、支架通脚采用Φ43×1.2mm不锈钢管；支架横通采用Φ32×1.2mm不锈钢管；</w:t>
            </w:r>
            <w:r>
              <w:rPr>
                <w:rFonts w:hint="eastAsia" w:ascii="宋体" w:hAnsi="宋体" w:cs="宋体"/>
                <w:kern w:val="0"/>
                <w:sz w:val="18"/>
                <w:szCs w:val="18"/>
              </w:rPr>
              <w:br w:type="textWrapping"/>
            </w:r>
            <w:r>
              <w:rPr>
                <w:rFonts w:hint="eastAsia" w:ascii="宋体" w:hAnsi="宋体" w:cs="宋体"/>
                <w:kern w:val="0"/>
                <w:sz w:val="18"/>
                <w:szCs w:val="18"/>
              </w:rPr>
              <w:t>3、四个Ф43mm可调不锈钢子弹脚。</w:t>
            </w:r>
            <w:r>
              <w:rPr>
                <w:rFonts w:hint="eastAsia" w:ascii="宋体" w:hAnsi="宋体" w:cs="宋体"/>
                <w:kern w:val="0"/>
                <w:sz w:val="18"/>
                <w:szCs w:val="18"/>
              </w:rPr>
              <w:br w:type="textWrapping"/>
            </w:r>
            <w:r>
              <w:rPr>
                <w:rFonts w:hint="eastAsia" w:ascii="宋体" w:hAnsi="宋体" w:cs="宋体"/>
                <w:kern w:val="0"/>
                <w:sz w:val="18"/>
                <w:szCs w:val="18"/>
              </w:rPr>
              <w:t>4、配不锈钢下水口，带下水系统；</w:t>
            </w:r>
            <w:r>
              <w:rPr>
                <w:rFonts w:hint="eastAsia" w:ascii="宋体" w:hAnsi="宋体" w:cs="宋体"/>
                <w:kern w:val="0"/>
                <w:sz w:val="18"/>
                <w:szCs w:val="18"/>
              </w:rPr>
              <w:br w:type="textWrapping"/>
            </w:r>
            <w:r>
              <w:rPr>
                <w:rFonts w:hint="eastAsia" w:ascii="宋体" w:hAnsi="宋体" w:cs="宋体"/>
                <w:kern w:val="0"/>
                <w:sz w:val="18"/>
                <w:szCs w:val="18"/>
              </w:rPr>
              <w:t>5、池深≥250mm；"</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361"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四门双温冰柜 1220*815*1950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1、用料：优质不锈钢板，柜门配有不锈钢门铰链（自动回门）、门锁及磁力胶边，雪柜内冷凝铜管Ф8mm；</w:t>
            </w:r>
            <w:r>
              <w:rPr>
                <w:rFonts w:hint="eastAsia" w:ascii="宋体" w:hAnsi="宋体" w:cs="宋体"/>
                <w:kern w:val="0"/>
                <w:sz w:val="18"/>
                <w:szCs w:val="18"/>
              </w:rPr>
              <w:br w:type="textWrapping"/>
            </w:r>
            <w:r>
              <w:rPr>
                <w:rFonts w:hint="eastAsia" w:ascii="宋体" w:hAnsi="宋体" w:cs="宋体"/>
                <w:kern w:val="0"/>
                <w:sz w:val="18"/>
                <w:szCs w:val="18"/>
              </w:rPr>
              <w:t>2、保温材料采用高密度胺脂发泡，注塑一次成型；</w:t>
            </w:r>
            <w:r>
              <w:rPr>
                <w:rFonts w:hint="eastAsia" w:ascii="宋体" w:hAnsi="宋体" w:cs="宋体"/>
                <w:kern w:val="0"/>
                <w:sz w:val="18"/>
                <w:szCs w:val="18"/>
              </w:rPr>
              <w:br w:type="textWrapping"/>
            </w:r>
            <w:r>
              <w:rPr>
                <w:rFonts w:hint="eastAsia" w:ascii="宋体" w:hAnsi="宋体" w:cs="宋体"/>
                <w:kern w:val="0"/>
                <w:sz w:val="18"/>
                <w:szCs w:val="18"/>
              </w:rPr>
              <w:t>2、板材：内板≥0.7mm，外板≥0.8mm；</w:t>
            </w:r>
            <w:r>
              <w:rPr>
                <w:rFonts w:hint="eastAsia" w:ascii="宋体" w:hAnsi="宋体" w:cs="宋体"/>
                <w:kern w:val="0"/>
                <w:sz w:val="18"/>
                <w:szCs w:val="18"/>
              </w:rPr>
              <w:br w:type="textWrapping"/>
            </w:r>
            <w:r>
              <w:rPr>
                <w:rFonts w:hint="eastAsia" w:ascii="宋体" w:hAnsi="宋体" w:cs="宋体"/>
                <w:kern w:val="0"/>
                <w:sz w:val="18"/>
                <w:szCs w:val="18"/>
              </w:rPr>
              <w:t>3、制冷剂：R134A；</w:t>
            </w:r>
            <w:r>
              <w:rPr>
                <w:rFonts w:hint="eastAsia" w:ascii="宋体" w:hAnsi="宋体" w:cs="宋体"/>
                <w:kern w:val="0"/>
                <w:sz w:val="18"/>
                <w:szCs w:val="18"/>
              </w:rPr>
              <w:br w:type="textWrapping"/>
            </w:r>
            <w:r>
              <w:rPr>
                <w:rFonts w:hint="eastAsia" w:ascii="宋体" w:hAnsi="宋体" w:cs="宋体"/>
                <w:kern w:val="0"/>
                <w:sz w:val="18"/>
                <w:szCs w:val="18"/>
              </w:rPr>
              <w:t>5、温度设定范围：+5℃～-5℃，0℃～-15℃，容积：460+470L；</w:t>
            </w:r>
            <w:r>
              <w:rPr>
                <w:rFonts w:hint="eastAsia" w:ascii="宋体" w:hAnsi="宋体" w:cs="宋体"/>
                <w:kern w:val="0"/>
                <w:sz w:val="18"/>
                <w:szCs w:val="18"/>
              </w:rPr>
              <w:br w:type="textWrapping"/>
            </w:r>
            <w:r>
              <w:rPr>
                <w:rFonts w:hint="eastAsia" w:ascii="宋体" w:hAnsi="宋体" w:cs="宋体"/>
                <w:kern w:val="0"/>
                <w:sz w:val="18"/>
                <w:szCs w:val="18"/>
              </w:rPr>
              <w:t>6、电压：220V，功率：128＆183W。"</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w:t>
            </w:r>
          </w:p>
        </w:tc>
      </w:tr>
      <w:tr>
        <w:tblPrEx>
          <w:tblCellMar>
            <w:top w:w="0" w:type="dxa"/>
            <w:left w:w="108" w:type="dxa"/>
            <w:bottom w:w="0" w:type="dxa"/>
            <w:right w:w="108" w:type="dxa"/>
          </w:tblCellMar>
        </w:tblPrEx>
        <w:trPr>
          <w:trHeight w:val="204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四层货架 800*500*1500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1、采用优质304不锈钢拉丝板；</w:t>
            </w:r>
            <w:r>
              <w:rPr>
                <w:rFonts w:hint="eastAsia" w:ascii="宋体" w:hAnsi="宋体" w:cs="宋体"/>
                <w:kern w:val="0"/>
                <w:sz w:val="18"/>
                <w:szCs w:val="18"/>
              </w:rPr>
              <w:br w:type="page"/>
            </w:r>
            <w:r>
              <w:rPr>
                <w:rFonts w:hint="eastAsia" w:ascii="宋体" w:hAnsi="宋体" w:cs="宋体"/>
                <w:kern w:val="0"/>
                <w:sz w:val="18"/>
                <w:szCs w:val="18"/>
              </w:rPr>
              <w:t>2、层板采用1.2mm不锈钢板，三折边工艺处理；</w:t>
            </w:r>
            <w:r>
              <w:rPr>
                <w:rFonts w:hint="eastAsia" w:ascii="宋体" w:hAnsi="宋体" w:cs="宋体"/>
                <w:kern w:val="0"/>
                <w:sz w:val="18"/>
                <w:szCs w:val="18"/>
              </w:rPr>
              <w:br w:type="page"/>
            </w:r>
            <w:r>
              <w:rPr>
                <w:rFonts w:hint="eastAsia" w:ascii="宋体" w:hAnsi="宋体" w:cs="宋体"/>
                <w:kern w:val="0"/>
                <w:sz w:val="18"/>
                <w:szCs w:val="18"/>
              </w:rPr>
              <w:t>3、腿采用Ф43*1.2mm不锈钢圆管；层板下用不锈钢38*25mm厚度1.2mm方管加强筋加固，间距≤500mm，所有焊接点均采用满焊处理方法；</w:t>
            </w:r>
            <w:r>
              <w:rPr>
                <w:rFonts w:hint="eastAsia" w:ascii="宋体" w:hAnsi="宋体" w:cs="宋体"/>
                <w:kern w:val="0"/>
                <w:sz w:val="18"/>
                <w:szCs w:val="18"/>
              </w:rPr>
              <w:br w:type="page"/>
            </w:r>
            <w:r>
              <w:rPr>
                <w:rFonts w:hint="eastAsia" w:ascii="宋体" w:hAnsi="宋体" w:cs="宋体"/>
                <w:kern w:val="0"/>
                <w:sz w:val="18"/>
                <w:szCs w:val="18"/>
              </w:rPr>
              <w:t>4、带四个可调节子弹脚。"</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07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单通工作台 1800*800*800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1、采用304不锈钢板，工作台面采用 1.2mm不锈钢板，面板下衬18mm厚的密度纤维板，层板、两侧板及门板均为1.0mm不锈钢板，吊拉门；</w:t>
            </w:r>
            <w:r>
              <w:rPr>
                <w:rFonts w:hint="eastAsia" w:ascii="宋体" w:hAnsi="宋体" w:cs="宋体"/>
                <w:kern w:val="0"/>
                <w:sz w:val="18"/>
                <w:szCs w:val="18"/>
              </w:rPr>
              <w:br w:type="textWrapping"/>
            </w:r>
            <w:r>
              <w:rPr>
                <w:rFonts w:hint="eastAsia" w:ascii="宋体" w:hAnsi="宋体" w:cs="宋体"/>
                <w:kern w:val="0"/>
                <w:sz w:val="18"/>
                <w:szCs w:val="18"/>
              </w:rPr>
              <w:t>2、台面及层板下衬38*25*1.2mm不锈钢加强筋；</w:t>
            </w:r>
            <w:r>
              <w:rPr>
                <w:rFonts w:hint="eastAsia" w:ascii="宋体" w:hAnsi="宋体" w:cs="宋体"/>
                <w:kern w:val="0"/>
                <w:sz w:val="18"/>
                <w:szCs w:val="18"/>
              </w:rPr>
              <w:br w:type="textWrapping"/>
            </w:r>
            <w:r>
              <w:rPr>
                <w:rFonts w:hint="eastAsia" w:ascii="宋体" w:hAnsi="宋体" w:cs="宋体"/>
                <w:kern w:val="0"/>
                <w:sz w:val="18"/>
                <w:szCs w:val="18"/>
              </w:rPr>
              <w:t>3、配不锈钢可调重力脚。"</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w:t>
            </w:r>
          </w:p>
        </w:tc>
      </w:tr>
      <w:tr>
        <w:tblPrEx>
          <w:tblCellMar>
            <w:top w:w="0" w:type="dxa"/>
            <w:left w:w="108" w:type="dxa"/>
            <w:bottom w:w="0" w:type="dxa"/>
            <w:right w:w="108" w:type="dxa"/>
          </w:tblCellMar>
        </w:tblPrEx>
        <w:trPr>
          <w:trHeight w:val="240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二门保鲜工作台 1800*800*800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采用优质不锈钢，厚度为0.8mm.内外全不锈钢，整体发泡，内藏铜管，温度-5℃- +5℃,功率220V/350W,容积:400L，不锈钢箱体：内外不锈钢板，经久耐用，豪华美观。箱体整体发泡：整体发泡，均匀密实，高效保温。新兴门封：多层气囊缝条，密封性能好，可拆卸结构，清洁方便。制冷强劲：国家知名压缩机，制冷强劲，能效比高，启动平稳，噪音低。制冷系统化：制冷系统部件优化选型，制冷系统稳定可靠，节能能源。全钢管换热器：高效全钢管翅片换热器。只能温度控制器，数字显示、控制精准。</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w:t>
            </w:r>
          </w:p>
        </w:tc>
      </w:tr>
      <w:tr>
        <w:tblPrEx>
          <w:tblCellMar>
            <w:top w:w="0" w:type="dxa"/>
            <w:left w:w="108" w:type="dxa"/>
            <w:bottom w:w="0" w:type="dxa"/>
            <w:right w:w="108" w:type="dxa"/>
          </w:tblCellMar>
        </w:tblPrEx>
        <w:trPr>
          <w:trHeight w:val="162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座台层架 1800*300*600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采用SUS304不锈钢板材厚度1.2mm</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4</w:t>
            </w:r>
          </w:p>
        </w:tc>
      </w:tr>
      <w:tr>
        <w:tblPrEx>
          <w:tblCellMar>
            <w:top w:w="0" w:type="dxa"/>
            <w:left w:w="108" w:type="dxa"/>
            <w:bottom w:w="0" w:type="dxa"/>
            <w:right w:w="108" w:type="dxa"/>
          </w:tblCellMar>
        </w:tblPrEx>
        <w:trPr>
          <w:trHeight w:val="2301"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单星水池 600*800*800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1、采用优质304不锈钢拉丝板，台面1.2mm，星盆1.2mm不锈钢；</w:t>
            </w:r>
            <w:r>
              <w:rPr>
                <w:rFonts w:hint="eastAsia" w:ascii="宋体" w:hAnsi="宋体" w:cs="宋体"/>
                <w:kern w:val="0"/>
                <w:sz w:val="18"/>
                <w:szCs w:val="18"/>
              </w:rPr>
              <w:br w:type="textWrapping"/>
            </w:r>
            <w:r>
              <w:rPr>
                <w:rFonts w:hint="eastAsia" w:ascii="宋体" w:hAnsi="宋体" w:cs="宋体"/>
                <w:kern w:val="0"/>
                <w:sz w:val="18"/>
                <w:szCs w:val="18"/>
              </w:rPr>
              <w:t>2、支架通脚采用Φ43×1.2mm不锈钢管；支架横通采用Φ32×1.2mm不锈钢管；</w:t>
            </w:r>
            <w:r>
              <w:rPr>
                <w:rFonts w:hint="eastAsia" w:ascii="宋体" w:hAnsi="宋体" w:cs="宋体"/>
                <w:kern w:val="0"/>
                <w:sz w:val="18"/>
                <w:szCs w:val="18"/>
              </w:rPr>
              <w:br w:type="textWrapping"/>
            </w:r>
            <w:r>
              <w:rPr>
                <w:rFonts w:hint="eastAsia" w:ascii="宋体" w:hAnsi="宋体" w:cs="宋体"/>
                <w:kern w:val="0"/>
                <w:sz w:val="18"/>
                <w:szCs w:val="18"/>
              </w:rPr>
              <w:t>3、四个Ф43mm可调不锈钢子弹脚。</w:t>
            </w:r>
            <w:r>
              <w:rPr>
                <w:rFonts w:hint="eastAsia" w:ascii="宋体" w:hAnsi="宋体" w:cs="宋体"/>
                <w:kern w:val="0"/>
                <w:sz w:val="18"/>
                <w:szCs w:val="18"/>
              </w:rPr>
              <w:br w:type="textWrapping"/>
            </w:r>
            <w:r>
              <w:rPr>
                <w:rFonts w:hint="eastAsia" w:ascii="宋体" w:hAnsi="宋体" w:cs="宋体"/>
                <w:kern w:val="0"/>
                <w:sz w:val="18"/>
                <w:szCs w:val="18"/>
              </w:rPr>
              <w:t>4、配不锈钢下水口，带下水系统；</w:t>
            </w:r>
            <w:r>
              <w:rPr>
                <w:rFonts w:hint="eastAsia" w:ascii="宋体" w:hAnsi="宋体" w:cs="宋体"/>
                <w:kern w:val="0"/>
                <w:sz w:val="18"/>
                <w:szCs w:val="18"/>
              </w:rPr>
              <w:br w:type="textWrapping"/>
            </w:r>
            <w:r>
              <w:rPr>
                <w:rFonts w:hint="eastAsia" w:ascii="宋体" w:hAnsi="宋体" w:cs="宋体"/>
                <w:kern w:val="0"/>
                <w:sz w:val="18"/>
                <w:szCs w:val="18"/>
              </w:rPr>
              <w:t>5、池深≥250mm；"</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186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商用制冰机 30kg60型</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电压：220v</w:t>
            </w:r>
            <w:r>
              <w:rPr>
                <w:rFonts w:hint="eastAsia" w:ascii="宋体" w:hAnsi="宋体" w:cs="宋体"/>
                <w:kern w:val="0"/>
                <w:sz w:val="18"/>
                <w:szCs w:val="18"/>
              </w:rPr>
              <w:br w:type="textWrapping"/>
            </w:r>
            <w:r>
              <w:rPr>
                <w:rFonts w:hint="eastAsia" w:ascii="宋体" w:hAnsi="宋体" w:cs="宋体"/>
                <w:kern w:val="0"/>
                <w:sz w:val="18"/>
                <w:szCs w:val="18"/>
              </w:rPr>
              <w:t>功率：0.493kw</w:t>
            </w:r>
            <w:r>
              <w:rPr>
                <w:rFonts w:hint="eastAsia" w:ascii="宋体" w:hAnsi="宋体" w:cs="宋体"/>
                <w:kern w:val="0"/>
                <w:sz w:val="18"/>
                <w:szCs w:val="18"/>
              </w:rPr>
              <w:br w:type="textWrapping"/>
            </w:r>
            <w:r>
              <w:rPr>
                <w:rFonts w:hint="eastAsia" w:ascii="宋体" w:hAnsi="宋体" w:cs="宋体"/>
                <w:kern w:val="0"/>
                <w:sz w:val="18"/>
                <w:szCs w:val="18"/>
              </w:rPr>
              <w:t>24h制冰量：56公斤</w:t>
            </w:r>
            <w:r>
              <w:rPr>
                <w:rFonts w:hint="eastAsia" w:ascii="宋体" w:hAnsi="宋体" w:cs="宋体"/>
                <w:kern w:val="0"/>
                <w:sz w:val="18"/>
                <w:szCs w:val="18"/>
              </w:rPr>
              <w:br w:type="textWrapping"/>
            </w:r>
            <w:r>
              <w:rPr>
                <w:rFonts w:hint="eastAsia" w:ascii="宋体" w:hAnsi="宋体" w:cs="宋体"/>
                <w:kern w:val="0"/>
                <w:sz w:val="18"/>
                <w:szCs w:val="18"/>
              </w:rPr>
              <w:t>储冰量：36公斤</w:t>
            </w:r>
            <w:r>
              <w:rPr>
                <w:rFonts w:hint="eastAsia" w:ascii="宋体" w:hAnsi="宋体" w:cs="宋体"/>
                <w:kern w:val="0"/>
                <w:sz w:val="18"/>
                <w:szCs w:val="18"/>
              </w:rPr>
              <w:br w:type="textWrapping"/>
            </w:r>
            <w:r>
              <w:rPr>
                <w:rFonts w:hint="eastAsia" w:ascii="宋体" w:hAnsi="宋体" w:cs="宋体"/>
                <w:kern w:val="0"/>
                <w:sz w:val="18"/>
                <w:szCs w:val="18"/>
              </w:rPr>
              <w:t>冰块尺寸：22.2*22.2*22.2mm"</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105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不锈钢水龙头</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1.冷热</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3</w:t>
            </w:r>
          </w:p>
        </w:tc>
      </w:tr>
      <w:tr>
        <w:tblPrEx>
          <w:tblCellMar>
            <w:top w:w="0" w:type="dxa"/>
            <w:left w:w="108" w:type="dxa"/>
            <w:bottom w:w="0" w:type="dxa"/>
            <w:right w:w="108" w:type="dxa"/>
          </w:tblCellMar>
        </w:tblPrEx>
        <w:trPr>
          <w:trHeight w:val="90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分部小计</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102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明档厨房</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55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四门双温冰柜 1220*815*1950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1、用料：优质不锈钢板，柜门配有不锈钢门铰链（自动回门）、门锁及磁力胶边，雪柜内冷凝铜管Ф8mm；</w:t>
            </w:r>
            <w:r>
              <w:rPr>
                <w:rFonts w:hint="eastAsia" w:ascii="宋体" w:hAnsi="宋体" w:cs="宋体"/>
                <w:kern w:val="0"/>
                <w:sz w:val="18"/>
                <w:szCs w:val="18"/>
              </w:rPr>
              <w:br w:type="textWrapping"/>
            </w:r>
            <w:r>
              <w:rPr>
                <w:rFonts w:hint="eastAsia" w:ascii="宋体" w:hAnsi="宋体" w:cs="宋体"/>
                <w:kern w:val="0"/>
                <w:sz w:val="18"/>
                <w:szCs w:val="18"/>
              </w:rPr>
              <w:t>2、保温材料采用高密度胺脂发泡，注塑一次成型；</w:t>
            </w:r>
            <w:r>
              <w:rPr>
                <w:rFonts w:hint="eastAsia" w:ascii="宋体" w:hAnsi="宋体" w:cs="宋体"/>
                <w:kern w:val="0"/>
                <w:sz w:val="18"/>
                <w:szCs w:val="18"/>
              </w:rPr>
              <w:br w:type="textWrapping"/>
            </w:r>
            <w:r>
              <w:rPr>
                <w:rFonts w:hint="eastAsia" w:ascii="宋体" w:hAnsi="宋体" w:cs="宋体"/>
                <w:kern w:val="0"/>
                <w:sz w:val="18"/>
                <w:szCs w:val="18"/>
              </w:rPr>
              <w:t>2、板材：内板≥0.7mm，外板≥0.8mm；</w:t>
            </w:r>
            <w:r>
              <w:rPr>
                <w:rFonts w:hint="eastAsia" w:ascii="宋体" w:hAnsi="宋体" w:cs="宋体"/>
                <w:kern w:val="0"/>
                <w:sz w:val="18"/>
                <w:szCs w:val="18"/>
              </w:rPr>
              <w:br w:type="textWrapping"/>
            </w:r>
            <w:r>
              <w:rPr>
                <w:rFonts w:hint="eastAsia" w:ascii="宋体" w:hAnsi="宋体" w:cs="宋体"/>
                <w:kern w:val="0"/>
                <w:sz w:val="18"/>
                <w:szCs w:val="18"/>
              </w:rPr>
              <w:t>3、制冷剂：R134A；</w:t>
            </w:r>
            <w:r>
              <w:rPr>
                <w:rFonts w:hint="eastAsia" w:ascii="宋体" w:hAnsi="宋体" w:cs="宋体"/>
                <w:kern w:val="0"/>
                <w:sz w:val="18"/>
                <w:szCs w:val="18"/>
              </w:rPr>
              <w:br w:type="textWrapping"/>
            </w:r>
            <w:r>
              <w:rPr>
                <w:rFonts w:hint="eastAsia" w:ascii="宋体" w:hAnsi="宋体" w:cs="宋体"/>
                <w:kern w:val="0"/>
                <w:sz w:val="18"/>
                <w:szCs w:val="18"/>
              </w:rPr>
              <w:t>5、温度设定范围：+5℃～-5℃，0℃～-15℃，容积：460+470L；</w:t>
            </w:r>
            <w:r>
              <w:rPr>
                <w:rFonts w:hint="eastAsia" w:ascii="宋体" w:hAnsi="宋体" w:cs="宋体"/>
                <w:kern w:val="0"/>
                <w:sz w:val="18"/>
                <w:szCs w:val="18"/>
              </w:rPr>
              <w:br w:type="textWrapping"/>
            </w:r>
            <w:r>
              <w:rPr>
                <w:rFonts w:hint="eastAsia" w:ascii="宋体" w:hAnsi="宋体" w:cs="宋体"/>
                <w:kern w:val="0"/>
                <w:sz w:val="18"/>
                <w:szCs w:val="18"/>
              </w:rPr>
              <w:t>6、电压：220V，功率：128＆183W。"</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w:t>
            </w:r>
          </w:p>
        </w:tc>
      </w:tr>
      <w:tr>
        <w:tblPrEx>
          <w:tblCellMar>
            <w:top w:w="0" w:type="dxa"/>
            <w:left w:w="108" w:type="dxa"/>
            <w:bottom w:w="0" w:type="dxa"/>
            <w:right w:w="108" w:type="dxa"/>
          </w:tblCellMar>
        </w:tblPrEx>
        <w:trPr>
          <w:trHeight w:val="198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双层工作台 1500*700*800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1、采用优质304不锈钢拉丝板；</w:t>
            </w:r>
            <w:r>
              <w:rPr>
                <w:rFonts w:hint="eastAsia" w:ascii="宋体" w:hAnsi="宋体" w:cs="宋体"/>
                <w:kern w:val="0"/>
                <w:sz w:val="18"/>
                <w:szCs w:val="18"/>
              </w:rPr>
              <w:br w:type="textWrapping"/>
            </w:r>
            <w:r>
              <w:rPr>
                <w:rFonts w:hint="eastAsia" w:ascii="宋体" w:hAnsi="宋体" w:cs="宋体"/>
                <w:kern w:val="0"/>
                <w:sz w:val="18"/>
                <w:szCs w:val="18"/>
              </w:rPr>
              <w:t>2、工作台台面采用1.2mm不锈钢板，面板下衬不低于18mmE1级中密度纤维板；</w:t>
            </w:r>
            <w:r>
              <w:rPr>
                <w:rFonts w:hint="eastAsia" w:ascii="宋体" w:hAnsi="宋体" w:cs="宋体"/>
                <w:kern w:val="0"/>
                <w:sz w:val="18"/>
                <w:szCs w:val="18"/>
              </w:rPr>
              <w:br w:type="textWrapping"/>
            </w:r>
            <w:r>
              <w:rPr>
                <w:rFonts w:hint="eastAsia" w:ascii="宋体" w:hAnsi="宋体" w:cs="宋体"/>
                <w:kern w:val="0"/>
                <w:sz w:val="18"/>
                <w:szCs w:val="18"/>
              </w:rPr>
              <w:t>3、下层板采用1.2mm不锈钢板；支架通脚采用Φ48×1.2mm不锈钢管，下配可调子弹脚。</w:t>
            </w:r>
            <w:r>
              <w:rPr>
                <w:rFonts w:hint="eastAsia" w:ascii="宋体" w:hAnsi="宋体" w:cs="宋体"/>
                <w:kern w:val="0"/>
                <w:sz w:val="18"/>
                <w:szCs w:val="18"/>
              </w:rPr>
              <w:br w:type="textWrapping"/>
            </w:r>
            <w:r>
              <w:rPr>
                <w:rFonts w:hint="eastAsia" w:ascii="宋体" w:hAnsi="宋体" w:cs="宋体"/>
                <w:kern w:val="0"/>
                <w:sz w:val="18"/>
                <w:szCs w:val="18"/>
              </w:rPr>
              <w:t>4、面板及层板下用38*25*1.0mm方管加固。"</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5</w:t>
            </w:r>
          </w:p>
        </w:tc>
      </w:tr>
      <w:tr>
        <w:tblPrEx>
          <w:tblCellMar>
            <w:top w:w="0" w:type="dxa"/>
            <w:left w:w="108" w:type="dxa"/>
            <w:bottom w:w="0" w:type="dxa"/>
            <w:right w:w="108" w:type="dxa"/>
          </w:tblCellMar>
        </w:tblPrEx>
        <w:trPr>
          <w:trHeight w:val="213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单星水池 600*800*800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1、采用优质304不锈钢拉丝板，台面1.2mm，星盆1.2mm不锈钢；</w:t>
            </w:r>
            <w:r>
              <w:rPr>
                <w:rFonts w:hint="eastAsia" w:ascii="宋体" w:hAnsi="宋体" w:cs="宋体"/>
                <w:kern w:val="0"/>
                <w:sz w:val="18"/>
                <w:szCs w:val="18"/>
              </w:rPr>
              <w:br w:type="textWrapping"/>
            </w:r>
            <w:r>
              <w:rPr>
                <w:rFonts w:hint="eastAsia" w:ascii="宋体" w:hAnsi="宋体" w:cs="宋体"/>
                <w:kern w:val="0"/>
                <w:sz w:val="18"/>
                <w:szCs w:val="18"/>
              </w:rPr>
              <w:t>2、支架通脚采用Φ43×1.2mm不锈钢管；支架横通采用Φ32×1.2mm不锈钢管；</w:t>
            </w:r>
            <w:r>
              <w:rPr>
                <w:rFonts w:hint="eastAsia" w:ascii="宋体" w:hAnsi="宋体" w:cs="宋体"/>
                <w:kern w:val="0"/>
                <w:sz w:val="18"/>
                <w:szCs w:val="18"/>
              </w:rPr>
              <w:br w:type="textWrapping"/>
            </w:r>
            <w:r>
              <w:rPr>
                <w:rFonts w:hint="eastAsia" w:ascii="宋体" w:hAnsi="宋体" w:cs="宋体"/>
                <w:kern w:val="0"/>
                <w:sz w:val="18"/>
                <w:szCs w:val="18"/>
              </w:rPr>
              <w:t>3、四个Ф43mm可调不锈钢子弹脚。</w:t>
            </w:r>
            <w:r>
              <w:rPr>
                <w:rFonts w:hint="eastAsia" w:ascii="宋体" w:hAnsi="宋体" w:cs="宋体"/>
                <w:kern w:val="0"/>
                <w:sz w:val="18"/>
                <w:szCs w:val="18"/>
              </w:rPr>
              <w:br w:type="textWrapping"/>
            </w:r>
            <w:r>
              <w:rPr>
                <w:rFonts w:hint="eastAsia" w:ascii="宋体" w:hAnsi="宋体" w:cs="宋体"/>
                <w:kern w:val="0"/>
                <w:sz w:val="18"/>
                <w:szCs w:val="18"/>
              </w:rPr>
              <w:t>4、配不锈钢下水口，带下水系统；</w:t>
            </w:r>
            <w:r>
              <w:rPr>
                <w:rFonts w:hint="eastAsia" w:ascii="宋体" w:hAnsi="宋体" w:cs="宋体"/>
                <w:kern w:val="0"/>
                <w:sz w:val="18"/>
                <w:szCs w:val="18"/>
              </w:rPr>
              <w:br w:type="textWrapping"/>
            </w:r>
            <w:r>
              <w:rPr>
                <w:rFonts w:hint="eastAsia" w:ascii="宋体" w:hAnsi="宋体" w:cs="宋体"/>
                <w:kern w:val="0"/>
                <w:sz w:val="18"/>
                <w:szCs w:val="18"/>
              </w:rPr>
              <w:t>5、池深≥250mm；"</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w:t>
            </w:r>
          </w:p>
        </w:tc>
      </w:tr>
      <w:tr>
        <w:tblPrEx>
          <w:tblCellMar>
            <w:top w:w="0" w:type="dxa"/>
            <w:left w:w="108" w:type="dxa"/>
            <w:bottom w:w="0" w:type="dxa"/>
            <w:right w:w="108" w:type="dxa"/>
          </w:tblCellMar>
        </w:tblPrEx>
        <w:trPr>
          <w:trHeight w:val="162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电汤桶 700*700*800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采用SUS304不锈钢板材台面1.5mm不锈钢板.台面下1.2mm功率380V 12KW.</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3</w:t>
            </w:r>
          </w:p>
        </w:tc>
      </w:tr>
      <w:tr>
        <w:tblPrEx>
          <w:tblCellMar>
            <w:top w:w="0" w:type="dxa"/>
            <w:left w:w="108" w:type="dxa"/>
            <w:bottom w:w="0" w:type="dxa"/>
            <w:right w:w="108" w:type="dxa"/>
          </w:tblCellMar>
        </w:tblPrEx>
        <w:trPr>
          <w:trHeight w:val="1161"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六头煮面炉 700*800*800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采用优质不锈钢制造，台面1.2mm加强处理，侧板1.0mm厚度。</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192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电扒炉 700*800*800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面板采用优质SUS304</w:t>
            </w:r>
            <w:r>
              <w:rPr>
                <w:rFonts w:hint="eastAsia" w:ascii="宋体" w:hAnsi="宋体" w:cs="宋体"/>
                <w:kern w:val="0"/>
                <w:sz w:val="18"/>
                <w:szCs w:val="18"/>
              </w:rPr>
              <w:br w:type="textWrapping"/>
            </w:r>
            <w:r>
              <w:rPr>
                <w:rFonts w:hint="eastAsia" w:ascii="宋体" w:hAnsi="宋体" w:cs="宋体"/>
                <w:kern w:val="0"/>
                <w:sz w:val="18"/>
                <w:szCs w:val="18"/>
              </w:rPr>
              <w:t>不锈钢外壳侧板1.2mm</w:t>
            </w:r>
            <w:r>
              <w:rPr>
                <w:rFonts w:hint="eastAsia" w:ascii="宋体" w:hAnsi="宋体" w:cs="宋体"/>
                <w:kern w:val="0"/>
                <w:sz w:val="18"/>
                <w:szCs w:val="18"/>
              </w:rPr>
              <w:br w:type="textWrapping"/>
            </w:r>
            <w:r>
              <w:rPr>
                <w:rFonts w:hint="eastAsia" w:ascii="宋体" w:hAnsi="宋体" w:cs="宋体"/>
                <w:kern w:val="0"/>
                <w:sz w:val="18"/>
                <w:szCs w:val="18"/>
              </w:rPr>
              <w:t>面板1.2 mm -20C</w:t>
            </w:r>
            <w:r>
              <w:rPr>
                <w:rFonts w:hint="eastAsia" w:ascii="宋体" w:hAnsi="宋体" w:cs="宋体"/>
                <w:kern w:val="0"/>
                <w:sz w:val="18"/>
                <w:szCs w:val="18"/>
              </w:rPr>
              <w:br w:type="textWrapping"/>
            </w:r>
            <w:r>
              <w:rPr>
                <w:rFonts w:hint="eastAsia" w:ascii="宋体" w:hAnsi="宋体" w:cs="宋体"/>
                <w:kern w:val="0"/>
                <w:sz w:val="18"/>
                <w:szCs w:val="18"/>
              </w:rPr>
              <w:t>功率：12KW*2/380V"</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78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分部小计</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3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餐具保洁间</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15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不锈钢保洁柜 1200*500*1800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1、采用优质304不锈钢拉丝板；</w:t>
            </w:r>
            <w:r>
              <w:rPr>
                <w:rFonts w:hint="eastAsia" w:ascii="宋体" w:hAnsi="宋体" w:cs="宋体"/>
                <w:kern w:val="0"/>
                <w:sz w:val="18"/>
                <w:szCs w:val="18"/>
              </w:rPr>
              <w:br w:type="page"/>
            </w:r>
            <w:r>
              <w:rPr>
                <w:rFonts w:hint="eastAsia" w:ascii="宋体" w:hAnsi="宋体" w:cs="宋体"/>
                <w:kern w:val="0"/>
                <w:sz w:val="18"/>
                <w:szCs w:val="18"/>
              </w:rPr>
              <w:t>2、柜外壳1.2㎜，门外壳1.2㎜，柜内层板1.2㎜不锈钢板，带四个吊拉门；</w:t>
            </w:r>
            <w:r>
              <w:rPr>
                <w:rFonts w:hint="eastAsia" w:ascii="宋体" w:hAnsi="宋体" w:cs="宋体"/>
                <w:kern w:val="0"/>
                <w:sz w:val="18"/>
                <w:szCs w:val="18"/>
              </w:rPr>
              <w:br w:type="page"/>
            </w:r>
            <w:r>
              <w:rPr>
                <w:rFonts w:hint="eastAsia" w:ascii="宋体" w:hAnsi="宋体" w:cs="宋体"/>
                <w:kern w:val="0"/>
                <w:sz w:val="18"/>
                <w:szCs w:val="18"/>
              </w:rPr>
              <w:t>3、层板下附40*40*1.2不锈钢U型加强筋；</w:t>
            </w:r>
            <w:r>
              <w:rPr>
                <w:rFonts w:hint="eastAsia" w:ascii="宋体" w:hAnsi="宋体" w:cs="宋体"/>
                <w:kern w:val="0"/>
                <w:sz w:val="18"/>
                <w:szCs w:val="18"/>
              </w:rPr>
              <w:br w:type="page"/>
            </w:r>
            <w:r>
              <w:rPr>
                <w:rFonts w:hint="eastAsia" w:ascii="宋体" w:hAnsi="宋体" w:cs="宋体"/>
                <w:kern w:val="0"/>
                <w:sz w:val="18"/>
                <w:szCs w:val="18"/>
              </w:rPr>
              <w:t>4、下配不锈钢重力可调节腿。"</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4</w:t>
            </w:r>
          </w:p>
        </w:tc>
      </w:tr>
      <w:tr>
        <w:tblPrEx>
          <w:tblCellMar>
            <w:top w:w="0" w:type="dxa"/>
            <w:left w:w="108" w:type="dxa"/>
            <w:bottom w:w="0" w:type="dxa"/>
            <w:right w:w="108" w:type="dxa"/>
          </w:tblCellMar>
        </w:tblPrEx>
        <w:trPr>
          <w:trHeight w:val="96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分部小计</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21"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餐具消毒间</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241"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双门消毒柜 1380*650*1880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1、用料材质：优质不锈钢板；</w:t>
            </w:r>
            <w:r>
              <w:rPr>
                <w:rFonts w:hint="eastAsia" w:ascii="宋体" w:hAnsi="宋体" w:cs="宋体"/>
                <w:kern w:val="0"/>
                <w:sz w:val="18"/>
                <w:szCs w:val="18"/>
              </w:rPr>
              <w:br w:type="textWrapping"/>
            </w:r>
            <w:r>
              <w:rPr>
                <w:rFonts w:hint="eastAsia" w:ascii="宋体" w:hAnsi="宋体" w:cs="宋体"/>
                <w:kern w:val="0"/>
                <w:sz w:val="18"/>
                <w:szCs w:val="18"/>
              </w:rPr>
              <w:t>2、箱面板选用厚度为0.8mm不锈钢拉丝板；内胆厚度为0.6mm不锈钢拉丝板；</w:t>
            </w:r>
            <w:r>
              <w:rPr>
                <w:rFonts w:hint="eastAsia" w:ascii="宋体" w:hAnsi="宋体" w:cs="宋体"/>
                <w:kern w:val="0"/>
                <w:sz w:val="18"/>
                <w:szCs w:val="18"/>
              </w:rPr>
              <w:br w:type="textWrapping"/>
            </w:r>
            <w:r>
              <w:rPr>
                <w:rFonts w:hint="eastAsia" w:ascii="宋体" w:hAnsi="宋体" w:cs="宋体"/>
                <w:kern w:val="0"/>
                <w:sz w:val="18"/>
                <w:szCs w:val="18"/>
              </w:rPr>
              <w:t>3、后背板及其他辅助板选用厚度为0.6mm不锈钢磨砂板；</w:t>
            </w:r>
            <w:r>
              <w:rPr>
                <w:rFonts w:hint="eastAsia" w:ascii="宋体" w:hAnsi="宋体" w:cs="宋体"/>
                <w:kern w:val="0"/>
                <w:sz w:val="18"/>
                <w:szCs w:val="18"/>
              </w:rPr>
              <w:br w:type="textWrapping"/>
            </w:r>
            <w:r>
              <w:rPr>
                <w:rFonts w:hint="eastAsia" w:ascii="宋体" w:hAnsi="宋体" w:cs="宋体"/>
                <w:kern w:val="0"/>
                <w:sz w:val="18"/>
                <w:szCs w:val="18"/>
              </w:rPr>
              <w:t>4、骨架采用40*40mm*4优质不锈钢角钢；</w:t>
            </w:r>
            <w:r>
              <w:rPr>
                <w:rFonts w:hint="eastAsia" w:ascii="宋体" w:hAnsi="宋体" w:cs="宋体"/>
                <w:kern w:val="0"/>
                <w:sz w:val="18"/>
                <w:szCs w:val="18"/>
              </w:rPr>
              <w:br w:type="textWrapping"/>
            </w:r>
            <w:r>
              <w:rPr>
                <w:rFonts w:hint="eastAsia" w:ascii="宋体" w:hAnsi="宋体" w:cs="宋体"/>
                <w:kern w:val="0"/>
                <w:sz w:val="18"/>
                <w:szCs w:val="18"/>
              </w:rPr>
              <w:t>5、可调节不锈钢螺丝脚，所有紧固件为不锈钢。</w:t>
            </w:r>
            <w:r>
              <w:rPr>
                <w:rFonts w:hint="eastAsia" w:ascii="宋体" w:hAnsi="宋体" w:cs="宋体"/>
                <w:kern w:val="0"/>
                <w:sz w:val="18"/>
                <w:szCs w:val="18"/>
              </w:rPr>
              <w:br w:type="textWrapping"/>
            </w:r>
            <w:r>
              <w:rPr>
                <w:rFonts w:hint="eastAsia" w:ascii="宋体" w:hAnsi="宋体" w:cs="宋体"/>
                <w:kern w:val="0"/>
                <w:sz w:val="18"/>
                <w:szCs w:val="18"/>
              </w:rPr>
              <w:t>6、温度：≥125℃，功率：4.4kw/220V"</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9</w:t>
            </w:r>
          </w:p>
        </w:tc>
      </w:tr>
      <w:tr>
        <w:tblPrEx>
          <w:tblCellMar>
            <w:top w:w="0" w:type="dxa"/>
            <w:left w:w="108" w:type="dxa"/>
            <w:bottom w:w="0" w:type="dxa"/>
            <w:right w:w="108" w:type="dxa"/>
          </w:tblCellMar>
        </w:tblPrEx>
        <w:trPr>
          <w:trHeight w:val="108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分部小计</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5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保洁间</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1761"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拖把池带挂架 900*500*600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采用SUS304不锈钢板材台面1.2mm不锈钢板。台面下1.2mm厚U型不锈钢加强筋，槽体采用1.2mm厚不锈钢板，脚管用Φ48mm不锈钢管，脚管高低可调节，承接处圆角磨光。</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81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分部小计</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41"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杂物间</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162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四层货架 1200*500*1500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1、采用优质304不锈钢拉丝板；</w:t>
            </w:r>
            <w:r>
              <w:rPr>
                <w:rFonts w:hint="eastAsia" w:ascii="宋体" w:hAnsi="宋体" w:cs="宋体"/>
                <w:kern w:val="0"/>
                <w:sz w:val="18"/>
                <w:szCs w:val="18"/>
              </w:rPr>
              <w:br w:type="textWrapping"/>
            </w:r>
            <w:r>
              <w:rPr>
                <w:rFonts w:hint="eastAsia" w:ascii="宋体" w:hAnsi="宋体" w:cs="宋体"/>
                <w:kern w:val="0"/>
                <w:sz w:val="18"/>
                <w:szCs w:val="18"/>
              </w:rPr>
              <w:t>2、层板采用1.2mm不锈钢板，三折边工艺处理；</w:t>
            </w:r>
            <w:r>
              <w:rPr>
                <w:rFonts w:hint="eastAsia" w:ascii="宋体" w:hAnsi="宋体" w:cs="宋体"/>
                <w:kern w:val="0"/>
                <w:sz w:val="18"/>
                <w:szCs w:val="18"/>
              </w:rPr>
              <w:br w:type="textWrapping"/>
            </w:r>
            <w:r>
              <w:rPr>
                <w:rFonts w:hint="eastAsia" w:ascii="宋体" w:hAnsi="宋体" w:cs="宋体"/>
                <w:kern w:val="0"/>
                <w:sz w:val="18"/>
                <w:szCs w:val="18"/>
              </w:rPr>
              <w:t>3、腿采用Ф43*1.2mm不锈钢圆管；层板下用不锈钢38*25mm厚度1.2mm方管加强筋加固，间距≤500mm，所有焊接点均采用满焊处理方法；</w:t>
            </w:r>
            <w:r>
              <w:rPr>
                <w:rFonts w:hint="eastAsia" w:ascii="宋体" w:hAnsi="宋体" w:cs="宋体"/>
                <w:kern w:val="0"/>
                <w:sz w:val="18"/>
                <w:szCs w:val="18"/>
              </w:rPr>
              <w:br w:type="textWrapping"/>
            </w:r>
            <w:r>
              <w:rPr>
                <w:rFonts w:hint="eastAsia" w:ascii="宋体" w:hAnsi="宋体" w:cs="宋体"/>
                <w:kern w:val="0"/>
                <w:sz w:val="18"/>
                <w:szCs w:val="18"/>
              </w:rPr>
              <w:t>4、带四个可调节子弹脚。"</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3</w:t>
            </w:r>
          </w:p>
        </w:tc>
      </w:tr>
      <w:tr>
        <w:tblPrEx>
          <w:tblCellMar>
            <w:top w:w="0" w:type="dxa"/>
            <w:left w:w="108" w:type="dxa"/>
            <w:bottom w:w="0" w:type="dxa"/>
            <w:right w:w="108" w:type="dxa"/>
          </w:tblCellMar>
        </w:tblPrEx>
        <w:trPr>
          <w:trHeight w:val="54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分部小计</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餐具洗刷间</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183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双层工作台 1800*700*800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1、采用优质304不锈钢拉丝板；</w:t>
            </w:r>
            <w:r>
              <w:rPr>
                <w:rFonts w:hint="eastAsia" w:ascii="宋体" w:hAnsi="宋体" w:cs="宋体"/>
                <w:kern w:val="0"/>
                <w:sz w:val="18"/>
                <w:szCs w:val="18"/>
              </w:rPr>
              <w:br w:type="page"/>
            </w:r>
            <w:r>
              <w:rPr>
                <w:rFonts w:hint="eastAsia" w:ascii="宋体" w:hAnsi="宋体" w:cs="宋体"/>
                <w:kern w:val="0"/>
                <w:sz w:val="18"/>
                <w:szCs w:val="18"/>
              </w:rPr>
              <w:t>2、工作台台面采用1.2mm不锈钢板，面板下衬不低于18mmE1级中密度纤维板；</w:t>
            </w:r>
            <w:r>
              <w:rPr>
                <w:rFonts w:hint="eastAsia" w:ascii="宋体" w:hAnsi="宋体" w:cs="宋体"/>
                <w:kern w:val="0"/>
                <w:sz w:val="18"/>
                <w:szCs w:val="18"/>
              </w:rPr>
              <w:br w:type="page"/>
            </w:r>
            <w:r>
              <w:rPr>
                <w:rFonts w:hint="eastAsia" w:ascii="宋体" w:hAnsi="宋体" w:cs="宋体"/>
                <w:kern w:val="0"/>
                <w:sz w:val="18"/>
                <w:szCs w:val="18"/>
              </w:rPr>
              <w:t>3、下层板采用1.2mm不锈钢板；支架通脚采用Φ48×1.2mm不锈钢管，下配可调子弹脚。</w:t>
            </w:r>
            <w:r>
              <w:rPr>
                <w:rFonts w:hint="eastAsia" w:ascii="宋体" w:hAnsi="宋体" w:cs="宋体"/>
                <w:kern w:val="0"/>
                <w:sz w:val="18"/>
                <w:szCs w:val="18"/>
              </w:rPr>
              <w:br w:type="page"/>
            </w:r>
            <w:r>
              <w:rPr>
                <w:rFonts w:hint="eastAsia" w:ascii="宋体" w:hAnsi="宋体" w:cs="宋体"/>
                <w:kern w:val="0"/>
                <w:sz w:val="18"/>
                <w:szCs w:val="18"/>
              </w:rPr>
              <w:t>4、面板及层板下用38*25*1.0mm方管加固。"</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3</w:t>
            </w:r>
          </w:p>
        </w:tc>
      </w:tr>
      <w:tr>
        <w:tblPrEx>
          <w:tblCellMar>
            <w:top w:w="0" w:type="dxa"/>
            <w:left w:w="108" w:type="dxa"/>
            <w:bottom w:w="0" w:type="dxa"/>
            <w:right w:w="108" w:type="dxa"/>
          </w:tblCellMar>
        </w:tblPrEx>
        <w:trPr>
          <w:trHeight w:val="210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大单星水池 1000*700*800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1、采用优质304不锈钢拉丝板，台面1.2mm，星盆1.2mm不锈钢；</w:t>
            </w:r>
            <w:r>
              <w:rPr>
                <w:rFonts w:hint="eastAsia" w:ascii="宋体" w:hAnsi="宋体" w:cs="宋体"/>
                <w:kern w:val="0"/>
                <w:sz w:val="18"/>
                <w:szCs w:val="18"/>
              </w:rPr>
              <w:br w:type="textWrapping"/>
            </w:r>
            <w:r>
              <w:rPr>
                <w:rFonts w:hint="eastAsia" w:ascii="宋体" w:hAnsi="宋体" w:cs="宋体"/>
                <w:kern w:val="0"/>
                <w:sz w:val="18"/>
                <w:szCs w:val="18"/>
              </w:rPr>
              <w:t>2、支架通脚采用Φ43×1.2mm不锈钢管；支架横通采用Φ32×1.2mm不锈钢管；</w:t>
            </w:r>
            <w:r>
              <w:rPr>
                <w:rFonts w:hint="eastAsia" w:ascii="宋体" w:hAnsi="宋体" w:cs="宋体"/>
                <w:kern w:val="0"/>
                <w:sz w:val="18"/>
                <w:szCs w:val="18"/>
              </w:rPr>
              <w:br w:type="textWrapping"/>
            </w:r>
            <w:r>
              <w:rPr>
                <w:rFonts w:hint="eastAsia" w:ascii="宋体" w:hAnsi="宋体" w:cs="宋体"/>
                <w:kern w:val="0"/>
                <w:sz w:val="18"/>
                <w:szCs w:val="18"/>
              </w:rPr>
              <w:t>3、四个Ф43mm可调不锈钢子弹脚。</w:t>
            </w:r>
            <w:r>
              <w:rPr>
                <w:rFonts w:hint="eastAsia" w:ascii="宋体" w:hAnsi="宋体" w:cs="宋体"/>
                <w:kern w:val="0"/>
                <w:sz w:val="18"/>
                <w:szCs w:val="18"/>
              </w:rPr>
              <w:br w:type="textWrapping"/>
            </w:r>
            <w:r>
              <w:rPr>
                <w:rFonts w:hint="eastAsia" w:ascii="宋体" w:hAnsi="宋体" w:cs="宋体"/>
                <w:kern w:val="0"/>
                <w:sz w:val="18"/>
                <w:szCs w:val="18"/>
              </w:rPr>
              <w:t>4、配不锈钢下水口，带下水系统；</w:t>
            </w:r>
            <w:r>
              <w:rPr>
                <w:rFonts w:hint="eastAsia" w:ascii="宋体" w:hAnsi="宋体" w:cs="宋体"/>
                <w:kern w:val="0"/>
                <w:sz w:val="18"/>
                <w:szCs w:val="18"/>
              </w:rPr>
              <w:br w:type="textWrapping"/>
            </w:r>
            <w:r>
              <w:rPr>
                <w:rFonts w:hint="eastAsia" w:ascii="宋体" w:hAnsi="宋体" w:cs="宋体"/>
                <w:kern w:val="0"/>
                <w:sz w:val="18"/>
                <w:szCs w:val="18"/>
              </w:rPr>
              <w:t>5、池深≥250mm；"</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5</w:t>
            </w:r>
          </w:p>
        </w:tc>
      </w:tr>
      <w:tr>
        <w:tblPrEx>
          <w:tblCellMar>
            <w:top w:w="0" w:type="dxa"/>
            <w:left w:w="108" w:type="dxa"/>
            <w:bottom w:w="0" w:type="dxa"/>
            <w:right w:w="108" w:type="dxa"/>
          </w:tblCellMar>
        </w:tblPrEx>
        <w:trPr>
          <w:trHeight w:val="156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污碟台 1500*700*800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采用SUS304不锈钢板材，台面用1.5mm不锈钢板,地角采用38子弹脚。</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315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双烘干型带传式洗碗机 5000*1018*2113</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装配红外线高温消毒、烘干设备），本产品采用SUS-304优质不锈钢板，厚度为1.2mm，主体筐架全部采用优质不锈钢管，厚度为1.5mm,此系列洗碗机均可搭配液化气、天然气、管道煤气作为燃料的蒸汽发生器，全自动电脑控制，自动进水，自动加热、自动烘干、自动消毒，消毒烘干方式：远红外烘干消毒；加热方式：电/汽加热；最大洗涤量：3000蝶/小时；最大洗涤高度：420mm,主机总功率电/汽：47kw/(2kw);主机电加热功率：15kw,漂洗电加热功率：30kw,外形尺寸：4400*880*1830</w:t>
            </w:r>
            <w:r>
              <w:rPr>
                <w:rFonts w:hint="eastAsia" w:ascii="宋体" w:hAnsi="宋体" w:cs="宋体"/>
                <w:kern w:val="0"/>
                <w:sz w:val="18"/>
                <w:szCs w:val="18"/>
              </w:rPr>
              <w:br w:type="textWrapping"/>
            </w:r>
            <w:r>
              <w:rPr>
                <w:rFonts w:hint="eastAsia" w:ascii="宋体" w:hAnsi="宋体" w:cs="宋体"/>
                <w:kern w:val="0"/>
                <w:sz w:val="18"/>
                <w:szCs w:val="18"/>
              </w:rPr>
              <w:t>紧凑型设计，最大限度节省空间， 电脑板控制系统，操作简便，自动温控装置保持温度恒定，配备双高温烘干箱自动停机节省能源，优质保温材料提高隔热保温效果  用电量：380V/46KW，生产量≥3000-5000件/小时。"</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183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餐厨垃圾处理器 550*550*900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本产品采用物理原理，通过机械及电气化的方式对厨房的食物垃圾进行分解破碎、深脱水，降低泔水的含水量和体积，源头减量效率可达70%以上，并实现油水分离及污水处理</w:t>
            </w:r>
            <w:r>
              <w:rPr>
                <w:rFonts w:hint="eastAsia" w:ascii="宋体" w:hAnsi="宋体" w:cs="宋体"/>
                <w:kern w:val="0"/>
                <w:sz w:val="18"/>
                <w:szCs w:val="18"/>
              </w:rPr>
              <w:br w:type="textWrapping"/>
            </w:r>
            <w:r>
              <w:rPr>
                <w:rFonts w:hint="eastAsia" w:ascii="宋体" w:hAnsi="宋体" w:cs="宋体"/>
                <w:kern w:val="0"/>
                <w:sz w:val="18"/>
                <w:szCs w:val="18"/>
              </w:rPr>
              <w:t>电压：380V</w:t>
            </w:r>
            <w:r>
              <w:rPr>
                <w:rFonts w:hint="eastAsia" w:ascii="宋体" w:hAnsi="宋体" w:cs="宋体"/>
                <w:kern w:val="0"/>
                <w:sz w:val="18"/>
                <w:szCs w:val="18"/>
              </w:rPr>
              <w:br w:type="textWrapping"/>
            </w:r>
            <w:r>
              <w:rPr>
                <w:rFonts w:hint="eastAsia" w:ascii="宋体" w:hAnsi="宋体" w:cs="宋体"/>
                <w:kern w:val="0"/>
                <w:sz w:val="18"/>
                <w:szCs w:val="18"/>
              </w:rPr>
              <w:t>功率：3KW"</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1821"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高压冲地水龙头 L10.7M</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型号： B-7232-01</w:t>
            </w:r>
            <w:r>
              <w:rPr>
                <w:rFonts w:hint="eastAsia" w:ascii="宋体" w:hAnsi="宋体" w:cs="宋体"/>
                <w:kern w:val="0"/>
                <w:sz w:val="18"/>
                <w:szCs w:val="18"/>
              </w:rPr>
              <w:br w:type="textWrapping"/>
            </w:r>
            <w:r>
              <w:rPr>
                <w:rFonts w:hint="eastAsia" w:ascii="宋体" w:hAnsi="宋体" w:cs="宋体"/>
                <w:kern w:val="0"/>
                <w:sz w:val="18"/>
                <w:szCs w:val="18"/>
              </w:rPr>
              <w:t>内径：3/8"</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001"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开水器带底座 12kw带净水器</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1、容积100升；</w:t>
            </w:r>
            <w:r>
              <w:rPr>
                <w:rFonts w:hint="eastAsia" w:ascii="宋体" w:hAnsi="宋体" w:cs="宋体"/>
                <w:kern w:val="0"/>
                <w:sz w:val="18"/>
                <w:szCs w:val="18"/>
              </w:rPr>
              <w:br w:type="textWrapping"/>
            </w:r>
            <w:r>
              <w:rPr>
                <w:rFonts w:hint="eastAsia" w:ascii="宋体" w:hAnsi="宋体" w:cs="宋体"/>
                <w:kern w:val="0"/>
                <w:sz w:val="18"/>
                <w:szCs w:val="18"/>
              </w:rPr>
              <w:t>2、出水设定温度99度，自动保温；故障即时自动保护，LED显示报警；</w:t>
            </w:r>
            <w:r>
              <w:rPr>
                <w:rFonts w:hint="eastAsia" w:ascii="宋体" w:hAnsi="宋体" w:cs="宋体"/>
                <w:kern w:val="0"/>
                <w:sz w:val="18"/>
                <w:szCs w:val="18"/>
              </w:rPr>
              <w:br w:type="textWrapping"/>
            </w:r>
            <w:r>
              <w:rPr>
                <w:rFonts w:hint="eastAsia" w:ascii="宋体" w:hAnsi="宋体" w:cs="宋体"/>
                <w:kern w:val="0"/>
                <w:sz w:val="18"/>
                <w:szCs w:val="18"/>
              </w:rPr>
              <w:t>3、步进水加热技术，速度1:3，增容1:3；程控恒温出水，100%纯开水；</w:t>
            </w:r>
            <w:r>
              <w:rPr>
                <w:rFonts w:hint="eastAsia" w:ascii="宋体" w:hAnsi="宋体" w:cs="宋体"/>
                <w:kern w:val="0"/>
                <w:sz w:val="18"/>
                <w:szCs w:val="18"/>
              </w:rPr>
              <w:br w:type="textWrapping"/>
            </w:r>
            <w:r>
              <w:rPr>
                <w:rFonts w:hint="eastAsia" w:ascii="宋体" w:hAnsi="宋体" w:cs="宋体"/>
                <w:kern w:val="0"/>
                <w:sz w:val="18"/>
                <w:szCs w:val="18"/>
              </w:rPr>
              <w:t>4、防漏电、防干烧、防火、防开盖、防蒸汽五防安全设计；</w:t>
            </w:r>
            <w:r>
              <w:rPr>
                <w:rFonts w:hint="eastAsia" w:ascii="宋体" w:hAnsi="宋体" w:cs="宋体"/>
                <w:kern w:val="0"/>
                <w:sz w:val="18"/>
                <w:szCs w:val="18"/>
              </w:rPr>
              <w:br w:type="textWrapping"/>
            </w:r>
            <w:r>
              <w:rPr>
                <w:rFonts w:hint="eastAsia" w:ascii="宋体" w:hAnsi="宋体" w:cs="宋体"/>
                <w:kern w:val="0"/>
                <w:sz w:val="18"/>
                <w:szCs w:val="18"/>
              </w:rPr>
              <w:t>5、带不锈钢底座。</w:t>
            </w:r>
            <w:r>
              <w:rPr>
                <w:rFonts w:hint="eastAsia" w:ascii="宋体" w:hAnsi="宋体" w:cs="宋体"/>
                <w:kern w:val="0"/>
                <w:sz w:val="18"/>
                <w:szCs w:val="18"/>
              </w:rPr>
              <w:br w:type="textWrapping"/>
            </w:r>
            <w:r>
              <w:rPr>
                <w:rFonts w:hint="eastAsia" w:ascii="宋体" w:hAnsi="宋体" w:cs="宋体"/>
                <w:kern w:val="0"/>
                <w:sz w:val="18"/>
                <w:szCs w:val="18"/>
              </w:rPr>
              <w:t>6、功率：12KW/380V。"</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162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收餐车 900*500*900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1、材质：304不锈钢，层板为1.5mm 不锈钢拉丝板；</w:t>
            </w:r>
            <w:r>
              <w:rPr>
                <w:rFonts w:hint="eastAsia" w:ascii="宋体" w:hAnsi="宋体" w:cs="宋体"/>
                <w:kern w:val="0"/>
                <w:sz w:val="18"/>
                <w:szCs w:val="18"/>
              </w:rPr>
              <w:br w:type="page"/>
            </w:r>
            <w:r>
              <w:rPr>
                <w:rFonts w:hint="eastAsia" w:ascii="宋体" w:hAnsi="宋体" w:cs="宋体"/>
                <w:kern w:val="0"/>
                <w:sz w:val="18"/>
                <w:szCs w:val="18"/>
              </w:rPr>
              <w:t>2、层面底加强筋，材料为38*25mm厚1.2mm 不锈钢方管；</w:t>
            </w:r>
            <w:r>
              <w:rPr>
                <w:rFonts w:hint="eastAsia" w:ascii="宋体" w:hAnsi="宋体" w:cs="宋体"/>
                <w:kern w:val="0"/>
                <w:sz w:val="18"/>
                <w:szCs w:val="18"/>
              </w:rPr>
              <w:br w:type="page"/>
            </w:r>
            <w:r>
              <w:rPr>
                <w:rFonts w:hint="eastAsia" w:ascii="宋体" w:hAnsi="宋体" w:cs="宋体"/>
                <w:kern w:val="0"/>
                <w:sz w:val="18"/>
                <w:szCs w:val="18"/>
              </w:rPr>
              <w:t>3、底部带刹车尼龙轮，两个定向轮，两个万向轮；</w:t>
            </w:r>
            <w:r>
              <w:rPr>
                <w:rFonts w:hint="eastAsia" w:ascii="宋体" w:hAnsi="宋体" w:cs="宋体"/>
                <w:kern w:val="0"/>
                <w:sz w:val="18"/>
                <w:szCs w:val="18"/>
              </w:rPr>
              <w:br w:type="page"/>
            </w:r>
            <w:r>
              <w:rPr>
                <w:rFonts w:hint="eastAsia" w:ascii="宋体" w:hAnsi="宋体" w:cs="宋体"/>
                <w:kern w:val="0"/>
                <w:sz w:val="18"/>
                <w:szCs w:val="18"/>
              </w:rPr>
              <w:t>4、Φ25*1.2mm弯管扶手。"</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132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不锈钢水龙头</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1.冷热</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5</w:t>
            </w:r>
          </w:p>
        </w:tc>
      </w:tr>
      <w:tr>
        <w:tblPrEx>
          <w:tblCellMar>
            <w:top w:w="0" w:type="dxa"/>
            <w:left w:w="108" w:type="dxa"/>
            <w:bottom w:w="0" w:type="dxa"/>
            <w:right w:w="108" w:type="dxa"/>
          </w:tblCellMar>
        </w:tblPrEx>
        <w:trPr>
          <w:trHeight w:val="72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分部小计</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6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就餐厅</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07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收残柜 1800*800*800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1、采用304不锈钢拉丝板，工作台面采用 1.2mm不锈钢板；</w:t>
            </w:r>
            <w:r>
              <w:rPr>
                <w:rFonts w:hint="eastAsia" w:ascii="宋体" w:hAnsi="宋体" w:cs="宋体"/>
                <w:kern w:val="0"/>
                <w:sz w:val="18"/>
                <w:szCs w:val="18"/>
              </w:rPr>
              <w:br w:type="textWrapping"/>
            </w:r>
            <w:r>
              <w:rPr>
                <w:rFonts w:hint="eastAsia" w:ascii="宋体" w:hAnsi="宋体" w:cs="宋体"/>
                <w:kern w:val="0"/>
                <w:sz w:val="18"/>
                <w:szCs w:val="18"/>
              </w:rPr>
              <w:t>2、支架通脚采用Φ48×1.2mm不锈钢管，可调子弹脚采用Φ48×1.2mm不锈钢管；</w:t>
            </w:r>
            <w:r>
              <w:rPr>
                <w:rFonts w:hint="eastAsia" w:ascii="宋体" w:hAnsi="宋体" w:cs="宋体"/>
                <w:kern w:val="0"/>
                <w:sz w:val="18"/>
                <w:szCs w:val="18"/>
              </w:rPr>
              <w:br w:type="textWrapping"/>
            </w:r>
            <w:r>
              <w:rPr>
                <w:rFonts w:hint="eastAsia" w:ascii="宋体" w:hAnsi="宋体" w:cs="宋体"/>
                <w:kern w:val="0"/>
                <w:sz w:val="18"/>
                <w:szCs w:val="18"/>
              </w:rPr>
              <w:t>3、层板≥1.2mm不锈钢板，加强筋三道；</w:t>
            </w:r>
            <w:r>
              <w:rPr>
                <w:rFonts w:hint="eastAsia" w:ascii="宋体" w:hAnsi="宋体" w:cs="宋体"/>
                <w:kern w:val="0"/>
                <w:sz w:val="18"/>
                <w:szCs w:val="18"/>
              </w:rPr>
              <w:br w:type="textWrapping"/>
            </w:r>
            <w:r>
              <w:rPr>
                <w:rFonts w:hint="eastAsia" w:ascii="宋体" w:hAnsi="宋体" w:cs="宋体"/>
                <w:kern w:val="0"/>
                <w:sz w:val="18"/>
                <w:szCs w:val="18"/>
              </w:rPr>
              <w:t>4、三面封闭，双收残口，两台车连垃圾桶。"</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6</w:t>
            </w:r>
          </w:p>
        </w:tc>
      </w:tr>
      <w:tr>
        <w:tblPrEx>
          <w:tblCellMar>
            <w:top w:w="0" w:type="dxa"/>
            <w:left w:w="108" w:type="dxa"/>
            <w:bottom w:w="0" w:type="dxa"/>
            <w:right w:w="108" w:type="dxa"/>
          </w:tblCellMar>
        </w:tblPrEx>
        <w:trPr>
          <w:trHeight w:val="1761"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电热布菲炉 580*440*260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304不锈钢</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60</w:t>
            </w:r>
          </w:p>
        </w:tc>
      </w:tr>
      <w:tr>
        <w:tblPrEx>
          <w:tblCellMar>
            <w:top w:w="0" w:type="dxa"/>
            <w:left w:w="108" w:type="dxa"/>
            <w:bottom w:w="0" w:type="dxa"/>
            <w:right w:w="108" w:type="dxa"/>
          </w:tblCellMar>
        </w:tblPrEx>
        <w:trPr>
          <w:trHeight w:val="18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开水器带底座 12kw带净水器</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1、容积100升；</w:t>
            </w:r>
            <w:r>
              <w:rPr>
                <w:rFonts w:hint="eastAsia" w:ascii="宋体" w:hAnsi="宋体" w:cs="宋体"/>
                <w:kern w:val="0"/>
                <w:sz w:val="18"/>
                <w:szCs w:val="18"/>
              </w:rPr>
              <w:br w:type="textWrapping"/>
            </w:r>
            <w:r>
              <w:rPr>
                <w:rFonts w:hint="eastAsia" w:ascii="宋体" w:hAnsi="宋体" w:cs="宋体"/>
                <w:kern w:val="0"/>
                <w:sz w:val="18"/>
                <w:szCs w:val="18"/>
              </w:rPr>
              <w:t>2、出水设定温度99度，自动保温；故障即时自动保护，LED显示报警；</w:t>
            </w:r>
            <w:r>
              <w:rPr>
                <w:rFonts w:hint="eastAsia" w:ascii="宋体" w:hAnsi="宋体" w:cs="宋体"/>
                <w:kern w:val="0"/>
                <w:sz w:val="18"/>
                <w:szCs w:val="18"/>
              </w:rPr>
              <w:br w:type="textWrapping"/>
            </w:r>
            <w:r>
              <w:rPr>
                <w:rFonts w:hint="eastAsia" w:ascii="宋体" w:hAnsi="宋体" w:cs="宋体"/>
                <w:kern w:val="0"/>
                <w:sz w:val="18"/>
                <w:szCs w:val="18"/>
              </w:rPr>
              <w:t>3、步进水加热技术，速度1:3，增容1:3；程控恒温出水，100%纯开水；</w:t>
            </w:r>
            <w:r>
              <w:rPr>
                <w:rFonts w:hint="eastAsia" w:ascii="宋体" w:hAnsi="宋体" w:cs="宋体"/>
                <w:kern w:val="0"/>
                <w:sz w:val="18"/>
                <w:szCs w:val="18"/>
              </w:rPr>
              <w:br w:type="textWrapping"/>
            </w:r>
            <w:r>
              <w:rPr>
                <w:rFonts w:hint="eastAsia" w:ascii="宋体" w:hAnsi="宋体" w:cs="宋体"/>
                <w:kern w:val="0"/>
                <w:sz w:val="18"/>
                <w:szCs w:val="18"/>
              </w:rPr>
              <w:t>4、防漏电、防干烧、防火、防开盖、防蒸汽五防安全设计；</w:t>
            </w:r>
            <w:r>
              <w:rPr>
                <w:rFonts w:hint="eastAsia" w:ascii="宋体" w:hAnsi="宋体" w:cs="宋体"/>
                <w:kern w:val="0"/>
                <w:sz w:val="18"/>
                <w:szCs w:val="18"/>
              </w:rPr>
              <w:br w:type="textWrapping"/>
            </w:r>
            <w:r>
              <w:rPr>
                <w:rFonts w:hint="eastAsia" w:ascii="宋体" w:hAnsi="宋体" w:cs="宋体"/>
                <w:kern w:val="0"/>
                <w:sz w:val="18"/>
                <w:szCs w:val="18"/>
              </w:rPr>
              <w:t>5、带不锈钢底座。</w:t>
            </w:r>
            <w:r>
              <w:rPr>
                <w:rFonts w:hint="eastAsia" w:ascii="宋体" w:hAnsi="宋体" w:cs="宋体"/>
                <w:kern w:val="0"/>
                <w:sz w:val="18"/>
                <w:szCs w:val="18"/>
              </w:rPr>
              <w:br w:type="textWrapping"/>
            </w:r>
            <w:r>
              <w:rPr>
                <w:rFonts w:hint="eastAsia" w:ascii="宋体" w:hAnsi="宋体" w:cs="宋体"/>
                <w:kern w:val="0"/>
                <w:sz w:val="18"/>
                <w:szCs w:val="18"/>
              </w:rPr>
              <w:t>6、功率：12KW/380V。"</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6</w:t>
            </w:r>
          </w:p>
        </w:tc>
      </w:tr>
      <w:tr>
        <w:tblPrEx>
          <w:tblCellMar>
            <w:top w:w="0" w:type="dxa"/>
            <w:left w:w="108" w:type="dxa"/>
            <w:bottom w:w="0" w:type="dxa"/>
            <w:right w:w="108" w:type="dxa"/>
          </w:tblCellMar>
        </w:tblPrEx>
        <w:trPr>
          <w:trHeight w:val="1581"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电热汤堡 定型</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电热汤堡 定型</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16</w:t>
            </w:r>
          </w:p>
        </w:tc>
      </w:tr>
      <w:tr>
        <w:tblPrEx>
          <w:tblCellMar>
            <w:top w:w="0" w:type="dxa"/>
            <w:left w:w="108" w:type="dxa"/>
            <w:bottom w:w="0" w:type="dxa"/>
            <w:right w:w="108" w:type="dxa"/>
          </w:tblCellMar>
        </w:tblPrEx>
        <w:trPr>
          <w:trHeight w:val="96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分部小计</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1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包房</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162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备餐消毒柜 1100*550*900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无指纹不锈钢板，聚氨酯发泡，高温150°热风循环，除臭氧设计。                                         电压：220V</w:t>
            </w:r>
            <w:r>
              <w:rPr>
                <w:rFonts w:hint="eastAsia" w:ascii="宋体" w:hAnsi="宋体" w:cs="宋体"/>
                <w:kern w:val="0"/>
                <w:sz w:val="18"/>
                <w:szCs w:val="18"/>
              </w:rPr>
              <w:br w:type="textWrapping"/>
            </w:r>
            <w:r>
              <w:rPr>
                <w:rFonts w:hint="eastAsia" w:ascii="宋体" w:hAnsi="宋体" w:cs="宋体"/>
                <w:kern w:val="0"/>
                <w:sz w:val="18"/>
                <w:szCs w:val="18"/>
              </w:rPr>
              <w:t>功率：2.2*2KW"</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8</w:t>
            </w:r>
          </w:p>
        </w:tc>
      </w:tr>
      <w:tr>
        <w:tblPrEx>
          <w:tblCellMar>
            <w:top w:w="0" w:type="dxa"/>
            <w:left w:w="108" w:type="dxa"/>
            <w:bottom w:w="0" w:type="dxa"/>
            <w:right w:w="108" w:type="dxa"/>
          </w:tblCellMar>
        </w:tblPrEx>
        <w:trPr>
          <w:trHeight w:val="48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分部小计</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801"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主食库</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061"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四层货架 1200*500*1500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1、采用优质304不锈钢拉丝板；</w:t>
            </w:r>
            <w:r>
              <w:rPr>
                <w:rFonts w:hint="eastAsia" w:ascii="宋体" w:hAnsi="宋体" w:cs="宋体"/>
                <w:kern w:val="0"/>
                <w:sz w:val="18"/>
                <w:szCs w:val="18"/>
              </w:rPr>
              <w:br w:type="textWrapping"/>
            </w:r>
            <w:r>
              <w:rPr>
                <w:rFonts w:hint="eastAsia" w:ascii="宋体" w:hAnsi="宋体" w:cs="宋体"/>
                <w:kern w:val="0"/>
                <w:sz w:val="18"/>
                <w:szCs w:val="18"/>
              </w:rPr>
              <w:t>2、层板采用1.2mm不锈钢板，三折边工艺处理；</w:t>
            </w:r>
            <w:r>
              <w:rPr>
                <w:rFonts w:hint="eastAsia" w:ascii="宋体" w:hAnsi="宋体" w:cs="宋体"/>
                <w:kern w:val="0"/>
                <w:sz w:val="18"/>
                <w:szCs w:val="18"/>
              </w:rPr>
              <w:br w:type="textWrapping"/>
            </w:r>
            <w:r>
              <w:rPr>
                <w:rFonts w:hint="eastAsia" w:ascii="宋体" w:hAnsi="宋体" w:cs="宋体"/>
                <w:kern w:val="0"/>
                <w:sz w:val="18"/>
                <w:szCs w:val="18"/>
              </w:rPr>
              <w:t>3、腿采用Ф43*1.2mm不锈钢圆管；层板下用不锈钢38*25mm厚度1.2mm方管加强筋加固，间距≤500mm，所有焊接点均采用满焊处理方法；</w:t>
            </w:r>
            <w:r>
              <w:rPr>
                <w:rFonts w:hint="eastAsia" w:ascii="宋体" w:hAnsi="宋体" w:cs="宋体"/>
                <w:kern w:val="0"/>
                <w:sz w:val="18"/>
                <w:szCs w:val="18"/>
              </w:rPr>
              <w:br w:type="textWrapping"/>
            </w:r>
            <w:r>
              <w:rPr>
                <w:rFonts w:hint="eastAsia" w:ascii="宋体" w:hAnsi="宋体" w:cs="宋体"/>
                <w:kern w:val="0"/>
                <w:sz w:val="18"/>
                <w:szCs w:val="18"/>
              </w:rPr>
              <w:t>4、带四个可调节子弹脚。"</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4</w:t>
            </w:r>
          </w:p>
        </w:tc>
      </w:tr>
      <w:tr>
        <w:tblPrEx>
          <w:tblCellMar>
            <w:top w:w="0" w:type="dxa"/>
            <w:left w:w="108" w:type="dxa"/>
            <w:bottom w:w="0" w:type="dxa"/>
            <w:right w:w="108" w:type="dxa"/>
          </w:tblCellMar>
        </w:tblPrEx>
        <w:trPr>
          <w:trHeight w:val="12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保洁柜 1200*500*1800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采用SUS304不锈钢板材厚度1.5mm,配双层悬挂门厚度1.2mm,配可调重力子弹脚</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w:t>
            </w:r>
          </w:p>
        </w:tc>
      </w:tr>
      <w:tr>
        <w:tblPrEx>
          <w:tblCellMar>
            <w:top w:w="0" w:type="dxa"/>
            <w:left w:w="108" w:type="dxa"/>
            <w:bottom w:w="0" w:type="dxa"/>
            <w:right w:w="108" w:type="dxa"/>
          </w:tblCellMar>
        </w:tblPrEx>
        <w:trPr>
          <w:trHeight w:val="132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米面架 1200*500*300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采用SUS304不锈钢板,台面厚1.2mm</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8</w:t>
            </w:r>
          </w:p>
        </w:tc>
      </w:tr>
      <w:tr>
        <w:tblPrEx>
          <w:tblCellMar>
            <w:top w:w="0" w:type="dxa"/>
            <w:left w:w="108" w:type="dxa"/>
            <w:bottom w:w="0" w:type="dxa"/>
            <w:right w:w="108" w:type="dxa"/>
          </w:tblCellMar>
        </w:tblPrEx>
        <w:trPr>
          <w:trHeight w:val="681"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分部小计</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6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副食库</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174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四层货架 1500*500*1500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1、采用优质304不锈钢拉丝板；</w:t>
            </w:r>
            <w:r>
              <w:rPr>
                <w:rFonts w:hint="eastAsia" w:ascii="宋体" w:hAnsi="宋体" w:cs="宋体"/>
                <w:kern w:val="0"/>
                <w:sz w:val="18"/>
                <w:szCs w:val="18"/>
              </w:rPr>
              <w:br w:type="textWrapping"/>
            </w:r>
            <w:r>
              <w:rPr>
                <w:rFonts w:hint="eastAsia" w:ascii="宋体" w:hAnsi="宋体" w:cs="宋体"/>
                <w:kern w:val="0"/>
                <w:sz w:val="18"/>
                <w:szCs w:val="18"/>
              </w:rPr>
              <w:t>2、层板采用1.2mm不锈钢板，三折边工艺处理；</w:t>
            </w:r>
            <w:r>
              <w:rPr>
                <w:rFonts w:hint="eastAsia" w:ascii="宋体" w:hAnsi="宋体" w:cs="宋体"/>
                <w:kern w:val="0"/>
                <w:sz w:val="18"/>
                <w:szCs w:val="18"/>
              </w:rPr>
              <w:br w:type="textWrapping"/>
            </w:r>
            <w:r>
              <w:rPr>
                <w:rFonts w:hint="eastAsia" w:ascii="宋体" w:hAnsi="宋体" w:cs="宋体"/>
                <w:kern w:val="0"/>
                <w:sz w:val="18"/>
                <w:szCs w:val="18"/>
              </w:rPr>
              <w:t>3、腿采用Ф43*1.2mm不锈钢圆管；层板下用不锈钢38*25mm厚度1.2mm方管加强筋加固，间距≤500mm，所有焊接点均采用满焊处理方法；</w:t>
            </w:r>
            <w:r>
              <w:rPr>
                <w:rFonts w:hint="eastAsia" w:ascii="宋体" w:hAnsi="宋体" w:cs="宋体"/>
                <w:kern w:val="0"/>
                <w:sz w:val="18"/>
                <w:szCs w:val="18"/>
              </w:rPr>
              <w:br w:type="textWrapping"/>
            </w:r>
            <w:r>
              <w:rPr>
                <w:rFonts w:hint="eastAsia" w:ascii="宋体" w:hAnsi="宋体" w:cs="宋体"/>
                <w:kern w:val="0"/>
                <w:sz w:val="18"/>
                <w:szCs w:val="18"/>
              </w:rPr>
              <w:t>4、带四个可调节子弹脚。"</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8</w:t>
            </w:r>
          </w:p>
        </w:tc>
      </w:tr>
      <w:tr>
        <w:tblPrEx>
          <w:tblCellMar>
            <w:top w:w="0" w:type="dxa"/>
            <w:left w:w="108" w:type="dxa"/>
            <w:bottom w:w="0" w:type="dxa"/>
            <w:right w:w="108" w:type="dxa"/>
          </w:tblCellMar>
        </w:tblPrEx>
        <w:trPr>
          <w:trHeight w:val="6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分部小计</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102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主操作间+清真操作间排烟系统</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1881"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湿式油烟净化一体机 1500*1350*755</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1、洒水系统将烟罩与排气道分割使风喉能避免被火热蔓延；外形美观耐用，油污不易积聚，双运水泵。对油的净化率达90%以上，对烟及气味的隔绝率达70%以上，配备运水烟罩的辅助材料，达到正常运转。</w:t>
            </w:r>
            <w:r>
              <w:rPr>
                <w:rFonts w:hint="eastAsia" w:ascii="宋体" w:hAnsi="宋体" w:cs="宋体"/>
                <w:kern w:val="0"/>
                <w:sz w:val="18"/>
                <w:szCs w:val="18"/>
              </w:rPr>
              <w:br w:type="textWrapping"/>
            </w:r>
            <w:r>
              <w:rPr>
                <w:rFonts w:hint="eastAsia" w:ascii="宋体" w:hAnsi="宋体" w:cs="宋体"/>
                <w:kern w:val="0"/>
                <w:sz w:val="18"/>
                <w:szCs w:val="18"/>
              </w:rPr>
              <w:t>2、用料：304不锈钢板；</w:t>
            </w:r>
            <w:r>
              <w:rPr>
                <w:rFonts w:hint="eastAsia" w:ascii="宋体" w:hAnsi="宋体" w:cs="宋体"/>
                <w:kern w:val="0"/>
                <w:sz w:val="18"/>
                <w:szCs w:val="18"/>
              </w:rPr>
              <w:br w:type="textWrapping"/>
            </w:r>
            <w:r>
              <w:rPr>
                <w:rFonts w:hint="eastAsia" w:ascii="宋体" w:hAnsi="宋体" w:cs="宋体"/>
                <w:kern w:val="0"/>
                <w:sz w:val="18"/>
                <w:szCs w:val="18"/>
              </w:rPr>
              <w:t>3、板材：不锈钢1.2㎜；</w:t>
            </w:r>
            <w:r>
              <w:rPr>
                <w:rFonts w:hint="eastAsia" w:ascii="宋体" w:hAnsi="宋体" w:cs="宋体"/>
                <w:kern w:val="0"/>
                <w:sz w:val="18"/>
                <w:szCs w:val="18"/>
              </w:rPr>
              <w:br w:type="textWrapping"/>
            </w:r>
            <w:r>
              <w:rPr>
                <w:rFonts w:hint="eastAsia" w:ascii="宋体" w:hAnsi="宋体" w:cs="宋体"/>
                <w:kern w:val="0"/>
                <w:sz w:val="18"/>
                <w:szCs w:val="18"/>
              </w:rPr>
              <w:t>4、功率：1.5kw/220v。"</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55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湿式油烟净化一体机 1800*1350*755</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1、洒水系统将烟罩与排气道分割使风喉能避免被火热蔓延；外形美观耐用，油污不易积聚，双运水泵。对油的净化率达90%以上，对烟及气味的隔绝率达70%以上，配备运水烟罩的辅助材料，达到正常运转。</w:t>
            </w:r>
            <w:r>
              <w:rPr>
                <w:rFonts w:hint="eastAsia" w:ascii="宋体" w:hAnsi="宋体" w:cs="宋体"/>
                <w:kern w:val="0"/>
                <w:sz w:val="18"/>
                <w:szCs w:val="18"/>
              </w:rPr>
              <w:br w:type="textWrapping"/>
            </w:r>
            <w:r>
              <w:rPr>
                <w:rFonts w:hint="eastAsia" w:ascii="宋体" w:hAnsi="宋体" w:cs="宋体"/>
                <w:kern w:val="0"/>
                <w:sz w:val="18"/>
                <w:szCs w:val="18"/>
              </w:rPr>
              <w:t>2、用料：304不锈钢板；</w:t>
            </w:r>
            <w:r>
              <w:rPr>
                <w:rFonts w:hint="eastAsia" w:ascii="宋体" w:hAnsi="宋体" w:cs="宋体"/>
                <w:kern w:val="0"/>
                <w:sz w:val="18"/>
                <w:szCs w:val="18"/>
              </w:rPr>
              <w:br w:type="textWrapping"/>
            </w:r>
            <w:r>
              <w:rPr>
                <w:rFonts w:hint="eastAsia" w:ascii="宋体" w:hAnsi="宋体" w:cs="宋体"/>
                <w:kern w:val="0"/>
                <w:sz w:val="18"/>
                <w:szCs w:val="18"/>
              </w:rPr>
              <w:t>3、板材：不锈钢1.2㎜；</w:t>
            </w:r>
            <w:r>
              <w:rPr>
                <w:rFonts w:hint="eastAsia" w:ascii="宋体" w:hAnsi="宋体" w:cs="宋体"/>
                <w:kern w:val="0"/>
                <w:sz w:val="18"/>
                <w:szCs w:val="18"/>
              </w:rPr>
              <w:br w:type="textWrapping"/>
            </w:r>
            <w:r>
              <w:rPr>
                <w:rFonts w:hint="eastAsia" w:ascii="宋体" w:hAnsi="宋体" w:cs="宋体"/>
                <w:kern w:val="0"/>
                <w:sz w:val="18"/>
                <w:szCs w:val="18"/>
              </w:rPr>
              <w:t>4、功率：1.5kw/220v。"</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w:t>
            </w:r>
          </w:p>
        </w:tc>
      </w:tr>
      <w:tr>
        <w:tblPrEx>
          <w:tblCellMar>
            <w:top w:w="0" w:type="dxa"/>
            <w:left w:w="108" w:type="dxa"/>
            <w:bottom w:w="0" w:type="dxa"/>
            <w:right w:w="108" w:type="dxa"/>
          </w:tblCellMar>
        </w:tblPrEx>
        <w:trPr>
          <w:trHeight w:val="264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湿式油烟净化一体机 2000*1350*755</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1、洒水系统将烟罩与排气道分割使风喉能避免被火热蔓延；外形美观耐用，油污不易积聚，双运水泵。对油的净化率达90%以上，对烟及气味的隔绝率达70%以上，配备运水烟罩的辅助材料，达到正常运转。</w:t>
            </w:r>
            <w:r>
              <w:rPr>
                <w:rFonts w:hint="eastAsia" w:ascii="宋体" w:hAnsi="宋体" w:cs="宋体"/>
                <w:kern w:val="0"/>
                <w:sz w:val="18"/>
                <w:szCs w:val="18"/>
              </w:rPr>
              <w:br w:type="page"/>
            </w:r>
            <w:r>
              <w:rPr>
                <w:rFonts w:hint="eastAsia" w:ascii="宋体" w:hAnsi="宋体" w:cs="宋体"/>
                <w:kern w:val="0"/>
                <w:sz w:val="18"/>
                <w:szCs w:val="18"/>
              </w:rPr>
              <w:t>2、用料：304不锈钢板；</w:t>
            </w:r>
            <w:r>
              <w:rPr>
                <w:rFonts w:hint="eastAsia" w:ascii="宋体" w:hAnsi="宋体" w:cs="宋体"/>
                <w:kern w:val="0"/>
                <w:sz w:val="18"/>
                <w:szCs w:val="18"/>
              </w:rPr>
              <w:br w:type="page"/>
            </w:r>
            <w:r>
              <w:rPr>
                <w:rFonts w:hint="eastAsia" w:ascii="宋体" w:hAnsi="宋体" w:cs="宋体"/>
                <w:kern w:val="0"/>
                <w:sz w:val="18"/>
                <w:szCs w:val="18"/>
              </w:rPr>
              <w:t>3、板材：不锈钢1.2㎜；</w:t>
            </w:r>
            <w:r>
              <w:rPr>
                <w:rFonts w:hint="eastAsia" w:ascii="宋体" w:hAnsi="宋体" w:cs="宋体"/>
                <w:kern w:val="0"/>
                <w:sz w:val="18"/>
                <w:szCs w:val="18"/>
              </w:rPr>
              <w:br w:type="page"/>
            </w:r>
            <w:r>
              <w:rPr>
                <w:rFonts w:hint="eastAsia" w:ascii="宋体" w:hAnsi="宋体" w:cs="宋体"/>
                <w:kern w:val="0"/>
                <w:sz w:val="18"/>
                <w:szCs w:val="18"/>
              </w:rPr>
              <w:t>4、功率：1.5kw/220v。"</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361"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湿式油烟净化一体机 2200*1350*755</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1、洒水系统将烟罩与排气道分割使风喉能避免被火热蔓延；外形美观耐用，油污不易积聚，双运水泵。对油的净化率达90%以上，对烟及气味的隔绝率达70%以上，配备运水烟罩的辅助材料，达到正常运转。</w:t>
            </w:r>
            <w:r>
              <w:rPr>
                <w:rFonts w:hint="eastAsia" w:ascii="宋体" w:hAnsi="宋体" w:cs="宋体"/>
                <w:kern w:val="0"/>
                <w:sz w:val="18"/>
                <w:szCs w:val="18"/>
              </w:rPr>
              <w:br w:type="textWrapping"/>
            </w:r>
            <w:r>
              <w:rPr>
                <w:rFonts w:hint="eastAsia" w:ascii="宋体" w:hAnsi="宋体" w:cs="宋体"/>
                <w:kern w:val="0"/>
                <w:sz w:val="18"/>
                <w:szCs w:val="18"/>
              </w:rPr>
              <w:t>2、用料：304不锈钢板；</w:t>
            </w:r>
            <w:r>
              <w:rPr>
                <w:rFonts w:hint="eastAsia" w:ascii="宋体" w:hAnsi="宋体" w:cs="宋体"/>
                <w:kern w:val="0"/>
                <w:sz w:val="18"/>
                <w:szCs w:val="18"/>
              </w:rPr>
              <w:br w:type="textWrapping"/>
            </w:r>
            <w:r>
              <w:rPr>
                <w:rFonts w:hint="eastAsia" w:ascii="宋体" w:hAnsi="宋体" w:cs="宋体"/>
                <w:kern w:val="0"/>
                <w:sz w:val="18"/>
                <w:szCs w:val="18"/>
              </w:rPr>
              <w:t>3、板材：不锈钢1.2㎜；</w:t>
            </w:r>
            <w:r>
              <w:rPr>
                <w:rFonts w:hint="eastAsia" w:ascii="宋体" w:hAnsi="宋体" w:cs="宋体"/>
                <w:kern w:val="0"/>
                <w:sz w:val="18"/>
                <w:szCs w:val="18"/>
              </w:rPr>
              <w:br w:type="textWrapping"/>
            </w:r>
            <w:r>
              <w:rPr>
                <w:rFonts w:hint="eastAsia" w:ascii="宋体" w:hAnsi="宋体" w:cs="宋体"/>
                <w:kern w:val="0"/>
                <w:sz w:val="18"/>
                <w:szCs w:val="18"/>
              </w:rPr>
              <w:t>4、功率：1.5kw/220v。"</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w:t>
            </w:r>
          </w:p>
        </w:tc>
      </w:tr>
      <w:tr>
        <w:tblPrEx>
          <w:tblCellMar>
            <w:top w:w="0" w:type="dxa"/>
            <w:left w:w="108" w:type="dxa"/>
            <w:bottom w:w="0" w:type="dxa"/>
            <w:right w:w="108" w:type="dxa"/>
          </w:tblCellMar>
        </w:tblPrEx>
        <w:trPr>
          <w:trHeight w:val="21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湿式油烟净化一体机 2400*1350*755</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1、洒水系统将烟罩与排气道分割使风喉能避免被火热蔓延；外形美观耐用，油污不易积聚，双运水泵。对油的净化率达90%以上，对烟及气味的隔绝率达70%以上，配备运水烟罩的辅助材料，达到正常运转。</w:t>
            </w:r>
            <w:r>
              <w:rPr>
                <w:rFonts w:hint="eastAsia" w:ascii="宋体" w:hAnsi="宋体" w:cs="宋体"/>
                <w:kern w:val="0"/>
                <w:sz w:val="18"/>
                <w:szCs w:val="18"/>
              </w:rPr>
              <w:br w:type="textWrapping"/>
            </w:r>
            <w:r>
              <w:rPr>
                <w:rFonts w:hint="eastAsia" w:ascii="宋体" w:hAnsi="宋体" w:cs="宋体"/>
                <w:kern w:val="0"/>
                <w:sz w:val="18"/>
                <w:szCs w:val="18"/>
              </w:rPr>
              <w:t>2、用料：304不锈钢板；</w:t>
            </w:r>
            <w:r>
              <w:rPr>
                <w:rFonts w:hint="eastAsia" w:ascii="宋体" w:hAnsi="宋体" w:cs="宋体"/>
                <w:kern w:val="0"/>
                <w:sz w:val="18"/>
                <w:szCs w:val="18"/>
              </w:rPr>
              <w:br w:type="textWrapping"/>
            </w:r>
            <w:r>
              <w:rPr>
                <w:rFonts w:hint="eastAsia" w:ascii="宋体" w:hAnsi="宋体" w:cs="宋体"/>
                <w:kern w:val="0"/>
                <w:sz w:val="18"/>
                <w:szCs w:val="18"/>
              </w:rPr>
              <w:t>3、板材：不锈钢1.2㎜；</w:t>
            </w:r>
            <w:r>
              <w:rPr>
                <w:rFonts w:hint="eastAsia" w:ascii="宋体" w:hAnsi="宋体" w:cs="宋体"/>
                <w:kern w:val="0"/>
                <w:sz w:val="18"/>
                <w:szCs w:val="18"/>
              </w:rPr>
              <w:br w:type="textWrapping"/>
            </w:r>
            <w:r>
              <w:rPr>
                <w:rFonts w:hint="eastAsia" w:ascii="宋体" w:hAnsi="宋体" w:cs="宋体"/>
                <w:kern w:val="0"/>
                <w:sz w:val="18"/>
                <w:szCs w:val="18"/>
              </w:rPr>
              <w:t>4、功率：1.5kw/220v。"</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3</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不锈钢封板 L*1000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采用优质不锈钢板1.2mm厚</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出风口弯头 500*300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采用优质不锈钢板1.2mm厚</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9</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止回阀 与设备配套</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采用优质不锈钢板1.2mm厚</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9</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出风口烟管 与设备配套</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采用优质不锈钢板1.2mm厚</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40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室内烟管 500*300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采用优质不锈钢板1.2mm厚</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排烟主管道 1100*600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采用优质不锈钢板1.2mm厚</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60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排烟管道弯头 1100*600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采用优质不锈钢板1.2mm厚</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5</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不锈钢变径 与设备配套</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采用优质不锈钢板1.2mm厚</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4</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出风口弯头防雨帽 与设备配套</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采用优质不锈钢板1.2mm厚</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排烟风柜 710#22KW</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双层静音不锈钢板</w:t>
            </w:r>
            <w:r>
              <w:rPr>
                <w:rFonts w:hint="eastAsia" w:ascii="宋体" w:hAnsi="宋体" w:cs="宋体"/>
                <w:kern w:val="0"/>
                <w:sz w:val="18"/>
                <w:szCs w:val="18"/>
              </w:rPr>
              <w:br w:type="textWrapping"/>
            </w:r>
            <w:r>
              <w:rPr>
                <w:rFonts w:hint="eastAsia" w:ascii="宋体" w:hAnsi="宋体" w:cs="宋体"/>
                <w:kern w:val="0"/>
                <w:sz w:val="18"/>
                <w:szCs w:val="18"/>
              </w:rPr>
              <w:t>含基础及二次启动及减震器</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油烟净化器 48000风量</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处理风量48000立方，低空排放，达到国家排放标准</w:t>
            </w:r>
            <w:r>
              <w:rPr>
                <w:rFonts w:hint="eastAsia" w:ascii="宋体" w:hAnsi="宋体" w:cs="宋体"/>
                <w:kern w:val="0"/>
                <w:sz w:val="18"/>
                <w:szCs w:val="18"/>
              </w:rPr>
              <w:br w:type="textWrapping"/>
            </w:r>
            <w:r>
              <w:rPr>
                <w:rFonts w:hint="eastAsia" w:ascii="宋体" w:hAnsi="宋体" w:cs="宋体"/>
                <w:kern w:val="0"/>
                <w:sz w:val="18"/>
                <w:szCs w:val="18"/>
              </w:rPr>
              <w:t>含基础及减震器</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软连接</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软连接</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w:t>
            </w:r>
          </w:p>
        </w:tc>
      </w:tr>
      <w:tr>
        <w:tblPrEx>
          <w:tblCellMar>
            <w:top w:w="0" w:type="dxa"/>
            <w:left w:w="108" w:type="dxa"/>
            <w:bottom w:w="0" w:type="dxa"/>
            <w:right w:w="108" w:type="dxa"/>
          </w:tblCellMar>
        </w:tblPrEx>
        <w:trPr>
          <w:trHeight w:val="45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分部小计</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0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蒸煮间+面点间排烟系统</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001"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湿式油烟净化一体机 1500*1350*755</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1、洒水系统将烟罩与排气道分割使风喉能避免被火热蔓延；外形美观耐用，油污不易积聚，双运水泵。对油的净化率达90%以上，对烟及气味的隔绝率达70%以上，配备运水烟罩的辅助材料，达到正常运转。</w:t>
            </w:r>
            <w:r>
              <w:rPr>
                <w:rFonts w:hint="eastAsia" w:ascii="宋体" w:hAnsi="宋体" w:cs="宋体"/>
                <w:kern w:val="0"/>
                <w:sz w:val="18"/>
                <w:szCs w:val="18"/>
              </w:rPr>
              <w:br w:type="textWrapping"/>
            </w:r>
            <w:r>
              <w:rPr>
                <w:rFonts w:hint="eastAsia" w:ascii="宋体" w:hAnsi="宋体" w:cs="宋体"/>
                <w:kern w:val="0"/>
                <w:sz w:val="18"/>
                <w:szCs w:val="18"/>
              </w:rPr>
              <w:t>2、用料：304不锈钢板；</w:t>
            </w:r>
            <w:r>
              <w:rPr>
                <w:rFonts w:hint="eastAsia" w:ascii="宋体" w:hAnsi="宋体" w:cs="宋体"/>
                <w:kern w:val="0"/>
                <w:sz w:val="18"/>
                <w:szCs w:val="18"/>
              </w:rPr>
              <w:br w:type="textWrapping"/>
            </w:r>
            <w:r>
              <w:rPr>
                <w:rFonts w:hint="eastAsia" w:ascii="宋体" w:hAnsi="宋体" w:cs="宋体"/>
                <w:kern w:val="0"/>
                <w:sz w:val="18"/>
                <w:szCs w:val="18"/>
              </w:rPr>
              <w:t>3、板材：不锈钢1.2㎜；</w:t>
            </w:r>
            <w:r>
              <w:rPr>
                <w:rFonts w:hint="eastAsia" w:ascii="宋体" w:hAnsi="宋体" w:cs="宋体"/>
                <w:kern w:val="0"/>
                <w:sz w:val="18"/>
                <w:szCs w:val="18"/>
              </w:rPr>
              <w:br w:type="textWrapping"/>
            </w:r>
            <w:r>
              <w:rPr>
                <w:rFonts w:hint="eastAsia" w:ascii="宋体" w:hAnsi="宋体" w:cs="宋体"/>
                <w:kern w:val="0"/>
                <w:sz w:val="18"/>
                <w:szCs w:val="18"/>
              </w:rPr>
              <w:t>4、功率：1.5kw/220v。"</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w:t>
            </w:r>
          </w:p>
        </w:tc>
      </w:tr>
      <w:tr>
        <w:tblPrEx>
          <w:tblCellMar>
            <w:top w:w="0" w:type="dxa"/>
            <w:left w:w="108" w:type="dxa"/>
            <w:bottom w:w="0" w:type="dxa"/>
            <w:right w:w="108" w:type="dxa"/>
          </w:tblCellMar>
        </w:tblPrEx>
        <w:trPr>
          <w:trHeight w:val="2001"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湿式油烟净化一体机 1800*1350*755</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1、洒水系统将烟罩与排气道分割使风喉能避免被火热蔓延；外形美观耐用，油污不易积聚，双运水泵。对油的净化率达90%以上，对烟及气味的隔绝率达70%以上，配备运水烟罩的辅助材料，达到正常运转。</w:t>
            </w:r>
            <w:r>
              <w:rPr>
                <w:rFonts w:hint="eastAsia" w:ascii="宋体" w:hAnsi="宋体" w:cs="宋体"/>
                <w:kern w:val="0"/>
                <w:sz w:val="18"/>
                <w:szCs w:val="18"/>
              </w:rPr>
              <w:br w:type="textWrapping"/>
            </w:r>
            <w:r>
              <w:rPr>
                <w:rFonts w:hint="eastAsia" w:ascii="宋体" w:hAnsi="宋体" w:cs="宋体"/>
                <w:kern w:val="0"/>
                <w:sz w:val="18"/>
                <w:szCs w:val="18"/>
              </w:rPr>
              <w:t>2、用料：304不锈钢板；</w:t>
            </w:r>
            <w:r>
              <w:rPr>
                <w:rFonts w:hint="eastAsia" w:ascii="宋体" w:hAnsi="宋体" w:cs="宋体"/>
                <w:kern w:val="0"/>
                <w:sz w:val="18"/>
                <w:szCs w:val="18"/>
              </w:rPr>
              <w:br w:type="textWrapping"/>
            </w:r>
            <w:r>
              <w:rPr>
                <w:rFonts w:hint="eastAsia" w:ascii="宋体" w:hAnsi="宋体" w:cs="宋体"/>
                <w:kern w:val="0"/>
                <w:sz w:val="18"/>
                <w:szCs w:val="18"/>
              </w:rPr>
              <w:t>3、板材：不锈钢1.2㎜；</w:t>
            </w:r>
            <w:r>
              <w:rPr>
                <w:rFonts w:hint="eastAsia" w:ascii="宋体" w:hAnsi="宋体" w:cs="宋体"/>
                <w:kern w:val="0"/>
                <w:sz w:val="18"/>
                <w:szCs w:val="18"/>
              </w:rPr>
              <w:br w:type="textWrapping"/>
            </w:r>
            <w:r>
              <w:rPr>
                <w:rFonts w:hint="eastAsia" w:ascii="宋体" w:hAnsi="宋体" w:cs="宋体"/>
                <w:kern w:val="0"/>
                <w:sz w:val="18"/>
                <w:szCs w:val="18"/>
              </w:rPr>
              <w:t>4、功率：1.5kw/220v。"</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001"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湿式油烟净化一体机 2000*1350*755</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1、洒水系统将烟罩与排气道分割使风喉能避免被火热蔓延；外形美观耐用，油污不易积聚，双运水泵。对油的净化率达90%以上，对烟及气味的隔绝率达70%以上，配备运水烟罩的辅助材料，达到正常运转。</w:t>
            </w:r>
            <w:r>
              <w:rPr>
                <w:rFonts w:hint="eastAsia" w:ascii="宋体" w:hAnsi="宋体" w:cs="宋体"/>
                <w:kern w:val="0"/>
                <w:sz w:val="18"/>
                <w:szCs w:val="18"/>
              </w:rPr>
              <w:br w:type="textWrapping"/>
            </w:r>
            <w:r>
              <w:rPr>
                <w:rFonts w:hint="eastAsia" w:ascii="宋体" w:hAnsi="宋体" w:cs="宋体"/>
                <w:kern w:val="0"/>
                <w:sz w:val="18"/>
                <w:szCs w:val="18"/>
              </w:rPr>
              <w:t>2、用料：304不锈钢板；</w:t>
            </w:r>
            <w:r>
              <w:rPr>
                <w:rFonts w:hint="eastAsia" w:ascii="宋体" w:hAnsi="宋体" w:cs="宋体"/>
                <w:kern w:val="0"/>
                <w:sz w:val="18"/>
                <w:szCs w:val="18"/>
              </w:rPr>
              <w:br w:type="textWrapping"/>
            </w:r>
            <w:r>
              <w:rPr>
                <w:rFonts w:hint="eastAsia" w:ascii="宋体" w:hAnsi="宋体" w:cs="宋体"/>
                <w:kern w:val="0"/>
                <w:sz w:val="18"/>
                <w:szCs w:val="18"/>
              </w:rPr>
              <w:t>3、板材：不锈钢1.2㎜；</w:t>
            </w:r>
            <w:r>
              <w:rPr>
                <w:rFonts w:hint="eastAsia" w:ascii="宋体" w:hAnsi="宋体" w:cs="宋体"/>
                <w:kern w:val="0"/>
                <w:sz w:val="18"/>
                <w:szCs w:val="18"/>
              </w:rPr>
              <w:br w:type="textWrapping"/>
            </w:r>
            <w:r>
              <w:rPr>
                <w:rFonts w:hint="eastAsia" w:ascii="宋体" w:hAnsi="宋体" w:cs="宋体"/>
                <w:kern w:val="0"/>
                <w:sz w:val="18"/>
                <w:szCs w:val="18"/>
              </w:rPr>
              <w:t>4、功率：1.5kw/220v。"</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6</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不锈钢封板 L*1000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采用优质不锈钢板1.2mm厚</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16</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出风口弯头 500*300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采用优质不锈钢板1.2mm厚</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9</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止回阀 与设备配套</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采用优质不锈钢板1.2mm厚</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9</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出风口烟管 与设备配套</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采用优质不锈钢板1.2mm厚</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40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室内烟管 700*500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采用优质不锈钢板1.2mm厚</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排烟主管道 1000*500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采用优质不锈钢板1.2mm厚</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50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排烟管道弯头 1000*500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采用优质不锈钢板1.2mm厚</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3</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不锈钢变径 与设备配套</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采用优质不锈钢板1.2mm厚</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出风口弯头防雨帽 与设备配套</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采用优质不锈钢板1.2mm厚</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排烟风柜 630#18.5KW</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双层静音不锈钢板</w:t>
            </w:r>
            <w:r>
              <w:rPr>
                <w:rFonts w:hint="eastAsia" w:ascii="宋体" w:hAnsi="宋体" w:cs="宋体"/>
                <w:kern w:val="0"/>
                <w:sz w:val="18"/>
                <w:szCs w:val="18"/>
              </w:rPr>
              <w:br w:type="textWrapping"/>
            </w:r>
            <w:r>
              <w:rPr>
                <w:rFonts w:hint="eastAsia" w:ascii="宋体" w:hAnsi="宋体" w:cs="宋体"/>
                <w:kern w:val="0"/>
                <w:sz w:val="18"/>
                <w:szCs w:val="18"/>
              </w:rPr>
              <w:t>含基础及二次启动及减震器</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油烟净化器 32000风量</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处理风量32000立方，低空排放，达到国家排放标准</w:t>
            </w:r>
            <w:r>
              <w:rPr>
                <w:rFonts w:hint="eastAsia" w:ascii="宋体" w:hAnsi="宋体" w:cs="宋体"/>
                <w:kern w:val="0"/>
                <w:sz w:val="18"/>
                <w:szCs w:val="18"/>
              </w:rPr>
              <w:br w:type="textWrapping"/>
            </w:r>
            <w:r>
              <w:rPr>
                <w:rFonts w:hint="eastAsia" w:ascii="宋体" w:hAnsi="宋体" w:cs="宋体"/>
                <w:kern w:val="0"/>
                <w:sz w:val="18"/>
                <w:szCs w:val="18"/>
              </w:rPr>
              <w:br w:type="textWrapping"/>
            </w:r>
            <w:r>
              <w:rPr>
                <w:rFonts w:hint="eastAsia" w:ascii="宋体" w:hAnsi="宋体" w:cs="宋体"/>
                <w:kern w:val="0"/>
                <w:sz w:val="18"/>
                <w:szCs w:val="18"/>
              </w:rPr>
              <w:t>含基础及减震器</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软连接</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软连接</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w:t>
            </w:r>
          </w:p>
        </w:tc>
      </w:tr>
      <w:tr>
        <w:tblPrEx>
          <w:tblCellMar>
            <w:top w:w="0" w:type="dxa"/>
            <w:left w:w="108" w:type="dxa"/>
            <w:bottom w:w="0" w:type="dxa"/>
            <w:right w:w="108" w:type="dxa"/>
          </w:tblCellMar>
        </w:tblPrEx>
        <w:trPr>
          <w:trHeight w:val="57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分部小计</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3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洗碗间排烟系统</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油网烟罩 3500*1200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采用优质不锈钢板1.2mm厚</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m2</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4.2</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不锈钢弯头 400*400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采用优质不锈钢板1.2mm厚</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排烟管道 400*400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采用优质不锈钢板1.2mm厚</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15</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蜗牛风机 2.2KW</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蜗牛风机 2.2KW</w:t>
            </w:r>
            <w:r>
              <w:rPr>
                <w:rFonts w:hint="eastAsia" w:ascii="宋体" w:hAnsi="宋体" w:cs="宋体"/>
                <w:kern w:val="0"/>
                <w:sz w:val="18"/>
                <w:szCs w:val="18"/>
              </w:rPr>
              <w:br w:type="textWrapping"/>
            </w:r>
            <w:r>
              <w:rPr>
                <w:rFonts w:hint="eastAsia" w:ascii="宋体" w:hAnsi="宋体" w:cs="宋体"/>
                <w:kern w:val="0"/>
                <w:sz w:val="18"/>
                <w:szCs w:val="18"/>
              </w:rPr>
              <w:t>含减震器及支吊架</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软连接</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防火帆布</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54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分部小计</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01"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新风系统</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新风主管道 1000*500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采用优质不锈钢板1.2mm厚</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30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新风主管道弯头 1000*500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采用优质不锈钢板1.2mm厚</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室内新风管道 800*400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采用优质不锈钢板1.2mm厚</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室内新风管道 600*400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采用优质不锈钢板1.2mm厚</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50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室内新风管道 500*300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采用优质不锈钢板1.2mm厚</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50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室内新风管道 400*300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采用优质不锈钢板1.2mm厚</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室内新风管道 400*400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采用优质不锈钢板1.2mm厚</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3</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室内新风管道弯头 600*400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采用优质不锈钢板1.2mm厚</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室内新风管道弯头 400*400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采用优质不锈钢板1.2mm厚</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室内新风管道弯头 500*300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采用优质不锈钢板1.2mm厚</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室内新风管道三通弯头 定制</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采用优质不锈钢板1.2mm厚</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12</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新风口百叶窗 400*400</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采用优质不锈钢板1.2mm厚</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12</w:t>
            </w:r>
          </w:p>
        </w:tc>
      </w:tr>
      <w:tr>
        <w:tblPrEx>
          <w:tblCellMar>
            <w:top w:w="0" w:type="dxa"/>
            <w:left w:w="108" w:type="dxa"/>
            <w:bottom w:w="0" w:type="dxa"/>
            <w:right w:w="108" w:type="dxa"/>
          </w:tblCellMar>
        </w:tblPrEx>
        <w:trPr>
          <w:trHeight w:val="441"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分部小计</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1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辅料</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十八子片刀</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2号</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16</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面刀</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15*11.5*1.5</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4</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批铲</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3寸</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6</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君子兰筷子</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君子兰画面</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40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长把炒铲</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大号锅铲</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油盆</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口径：10寸</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木把削皮刀</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长度：19cm</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塑料菜墩</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50*15cm</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大号加厚菜筐</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545*390*170</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40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小细筐</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315*230*110</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大菜筐</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600*420*300</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30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尖调料勺</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小号</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打菜勺</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3号</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30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半圆夹</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24cm*5cm*2cm</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尖刀</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12分</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竹把子</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刷锅</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塑料米铲</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20*2.8*7.5cm</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剪子</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21.5*8*11cm</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面扫</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长度：34cm</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5</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汤勺</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口径：7公分</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油条筷</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长度：20cm</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50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广勺</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重量：10两</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不锈钢盆</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直径：28cm</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不锈钢盆</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口径：50cm</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不锈钢盆</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口径：45cm</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白桶</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容量：100L</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27</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钢把漏瓢</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口径：28cm</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5</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大厅塑料醋壶（套）</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150mL</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300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29</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漏眼托盘</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60*40*4</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50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托盘</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60*40*4</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50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电子称</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电子智能</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保温盆</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大号</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保温盆</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小号</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34</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大厅小垃圾桶</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大厅小垃圾桶</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50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35</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扫把</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扫把</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36</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地刮</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120*90CM</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37</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拖把</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吸水棉</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38</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尘推</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85-135cm</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4</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39</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尘推布</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55*14</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40</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伸缩刮玻璃器</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带杆总长5米</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大擀面杖</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长度：1米</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4</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尖头小擀面杖</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长度：25cm</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6</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平头小擀面杖</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长度：25cm</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6</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大厅餐巾纸盒</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25*10cm</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200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包间用好餐巾纸盒</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25*15cm</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洗碗筐</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25*64CM</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47</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不锈钢双层碗</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口径：13cm</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1500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48</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不锈钢双层碗</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口径：18cm</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1500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49</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筷子机专用筷子</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非国标</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2000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50</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四方平板碟</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口径：10寸</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圆骨碟</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7寸浅盘</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80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烟缸</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4寸</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15</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翅碗</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4寸</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80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直把弯勺</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直把弯勺</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40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55</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直口汤碗</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4.5寸</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50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56</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两用筷子架</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4.5寸</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40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57</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味碟</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3寸</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58</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大号茶壶</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大号茶壶</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6</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59</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酒壶</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酒壶</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6</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60</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茶碟</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茶碟</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25</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白汤勺</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白汤勺</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15</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公用筷子</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公用筷子</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金器公勺</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金器公勺</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8</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多用杯</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多用杯</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红酒杯</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口径6.5cm</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66</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白酒杯</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白酒杯</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67</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筷子</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筷子</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68</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牙签筒</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牙签筒</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8</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69</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醋壶</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醋壶</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8</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70</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分酒器</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100ml</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80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71</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醒酒器</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醒酒器</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8</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72</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不锈钢暖瓶</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8磅</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6</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73</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大号方钢化托盘</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防滑</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74</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大号圆钢化托盘</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1400CT钢网托盘</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75</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红酒启子</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红酒启子</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76</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榨水车</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红酒启子</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辆</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77</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不锈钢分汤勺</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不锈钢分汤勺</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6</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78</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玻璃水果盘</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35cm</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79</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餐勺</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1010</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150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80</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米碗</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4寸</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25</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81</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面碗</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5寸</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25</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82</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面碗</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5.5寸</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25</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83</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品锅底+盖</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10寸</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8</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84</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深盘</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9寸</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8</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85</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皇冠盘</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10寸</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8</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86</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叶形盘</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10寸</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8</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87</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五格盘</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9寸</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8</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88</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四角圆心盘</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10寸</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8</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89</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四方浅盘</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12寸</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8</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双尖盘</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12寸</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8</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91</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如意盘</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12寸</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8</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92</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西洋汤盘</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10寸</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8</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93</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长方八角盘</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11寸</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8</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94</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月光盘</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12寸</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8</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月光盘</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10寸</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8</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96</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鱼盘</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16寸</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8</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97</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鲍鱼盘</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10寸</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8</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98</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正方盘</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24*24cm</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8</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99</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叶形盘</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12寸</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8</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炖盅</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4.5寸</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35</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101</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西洋平盘</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12寸</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8</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102</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黑煲</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34号</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8</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103</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鱼翅煲</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鱼翅煲</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8</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104</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土锅</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土锅</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8</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105</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玉庆汤盘</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9寸</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8</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106</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韩式长方盘</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7寸</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8</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107</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海星盘</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14寸</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8</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108</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席纹盘</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12寸</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8</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109</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条纹香蕉船</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10寸</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8</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110</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无耳盘</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10寸</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8</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111</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三角碗</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10寸</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8</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112</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长方变形盘</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9寸</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8</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113</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方形汤盘</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10寸</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8</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114</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三角盘</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12寸</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8</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115</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韩式鱼盘</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16寸</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8</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116</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玻璃锅</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玻璃锅</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8</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117</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明炉连架子</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40cm</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8</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118</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平底不粘锅</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30cm</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4</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119</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不锈钢手勺</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不锈钢手勺</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120</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不锈钢铲</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不锈钢铲</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121</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笊篱</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笊篱</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122</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不锈钢密笊篱</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不锈钢密笊篱</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123</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粗锅扫</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粗锅扫</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124</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厚连体锅架</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厚连体锅架</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5</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125</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全钢漏瓢</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全钢漏瓢</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126</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单勾</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单勾</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5</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127</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木锤</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木锤</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4</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128</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大号塑料案板</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45*25*8</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3</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129</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粘板围</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非国标</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5</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130</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灭蝇灯</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灭蝇灯</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131</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桑刀</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桑刀</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132</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砍刀</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砍刀</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5</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133</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油石</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油石</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5</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134</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调料码斗</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调料码斗</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135</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特号保鲜盒</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特号保鲜盒</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25</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136</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大号保鲜盒</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大号保鲜盒</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137</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中号保鲜盒</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中号保鲜盒</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138</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打蛋器</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12寸</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139</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漏油煎铲</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漏油煎铲</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140</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大腰斗</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大腰斗</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141</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汤桶</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口径：30cm</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142</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汤桶</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口径：60cm</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143</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汤桶</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口径：50cm</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144</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汤桶</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口径：40cm</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145</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中号铁板</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底托红木</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146</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留样小盒</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留样小盒</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147</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全钢深味盅</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全钢深味盅</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30</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148</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安装辅材</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含螺丝、吊钩、密封胶等</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项</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999"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149</w:t>
            </w:r>
          </w:p>
        </w:tc>
        <w:tc>
          <w:tcPr>
            <w:tcW w:w="18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运费</w:t>
            </w:r>
          </w:p>
        </w:tc>
        <w:tc>
          <w:tcPr>
            <w:tcW w:w="55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运费</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项</w:t>
            </w:r>
          </w:p>
        </w:tc>
        <w:tc>
          <w:tcPr>
            <w:tcW w:w="6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r>
    </w:tbl>
    <w:p/>
    <w:p>
      <w:pPr>
        <w:pStyle w:val="3"/>
        <w:jc w:val="left"/>
      </w:pPr>
      <w:bookmarkStart w:id="693" w:name="_Toc23606"/>
      <w:bookmarkStart w:id="694" w:name="_Toc338840461"/>
      <w:bookmarkStart w:id="695" w:name="_Toc494093446"/>
      <w:bookmarkStart w:id="696" w:name="_Toc494526418"/>
      <w:bookmarkStart w:id="697" w:name="_Toc346523421"/>
      <w:bookmarkStart w:id="698" w:name="_Toc346523484"/>
      <w:bookmarkStart w:id="699" w:name="_Toc17490"/>
      <w:bookmarkStart w:id="700" w:name="_Toc19871166"/>
      <w:bookmarkStart w:id="701" w:name="_Toc338840252"/>
      <w:bookmarkStart w:id="702" w:name="_Toc338840500"/>
    </w:p>
    <w:p>
      <w:pPr>
        <w:widowControl/>
        <w:spacing w:line="360" w:lineRule="auto"/>
        <w:jc w:val="left"/>
        <w:rPr>
          <w:rFonts w:eastAsia="黑体"/>
          <w:b/>
          <w:color w:val="000000"/>
          <w:sz w:val="36"/>
        </w:rPr>
      </w:pPr>
      <w:r>
        <w:rPr>
          <w:rFonts w:hint="eastAsia" w:ascii="宋体" w:hAnsi="宋体" w:cs="宋体"/>
          <w:b/>
          <w:sz w:val="24"/>
        </w:rPr>
        <w:br w:type="page"/>
      </w:r>
    </w:p>
    <w:p>
      <w:pPr>
        <w:jc w:val="center"/>
        <w:outlineLvl w:val="0"/>
        <w:rPr>
          <w:rFonts w:ascii="宋体" w:hAnsi="宋体"/>
          <w:b/>
          <w:sz w:val="44"/>
          <w:szCs w:val="44"/>
        </w:rPr>
      </w:pPr>
      <w:bookmarkStart w:id="703" w:name="_Toc19196"/>
      <w:bookmarkStart w:id="704" w:name="_Toc31477"/>
      <w:r>
        <w:rPr>
          <w:rFonts w:hint="eastAsia" w:ascii="宋体" w:hAnsi="宋体"/>
          <w:b/>
          <w:sz w:val="44"/>
          <w:szCs w:val="44"/>
        </w:rPr>
        <w:t>第六章  投标文件格式</w:t>
      </w:r>
      <w:bookmarkEnd w:id="693"/>
      <w:bookmarkEnd w:id="694"/>
      <w:bookmarkEnd w:id="695"/>
      <w:bookmarkEnd w:id="696"/>
      <w:bookmarkEnd w:id="697"/>
      <w:bookmarkEnd w:id="698"/>
      <w:bookmarkEnd w:id="699"/>
      <w:bookmarkEnd w:id="700"/>
      <w:bookmarkEnd w:id="701"/>
      <w:bookmarkEnd w:id="702"/>
      <w:bookmarkEnd w:id="703"/>
      <w:bookmarkEnd w:id="704"/>
    </w:p>
    <w:p>
      <w:pPr>
        <w:spacing w:line="600" w:lineRule="exact"/>
      </w:pPr>
      <w:r>
        <w:rPr>
          <w:rFonts w:hint="eastAsia" w:ascii="宋体" w:hAnsi="宋体"/>
        </w:rPr>
        <w:br w:type="page"/>
      </w:r>
    </w:p>
    <w:p>
      <w:pPr>
        <w:spacing w:line="600" w:lineRule="exact"/>
        <w:ind w:firstLine="1430" w:firstLineChars="445"/>
        <w:rPr>
          <w:rFonts w:ascii="宋体" w:hAnsi="宋体"/>
          <w:b/>
          <w:bCs/>
          <w:sz w:val="32"/>
          <w:szCs w:val="32"/>
        </w:rPr>
      </w:pPr>
      <w:r>
        <w:rPr>
          <w:rFonts w:hint="eastAsia" w:ascii="宋体" w:hAnsi="宋体"/>
          <w:b/>
          <w:bCs/>
          <w:sz w:val="32"/>
          <w:szCs w:val="32"/>
          <w:u w:val="single"/>
        </w:rPr>
        <w:t xml:space="preserve">               　            </w:t>
      </w:r>
      <w:r>
        <w:rPr>
          <w:rFonts w:hint="eastAsia" w:ascii="宋体" w:hAnsi="宋体"/>
          <w:b/>
          <w:bCs/>
          <w:sz w:val="32"/>
          <w:szCs w:val="32"/>
        </w:rPr>
        <w:t>项目</w:t>
      </w:r>
    </w:p>
    <w:p>
      <w:pPr>
        <w:spacing w:line="800" w:lineRule="exact"/>
        <w:ind w:firstLine="2570" w:firstLineChars="800"/>
        <w:rPr>
          <w:rFonts w:ascii="宋体" w:hAnsi="宋体"/>
          <w:b/>
          <w:bCs/>
          <w:sz w:val="72"/>
          <w:szCs w:val="72"/>
        </w:rPr>
      </w:pPr>
      <w:r>
        <w:rPr>
          <w:rFonts w:hint="eastAsia" w:ascii="宋体" w:hAnsi="宋体"/>
          <w:b/>
          <w:bCs/>
          <w:sz w:val="32"/>
          <w:szCs w:val="32"/>
        </w:rPr>
        <w:t>项目编号：</w:t>
      </w:r>
      <w:r>
        <w:rPr>
          <w:rFonts w:hint="eastAsia" w:ascii="宋体" w:hAnsi="宋体"/>
          <w:b/>
          <w:bCs/>
          <w:sz w:val="32"/>
          <w:szCs w:val="32"/>
          <w:u w:val="single"/>
        </w:rPr>
        <w:t>　　　　</w:t>
      </w:r>
    </w:p>
    <w:p>
      <w:pPr>
        <w:spacing w:line="800" w:lineRule="exact"/>
        <w:rPr>
          <w:rFonts w:ascii="宋体" w:hAnsi="宋体"/>
          <w:b/>
          <w:bCs/>
          <w:sz w:val="72"/>
          <w:szCs w:val="72"/>
        </w:rPr>
      </w:pPr>
    </w:p>
    <w:p>
      <w:pPr>
        <w:spacing w:line="800" w:lineRule="exact"/>
        <w:rPr>
          <w:rFonts w:ascii="宋体" w:hAnsi="宋体"/>
          <w:b/>
          <w:bCs/>
          <w:sz w:val="72"/>
          <w:szCs w:val="72"/>
        </w:rPr>
      </w:pPr>
    </w:p>
    <w:p>
      <w:pPr>
        <w:spacing w:line="800" w:lineRule="exact"/>
        <w:rPr>
          <w:rFonts w:ascii="宋体" w:hAnsi="宋体"/>
          <w:b/>
          <w:bCs/>
          <w:sz w:val="72"/>
          <w:szCs w:val="72"/>
        </w:rPr>
      </w:pPr>
    </w:p>
    <w:p>
      <w:pPr>
        <w:spacing w:line="800" w:lineRule="exact"/>
        <w:rPr>
          <w:rFonts w:ascii="宋体" w:hAnsi="宋体"/>
          <w:b/>
          <w:bCs/>
          <w:sz w:val="72"/>
          <w:szCs w:val="72"/>
        </w:rPr>
      </w:pPr>
    </w:p>
    <w:p>
      <w:pPr>
        <w:jc w:val="center"/>
        <w:rPr>
          <w:rFonts w:ascii="宋体" w:hAnsi="宋体"/>
          <w:b/>
          <w:bCs/>
          <w:sz w:val="84"/>
          <w:szCs w:val="84"/>
        </w:rPr>
      </w:pPr>
      <w:r>
        <w:rPr>
          <w:rFonts w:hint="eastAsia" w:ascii="宋体" w:hAnsi="宋体"/>
          <w:b/>
          <w:bCs/>
          <w:sz w:val="84"/>
          <w:szCs w:val="84"/>
        </w:rPr>
        <w:t>投 标 文 件</w:t>
      </w:r>
    </w:p>
    <w:p>
      <w:pPr>
        <w:spacing w:line="800" w:lineRule="exact"/>
        <w:ind w:firstLine="2249" w:firstLineChars="700"/>
        <w:rPr>
          <w:rFonts w:ascii="宋体" w:hAnsi="宋体"/>
          <w:b/>
          <w:bCs/>
          <w:sz w:val="32"/>
          <w:szCs w:val="32"/>
          <w:u w:val="single"/>
        </w:rPr>
      </w:pPr>
    </w:p>
    <w:p>
      <w:pPr>
        <w:spacing w:line="800" w:lineRule="exact"/>
        <w:rPr>
          <w:rFonts w:ascii="宋体" w:hAnsi="宋体"/>
          <w:b/>
          <w:bCs/>
          <w:sz w:val="72"/>
          <w:szCs w:val="72"/>
        </w:rPr>
      </w:pPr>
    </w:p>
    <w:p>
      <w:pPr>
        <w:spacing w:line="600" w:lineRule="exact"/>
        <w:jc w:val="left"/>
        <w:rPr>
          <w:rFonts w:ascii="宋体" w:hAnsi="宋体"/>
          <w:b/>
          <w:bCs/>
          <w:sz w:val="72"/>
          <w:szCs w:val="72"/>
        </w:rPr>
      </w:pPr>
    </w:p>
    <w:p>
      <w:pPr>
        <w:spacing w:line="600" w:lineRule="exact"/>
        <w:jc w:val="left"/>
        <w:rPr>
          <w:rFonts w:ascii="宋体" w:hAnsi="宋体"/>
          <w:b/>
          <w:bCs/>
          <w:sz w:val="72"/>
          <w:szCs w:val="72"/>
        </w:rPr>
      </w:pPr>
    </w:p>
    <w:p>
      <w:pPr>
        <w:spacing w:line="600" w:lineRule="exact"/>
        <w:jc w:val="left"/>
        <w:rPr>
          <w:rFonts w:ascii="宋体" w:hAnsi="宋体"/>
          <w:b/>
          <w:bCs/>
          <w:sz w:val="72"/>
          <w:szCs w:val="72"/>
        </w:rPr>
      </w:pPr>
    </w:p>
    <w:p>
      <w:pPr>
        <w:spacing w:line="600" w:lineRule="exact"/>
        <w:jc w:val="left"/>
        <w:rPr>
          <w:rFonts w:ascii="宋体" w:hAnsi="宋体"/>
          <w:b/>
          <w:bCs/>
          <w:sz w:val="72"/>
          <w:szCs w:val="72"/>
        </w:rPr>
      </w:pPr>
    </w:p>
    <w:p>
      <w:pPr>
        <w:spacing w:line="600" w:lineRule="exact"/>
        <w:jc w:val="left"/>
        <w:rPr>
          <w:rFonts w:ascii="宋体" w:hAnsi="宋体"/>
          <w:b/>
          <w:bCs/>
          <w:sz w:val="72"/>
          <w:szCs w:val="72"/>
        </w:rPr>
      </w:pPr>
    </w:p>
    <w:p>
      <w:pPr>
        <w:spacing w:line="360" w:lineRule="auto"/>
        <w:ind w:firstLine="1260" w:firstLineChars="450"/>
        <w:jc w:val="left"/>
        <w:rPr>
          <w:rFonts w:ascii="宋体" w:hAnsi="宋体"/>
          <w:color w:val="000000"/>
          <w:sz w:val="28"/>
          <w:szCs w:val="28"/>
        </w:rPr>
      </w:pPr>
      <w:r>
        <w:rPr>
          <w:rFonts w:hint="eastAsia" w:ascii="宋体" w:hAnsi="宋体"/>
          <w:color w:val="000000"/>
          <w:kern w:val="0"/>
          <w:sz w:val="28"/>
          <w:szCs w:val="28"/>
        </w:rPr>
        <w:t>供   应  商</w:t>
      </w:r>
      <w:r>
        <w:rPr>
          <w:rFonts w:hint="eastAsia" w:ascii="宋体" w:hAnsi="宋体"/>
          <w:color w:val="000000"/>
          <w:sz w:val="28"/>
          <w:szCs w:val="28"/>
        </w:rPr>
        <w:t xml:space="preserve">： （企业电子签章）  </w:t>
      </w:r>
    </w:p>
    <w:p>
      <w:pPr>
        <w:spacing w:line="360" w:lineRule="auto"/>
        <w:jc w:val="left"/>
        <w:rPr>
          <w:rFonts w:ascii="宋体" w:hAnsi="宋体"/>
          <w:color w:val="000000"/>
          <w:sz w:val="28"/>
          <w:szCs w:val="28"/>
        </w:rPr>
      </w:pPr>
      <w:r>
        <w:rPr>
          <w:rFonts w:hint="eastAsia" w:ascii="宋体" w:hAnsi="宋体"/>
          <w:color w:val="000000"/>
          <w:sz w:val="28"/>
          <w:szCs w:val="28"/>
        </w:rPr>
        <w:t xml:space="preserve">         法定代表人或委托代理人 ：（</w:t>
      </w:r>
      <w:r>
        <w:rPr>
          <w:rFonts w:hint="eastAsia" w:hAnsi="宋体"/>
          <w:sz w:val="24"/>
        </w:rPr>
        <w:t>个人电子签章）</w:t>
      </w:r>
    </w:p>
    <w:p>
      <w:pPr>
        <w:spacing w:line="360" w:lineRule="auto"/>
        <w:jc w:val="left"/>
        <w:rPr>
          <w:rFonts w:ascii="宋体" w:hAnsi="宋体"/>
          <w:color w:val="000000"/>
          <w:sz w:val="28"/>
          <w:szCs w:val="28"/>
        </w:rPr>
      </w:pPr>
      <w:r>
        <w:rPr>
          <w:rFonts w:hint="eastAsia" w:ascii="宋体" w:hAnsi="宋体"/>
          <w:color w:val="000000"/>
          <w:sz w:val="28"/>
          <w:szCs w:val="28"/>
        </w:rPr>
        <w:t xml:space="preserve">         日        期：年月日</w:t>
      </w:r>
    </w:p>
    <w:p>
      <w:pPr>
        <w:rPr>
          <w:rFonts w:ascii="宋体" w:hAnsi="宋体"/>
        </w:rPr>
      </w:pPr>
    </w:p>
    <w:p>
      <w:pPr>
        <w:jc w:val="center"/>
        <w:rPr>
          <w:rFonts w:ascii="宋体" w:hAnsi="宋体"/>
          <w:sz w:val="44"/>
          <w:szCs w:val="44"/>
        </w:rPr>
      </w:pPr>
      <w:bookmarkStart w:id="705" w:name="_Toc338840253"/>
      <w:bookmarkStart w:id="706" w:name="_Toc338840462"/>
      <w:bookmarkStart w:id="707" w:name="_Toc338840501"/>
      <w:bookmarkStart w:id="708" w:name="_Toc346523422"/>
      <w:r>
        <w:rPr>
          <w:rFonts w:hint="eastAsia" w:ascii="宋体" w:hAnsi="宋体"/>
          <w:sz w:val="44"/>
          <w:szCs w:val="44"/>
        </w:rPr>
        <w:br w:type="page"/>
      </w:r>
      <w:r>
        <w:rPr>
          <w:rFonts w:hint="eastAsia" w:ascii="宋体" w:hAnsi="宋体"/>
          <w:sz w:val="44"/>
          <w:szCs w:val="44"/>
        </w:rPr>
        <w:t>目　　录</w:t>
      </w:r>
      <w:bookmarkEnd w:id="705"/>
      <w:bookmarkEnd w:id="706"/>
      <w:bookmarkEnd w:id="707"/>
      <w:bookmarkEnd w:id="708"/>
    </w:p>
    <w:p>
      <w:pPr>
        <w:rPr>
          <w:rFonts w:ascii="宋体" w:hAnsi="宋体"/>
        </w:rPr>
      </w:pPr>
    </w:p>
    <w:p>
      <w:pPr>
        <w:spacing w:line="360" w:lineRule="auto"/>
        <w:rPr>
          <w:rFonts w:ascii="宋体" w:hAnsi="宋体" w:cs="宋体"/>
          <w:sz w:val="24"/>
        </w:rPr>
      </w:pPr>
      <w:r>
        <w:rPr>
          <w:rFonts w:hint="eastAsia" w:ascii="宋体" w:hAnsi="宋体" w:cs="宋体"/>
          <w:sz w:val="24"/>
        </w:rPr>
        <w:t>一、投标函</w:t>
      </w:r>
    </w:p>
    <w:p>
      <w:pPr>
        <w:spacing w:line="360" w:lineRule="auto"/>
        <w:rPr>
          <w:rFonts w:ascii="宋体" w:hAnsi="宋体" w:cs="宋体"/>
          <w:sz w:val="24"/>
        </w:rPr>
      </w:pPr>
      <w:r>
        <w:rPr>
          <w:rFonts w:hint="eastAsia" w:ascii="宋体" w:hAnsi="宋体" w:cs="宋体"/>
          <w:sz w:val="24"/>
        </w:rPr>
        <w:t>二、法定代表人资格证明或授权委托书</w:t>
      </w:r>
    </w:p>
    <w:p>
      <w:pPr>
        <w:spacing w:line="360" w:lineRule="auto"/>
        <w:rPr>
          <w:rFonts w:ascii="宋体" w:hAnsi="宋体" w:cs="宋体"/>
          <w:sz w:val="24"/>
        </w:rPr>
      </w:pPr>
      <w:r>
        <w:rPr>
          <w:rFonts w:hint="eastAsia" w:ascii="宋体" w:hAnsi="宋体" w:cs="宋体"/>
          <w:sz w:val="24"/>
        </w:rPr>
        <w:t>三、供应商基本情况和资格证明材料</w:t>
      </w:r>
    </w:p>
    <w:p>
      <w:pPr>
        <w:spacing w:line="360" w:lineRule="auto"/>
        <w:rPr>
          <w:rFonts w:ascii="宋体" w:hAnsi="宋体" w:cs="宋体"/>
          <w:sz w:val="24"/>
        </w:rPr>
      </w:pPr>
      <w:r>
        <w:rPr>
          <w:rFonts w:hint="eastAsia" w:ascii="宋体" w:hAnsi="宋体" w:cs="宋体"/>
          <w:sz w:val="24"/>
        </w:rPr>
        <w:t>四、投标内容及报价明细表</w:t>
      </w:r>
    </w:p>
    <w:p>
      <w:pPr>
        <w:spacing w:line="360" w:lineRule="auto"/>
        <w:rPr>
          <w:rFonts w:ascii="宋体" w:hAnsi="宋体" w:cs="宋体"/>
          <w:sz w:val="24"/>
        </w:rPr>
      </w:pPr>
      <w:r>
        <w:rPr>
          <w:rFonts w:hint="eastAsia" w:ascii="宋体" w:hAnsi="宋体" w:cs="宋体"/>
          <w:sz w:val="24"/>
        </w:rPr>
        <w:t>五、技术及商务偏差表</w:t>
      </w:r>
    </w:p>
    <w:p>
      <w:pPr>
        <w:spacing w:line="360" w:lineRule="auto"/>
        <w:rPr>
          <w:rFonts w:ascii="宋体" w:hAnsi="宋体" w:cs="宋体"/>
          <w:sz w:val="24"/>
        </w:rPr>
      </w:pPr>
      <w:r>
        <w:rPr>
          <w:rFonts w:hint="eastAsia" w:ascii="宋体" w:hAnsi="宋体" w:cs="宋体"/>
          <w:sz w:val="24"/>
        </w:rPr>
        <w:t>六、技术部分</w:t>
      </w:r>
    </w:p>
    <w:p>
      <w:pPr>
        <w:spacing w:line="360" w:lineRule="auto"/>
        <w:rPr>
          <w:rFonts w:ascii="宋体" w:hAnsi="宋体" w:cs="宋体"/>
          <w:sz w:val="24"/>
        </w:rPr>
      </w:pPr>
      <w:r>
        <w:rPr>
          <w:rFonts w:hint="eastAsia" w:ascii="宋体" w:hAnsi="宋体" w:cs="宋体"/>
          <w:sz w:val="24"/>
        </w:rPr>
        <w:t>七、商务部分</w:t>
      </w:r>
    </w:p>
    <w:p>
      <w:pPr>
        <w:pStyle w:val="2"/>
        <w:ind w:firstLine="0"/>
        <w:rPr>
          <w:rFonts w:ascii="宋体" w:hAnsi="宋体" w:eastAsia="宋体" w:cs="宋体"/>
          <w:sz w:val="24"/>
          <w:szCs w:val="24"/>
        </w:rPr>
      </w:pPr>
      <w:r>
        <w:rPr>
          <w:rFonts w:hint="eastAsia" w:ascii="宋体" w:hAnsi="宋体" w:eastAsia="宋体" w:cs="宋体"/>
          <w:sz w:val="24"/>
          <w:szCs w:val="24"/>
        </w:rPr>
        <w:t>八、其他证明资料</w:t>
      </w:r>
    </w:p>
    <w:p>
      <w:pPr>
        <w:pStyle w:val="2"/>
      </w:pPr>
    </w:p>
    <w:p>
      <w:pPr>
        <w:rPr>
          <w:rFonts w:ascii="宋体" w:hAnsi="宋体"/>
          <w:sz w:val="32"/>
          <w:szCs w:val="32"/>
        </w:rPr>
      </w:pPr>
    </w:p>
    <w:p>
      <w:pPr>
        <w:topLinePunct/>
        <w:spacing w:line="440" w:lineRule="exact"/>
        <w:jc w:val="center"/>
        <w:rPr>
          <w:rFonts w:ascii="宋体" w:hAnsi="宋体" w:cs="仿宋_GB2312"/>
          <w:b/>
          <w:bCs/>
          <w:sz w:val="44"/>
          <w:szCs w:val="44"/>
        </w:rPr>
      </w:pPr>
      <w:r>
        <w:rPr>
          <w:rFonts w:ascii="宋体" w:hAnsi="宋体"/>
          <w:kern w:val="44"/>
          <w:sz w:val="44"/>
          <w:szCs w:val="44"/>
        </w:rPr>
        <w:br w:type="page"/>
      </w:r>
      <w:bookmarkStart w:id="709" w:name="_Toc338840463"/>
      <w:bookmarkStart w:id="710" w:name="_Toc338840254"/>
      <w:bookmarkStart w:id="711" w:name="_Toc338840502"/>
      <w:r>
        <w:rPr>
          <w:rFonts w:hint="eastAsia" w:ascii="宋体" w:hAnsi="宋体" w:cs="仿宋_GB2312"/>
          <w:b/>
          <w:bCs/>
          <w:sz w:val="28"/>
          <w:szCs w:val="28"/>
        </w:rPr>
        <w:t>一、投 标 函</w:t>
      </w:r>
      <w:bookmarkEnd w:id="709"/>
      <w:bookmarkEnd w:id="710"/>
      <w:bookmarkEnd w:id="711"/>
    </w:p>
    <w:p>
      <w:pPr>
        <w:topLinePunct/>
        <w:spacing w:line="440" w:lineRule="exact"/>
        <w:rPr>
          <w:rFonts w:ascii="宋体" w:hAnsi="宋体" w:cs="仿宋_GB2312"/>
          <w:sz w:val="32"/>
          <w:szCs w:val="32"/>
        </w:rPr>
      </w:pPr>
    </w:p>
    <w:p>
      <w:pPr>
        <w:topLinePunct/>
        <w:spacing w:line="420" w:lineRule="atLeast"/>
        <w:rPr>
          <w:rFonts w:ascii="宋体" w:hAnsi="宋体" w:cs="宋体"/>
          <w:sz w:val="24"/>
        </w:rPr>
      </w:pPr>
      <w:bookmarkStart w:id="712" w:name="_Toc288115087"/>
      <w:bookmarkStart w:id="713" w:name="_Toc288115062"/>
      <w:r>
        <w:rPr>
          <w:rFonts w:hint="eastAsia" w:ascii="宋体" w:hAnsi="宋体" w:cs="宋体"/>
          <w:sz w:val="24"/>
        </w:rPr>
        <w:t>致：（采购人）</w:t>
      </w:r>
      <w:r>
        <w:rPr>
          <w:rFonts w:hint="eastAsia" w:ascii="宋体" w:hAnsi="宋体" w:cs="宋体"/>
          <w:sz w:val="24"/>
          <w:u w:val="single"/>
        </w:rPr>
        <w:t xml:space="preserve">       </w:t>
      </w:r>
    </w:p>
    <w:p>
      <w:pPr>
        <w:topLinePunct/>
        <w:spacing w:line="420" w:lineRule="atLeast"/>
        <w:ind w:firstLine="480" w:firstLineChars="200"/>
        <w:rPr>
          <w:rFonts w:ascii="宋体" w:hAnsi="宋体" w:cs="仿宋_GB2312"/>
          <w:sz w:val="24"/>
        </w:rPr>
      </w:pPr>
      <w:r>
        <w:rPr>
          <w:rFonts w:hint="eastAsia" w:ascii="宋体" w:hAnsi="宋体" w:cs="仿宋_GB2312"/>
          <w:sz w:val="24"/>
        </w:rPr>
        <w:t>我方已仔细研究了(</w:t>
      </w:r>
      <w:r>
        <w:rPr>
          <w:rFonts w:hint="eastAsia" w:ascii="宋体" w:hAnsi="宋体"/>
          <w:sz w:val="24"/>
        </w:rPr>
        <w:t>项目名称：</w:t>
      </w:r>
      <w:r>
        <w:rPr>
          <w:rFonts w:hint="eastAsia" w:ascii="宋体" w:hAnsi="宋体" w:cs="宋体"/>
          <w:sz w:val="24"/>
          <w:u w:val="single"/>
        </w:rPr>
        <w:t xml:space="preserve">       </w:t>
      </w:r>
      <w:r>
        <w:rPr>
          <w:rFonts w:hint="eastAsia" w:ascii="宋体" w:hAnsi="宋体"/>
          <w:sz w:val="24"/>
        </w:rPr>
        <w:t>)</w:t>
      </w:r>
      <w:r>
        <w:rPr>
          <w:rFonts w:hint="eastAsia" w:ascii="宋体" w:hAnsi="宋体" w:cs="仿宋_GB2312"/>
          <w:sz w:val="24"/>
        </w:rPr>
        <w:t xml:space="preserve"> （项目编号：</w:t>
      </w:r>
      <w:r>
        <w:rPr>
          <w:rFonts w:hint="eastAsia" w:ascii="宋体" w:hAnsi="宋体" w:cs="宋体"/>
          <w:sz w:val="24"/>
          <w:u w:val="single"/>
        </w:rPr>
        <w:t xml:space="preserve">       </w:t>
      </w:r>
      <w:r>
        <w:rPr>
          <w:rFonts w:hint="eastAsia" w:ascii="宋体" w:hAnsi="宋体" w:cs="仿宋_GB2312"/>
          <w:sz w:val="24"/>
        </w:rPr>
        <w:t>）招标文件的全部内容，愿按照招标文件中的条款和要求提供招标产品和服务，并承诺以下内容：</w:t>
      </w:r>
    </w:p>
    <w:p>
      <w:pPr>
        <w:topLinePunct/>
        <w:spacing w:line="420" w:lineRule="atLeast"/>
        <w:ind w:firstLine="480" w:firstLineChars="200"/>
        <w:rPr>
          <w:rFonts w:ascii="宋体" w:hAnsi="宋体" w:cs="宋体"/>
          <w:sz w:val="24"/>
        </w:rPr>
      </w:pPr>
      <w:r>
        <w:rPr>
          <w:rFonts w:hint="eastAsia" w:ascii="宋体" w:hAnsi="宋体" w:cs="宋体"/>
          <w:sz w:val="24"/>
        </w:rPr>
        <w:t>1、投标报价（人民币大写）</w:t>
      </w:r>
      <w:r>
        <w:rPr>
          <w:rFonts w:hint="eastAsia" w:ascii="宋体" w:hAnsi="宋体" w:cs="宋体"/>
          <w:sz w:val="24"/>
          <w:u w:val="single"/>
        </w:rPr>
        <w:t xml:space="preserve">                 </w:t>
      </w:r>
      <w:r>
        <w:rPr>
          <w:rFonts w:hint="eastAsia" w:ascii="宋体" w:hAnsi="宋体" w:cs="宋体"/>
          <w:sz w:val="24"/>
        </w:rPr>
        <w:t>（小写：</w:t>
      </w:r>
      <w:r>
        <w:rPr>
          <w:rFonts w:hint="eastAsia" w:ascii="宋体" w:hAnsi="宋体" w:cs="宋体"/>
          <w:sz w:val="24"/>
          <w:u w:val="single"/>
        </w:rPr>
        <w:t xml:space="preserve">       元</w:t>
      </w:r>
      <w:r>
        <w:rPr>
          <w:rFonts w:hint="eastAsia" w:ascii="宋体" w:hAnsi="宋体" w:cs="宋体"/>
          <w:sz w:val="24"/>
        </w:rPr>
        <w:t>）。</w:t>
      </w:r>
    </w:p>
    <w:p>
      <w:pPr>
        <w:topLinePunct/>
        <w:spacing w:line="420" w:lineRule="atLeast"/>
        <w:ind w:firstLine="480" w:firstLineChars="200"/>
        <w:rPr>
          <w:rFonts w:ascii="宋体" w:hAnsi="宋体" w:cs="宋体"/>
          <w:sz w:val="24"/>
          <w:u w:val="single"/>
        </w:rPr>
      </w:pPr>
      <w:r>
        <w:rPr>
          <w:rFonts w:hint="eastAsia" w:ascii="宋体" w:hAnsi="宋体" w:cs="宋体"/>
          <w:sz w:val="24"/>
        </w:rPr>
        <w:t>2、交货期：</w:t>
      </w:r>
      <w:r>
        <w:rPr>
          <w:rFonts w:hint="eastAsia" w:ascii="宋体" w:hAnsi="宋体" w:cs="宋体"/>
          <w:sz w:val="24"/>
          <w:u w:val="single"/>
        </w:rPr>
        <w:t xml:space="preserve">                               　</w:t>
      </w:r>
      <w:r>
        <w:rPr>
          <w:rFonts w:hint="eastAsia" w:ascii="宋体" w:hAnsi="宋体"/>
          <w:sz w:val="24"/>
        </w:rPr>
        <w:t xml:space="preserve"> 。</w:t>
      </w:r>
    </w:p>
    <w:p>
      <w:pPr>
        <w:topLinePunct/>
        <w:spacing w:line="420" w:lineRule="atLeast"/>
        <w:ind w:firstLine="480" w:firstLineChars="200"/>
        <w:rPr>
          <w:rFonts w:ascii="宋体" w:hAnsi="宋体" w:cs="宋体"/>
          <w:sz w:val="24"/>
        </w:rPr>
      </w:pPr>
      <w:r>
        <w:rPr>
          <w:rFonts w:hint="eastAsia" w:ascii="宋体" w:hAnsi="宋体" w:cs="宋体"/>
          <w:sz w:val="24"/>
        </w:rPr>
        <w:t>3、投标有效期：自投标截止之日起</w:t>
      </w:r>
      <w:r>
        <w:rPr>
          <w:rFonts w:hint="eastAsia" w:ascii="宋体" w:hAnsi="宋体" w:cs="宋体"/>
          <w:sz w:val="24"/>
          <w:u w:val="single"/>
        </w:rPr>
        <w:t xml:space="preserve"> 60 </w:t>
      </w:r>
      <w:r>
        <w:rPr>
          <w:rFonts w:hint="eastAsia" w:ascii="宋体" w:hAnsi="宋体" w:cs="宋体"/>
          <w:sz w:val="24"/>
        </w:rPr>
        <w:t>日历天 。</w:t>
      </w:r>
    </w:p>
    <w:p>
      <w:pPr>
        <w:topLinePunct/>
        <w:spacing w:line="420" w:lineRule="atLeast"/>
        <w:ind w:firstLine="480" w:firstLineChars="200"/>
        <w:rPr>
          <w:rFonts w:ascii="宋体" w:hAnsi="宋体" w:cs="宋体"/>
          <w:sz w:val="24"/>
        </w:rPr>
      </w:pPr>
      <w:r>
        <w:rPr>
          <w:rFonts w:hint="eastAsia" w:ascii="宋体" w:hAnsi="宋体" w:cs="宋体"/>
          <w:sz w:val="24"/>
        </w:rPr>
        <w:t>4、付款方式：</w:t>
      </w:r>
      <w:r>
        <w:rPr>
          <w:rFonts w:hint="eastAsia" w:ascii="宋体" w:hAnsi="宋体" w:cs="宋体"/>
          <w:sz w:val="24"/>
          <w:u w:val="single"/>
        </w:rPr>
        <w:t xml:space="preserve">   响应   </w:t>
      </w:r>
      <w:r>
        <w:rPr>
          <w:rFonts w:hint="eastAsia" w:ascii="宋体" w:hAnsi="宋体" w:cs="宋体"/>
          <w:sz w:val="24"/>
        </w:rPr>
        <w:t>招标文件要求。</w:t>
      </w:r>
    </w:p>
    <w:p>
      <w:pPr>
        <w:topLinePunct/>
        <w:spacing w:line="420" w:lineRule="atLeast"/>
        <w:ind w:firstLine="480" w:firstLineChars="200"/>
        <w:rPr>
          <w:rFonts w:ascii="宋体" w:hAnsi="宋体" w:cs="宋体"/>
          <w:sz w:val="24"/>
        </w:rPr>
      </w:pPr>
      <w:r>
        <w:rPr>
          <w:rFonts w:hint="eastAsia" w:ascii="宋体" w:hAnsi="宋体" w:cs="宋体"/>
          <w:sz w:val="24"/>
        </w:rPr>
        <w:t>5、质量要求：</w:t>
      </w:r>
      <w:r>
        <w:rPr>
          <w:rFonts w:hint="eastAsia" w:ascii="宋体" w:hAnsi="宋体" w:cs="宋体"/>
          <w:sz w:val="24"/>
          <w:u w:val="single"/>
        </w:rPr>
        <w:t xml:space="preserve">                               　</w:t>
      </w:r>
      <w:r>
        <w:rPr>
          <w:rFonts w:hint="eastAsia" w:ascii="宋体" w:hAnsi="宋体" w:cs="宋体"/>
          <w:sz w:val="24"/>
        </w:rPr>
        <w:t>。</w:t>
      </w:r>
    </w:p>
    <w:p>
      <w:pPr>
        <w:pStyle w:val="3"/>
        <w:spacing w:line="420" w:lineRule="atLeast"/>
      </w:pPr>
      <w:r>
        <w:rPr>
          <w:rFonts w:hint="eastAsia" w:ascii="宋体" w:hAnsi="宋体" w:cs="宋体"/>
          <w:sz w:val="24"/>
        </w:rPr>
        <w:t xml:space="preserve">    6、质保期：</w:t>
      </w:r>
      <w:r>
        <w:rPr>
          <w:rFonts w:hint="eastAsia" w:ascii="宋体" w:hAnsi="宋体" w:cs="宋体"/>
          <w:sz w:val="24"/>
          <w:u w:val="single"/>
        </w:rPr>
        <w:t xml:space="preserve">                               　</w:t>
      </w:r>
    </w:p>
    <w:p>
      <w:pPr>
        <w:topLinePunct/>
        <w:spacing w:line="420" w:lineRule="atLeast"/>
        <w:ind w:firstLine="480" w:firstLineChars="200"/>
        <w:rPr>
          <w:rFonts w:ascii="宋体" w:hAnsi="宋体" w:cs="宋体"/>
          <w:sz w:val="24"/>
        </w:rPr>
      </w:pPr>
      <w:r>
        <w:rPr>
          <w:rFonts w:hint="eastAsia" w:ascii="宋体" w:hAnsi="宋体" w:cs="宋体"/>
          <w:sz w:val="24"/>
        </w:rPr>
        <w:t>7、</w:t>
      </w:r>
      <w:r>
        <w:rPr>
          <w:rFonts w:hint="eastAsia" w:ascii="宋体" w:hAnsi="宋体" w:cs="宋体"/>
          <w:kern w:val="0"/>
          <w:sz w:val="24"/>
          <w:lang w:val="zh-CN"/>
        </w:rPr>
        <w:t>投标内容：</w:t>
      </w:r>
      <w:r>
        <w:rPr>
          <w:rFonts w:hint="eastAsia" w:ascii="宋体" w:hAnsi="宋体" w:cs="宋体"/>
          <w:sz w:val="24"/>
        </w:rPr>
        <w:t xml:space="preserve"> </w:t>
      </w:r>
      <w:r>
        <w:rPr>
          <w:rFonts w:hint="eastAsia" w:ascii="宋体" w:hAnsi="宋体" w:cs="宋体"/>
          <w:sz w:val="24"/>
          <w:u w:val="single"/>
        </w:rPr>
        <w:t xml:space="preserve">                               　</w:t>
      </w:r>
    </w:p>
    <w:p>
      <w:pPr>
        <w:topLinePunct/>
        <w:spacing w:line="420" w:lineRule="atLeast"/>
        <w:ind w:firstLine="480" w:firstLineChars="200"/>
        <w:rPr>
          <w:rFonts w:ascii="宋体" w:hAnsi="宋体" w:cs="宋体"/>
          <w:sz w:val="24"/>
        </w:rPr>
      </w:pPr>
      <w:r>
        <w:rPr>
          <w:rFonts w:hint="eastAsia" w:ascii="宋体" w:hAnsi="宋体" w:cs="宋体"/>
          <w:sz w:val="24"/>
        </w:rPr>
        <w:t>8、交货</w:t>
      </w:r>
      <w:r>
        <w:rPr>
          <w:rFonts w:ascii="宋体" w:hAnsi="宋体" w:cs="宋体"/>
          <w:sz w:val="24"/>
        </w:rPr>
        <w:t>地点</w:t>
      </w:r>
      <w:r>
        <w:rPr>
          <w:rFonts w:hint="eastAsia" w:ascii="宋体" w:hAnsi="宋体" w:cs="宋体"/>
          <w:sz w:val="24"/>
        </w:rPr>
        <w:t>：</w:t>
      </w:r>
      <w:r>
        <w:rPr>
          <w:rFonts w:hint="eastAsia" w:ascii="宋体" w:hAnsi="宋体" w:cs="宋体"/>
          <w:sz w:val="24"/>
          <w:u w:val="single"/>
        </w:rPr>
        <w:t xml:space="preserve">                               　</w:t>
      </w:r>
    </w:p>
    <w:p>
      <w:pPr>
        <w:topLinePunct/>
        <w:spacing w:line="420" w:lineRule="atLeast"/>
        <w:ind w:firstLine="480" w:firstLineChars="200"/>
        <w:rPr>
          <w:rFonts w:ascii="宋体" w:hAnsi="宋体" w:cs="宋体"/>
          <w:sz w:val="24"/>
        </w:rPr>
      </w:pPr>
      <w:r>
        <w:rPr>
          <w:rFonts w:hint="eastAsia" w:ascii="宋体" w:hAnsi="宋体" w:cs="仿宋_GB2312"/>
          <w:sz w:val="24"/>
        </w:rPr>
        <w:t>9、</w:t>
      </w:r>
      <w:r>
        <w:rPr>
          <w:rFonts w:hint="eastAsia" w:ascii="宋体" w:hAnsi="宋体" w:cs="宋体"/>
          <w:sz w:val="24"/>
        </w:rPr>
        <w:t>企业其他情况（根据需要填写）：</w:t>
      </w:r>
      <w:r>
        <w:rPr>
          <w:rFonts w:hint="eastAsia" w:ascii="宋体" w:hAnsi="宋体" w:cs="宋体"/>
          <w:sz w:val="24"/>
          <w:u w:val="single"/>
        </w:rPr>
        <w:t xml:space="preserve">                               　</w:t>
      </w:r>
    </w:p>
    <w:p>
      <w:pPr>
        <w:topLinePunct/>
        <w:spacing w:line="420" w:lineRule="atLeast"/>
        <w:ind w:firstLine="480" w:firstLineChars="200"/>
        <w:rPr>
          <w:rFonts w:ascii="宋体" w:hAnsi="宋体" w:cs="宋体"/>
          <w:sz w:val="24"/>
        </w:rPr>
      </w:pPr>
      <w:r>
        <w:rPr>
          <w:rFonts w:hint="eastAsia" w:ascii="宋体" w:hAnsi="宋体" w:cs="宋体"/>
          <w:sz w:val="24"/>
        </w:rPr>
        <w:t>10、</w:t>
      </w:r>
      <w:r>
        <w:rPr>
          <w:rFonts w:hint="eastAsia" w:ascii="宋体" w:hAnsi="宋体" w:cs="仿宋_GB2312"/>
          <w:sz w:val="24"/>
        </w:rPr>
        <w:t>我方的澄清、说明、补充或变更内容为投标文件有效组成部分。投标文件正文内容与本函不一致的，以本函为准。</w:t>
      </w:r>
    </w:p>
    <w:p>
      <w:pPr>
        <w:topLinePunct/>
        <w:spacing w:line="420" w:lineRule="atLeast"/>
        <w:ind w:firstLine="480" w:firstLineChars="200"/>
        <w:rPr>
          <w:rFonts w:ascii="宋体" w:hAnsi="宋体" w:cs="仿宋_GB2312"/>
          <w:sz w:val="24"/>
        </w:rPr>
      </w:pPr>
      <w:r>
        <w:rPr>
          <w:rFonts w:hint="eastAsia" w:ascii="宋体" w:hAnsi="宋体" w:cs="仿宋_GB2312"/>
          <w:sz w:val="24"/>
        </w:rPr>
        <w:t>11、如对招标文件有不明确及误解，且没有在规定时间前按要求向贵方提出，在开标时间以后我方不再有对招标文件提出质疑的权利，并自行承担由此造成的全部责任及后果。</w:t>
      </w:r>
    </w:p>
    <w:p>
      <w:pPr>
        <w:topLinePunct/>
        <w:spacing w:line="420" w:lineRule="atLeast"/>
        <w:ind w:firstLine="480" w:firstLineChars="200"/>
        <w:rPr>
          <w:rFonts w:ascii="宋体" w:hAnsi="宋体" w:cs="宋体"/>
          <w:sz w:val="24"/>
        </w:rPr>
      </w:pPr>
      <w:r>
        <w:rPr>
          <w:rFonts w:hint="eastAsia" w:ascii="宋体" w:hAnsi="宋体" w:cs="仿宋_GB2312"/>
          <w:sz w:val="24"/>
        </w:rPr>
        <w:t>12、我方在此声明，所递交的投标文件及有关资料真实准确，如发现提供虚假材料、串通投标、恶意质疑投诉和其他违法违规行为，在一年内不得在开封公共资源交易平台参加投标，若为中标人时中标无效，并承担相关责任和损失。</w:t>
      </w:r>
    </w:p>
    <w:p>
      <w:pPr>
        <w:topLinePunct/>
        <w:spacing w:line="420" w:lineRule="atLeast"/>
        <w:ind w:firstLine="480" w:firstLineChars="200"/>
        <w:rPr>
          <w:rFonts w:ascii="宋体" w:hAnsi="宋体" w:cs="宋体"/>
          <w:sz w:val="24"/>
        </w:rPr>
      </w:pPr>
      <w:r>
        <w:rPr>
          <w:rFonts w:hint="eastAsia" w:ascii="宋体" w:hAnsi="宋体" w:cs="宋体"/>
          <w:sz w:val="24"/>
        </w:rPr>
        <w:t>注：申请以小型微型企业、监狱企业、残疾人福利性单位身份投标者，应符合“第二章供应商须知”第9项相关规定，在本函“企业其他情况”栏内注明：“本企业为</w:t>
      </w:r>
      <w:r>
        <w:rPr>
          <w:rFonts w:hint="eastAsia" w:ascii="宋体" w:hAnsi="宋体" w:cs="宋体"/>
          <w:sz w:val="24"/>
          <w:u w:val="single"/>
        </w:rPr>
        <w:t>　　　　　</w:t>
      </w:r>
      <w:r>
        <w:rPr>
          <w:rFonts w:hint="eastAsia" w:ascii="宋体" w:hAnsi="宋体" w:cs="宋体"/>
          <w:sz w:val="24"/>
        </w:rPr>
        <w:t>（小型企业、微型企业、监狱企业、残疾人福利性单位）”字样，并按要求提供相关资料。该内容向大家公布，接受监督。</w:t>
      </w:r>
    </w:p>
    <w:p>
      <w:pPr>
        <w:topLinePunct/>
        <w:spacing w:line="420" w:lineRule="atLeast"/>
        <w:ind w:firstLine="480" w:firstLineChars="200"/>
        <w:rPr>
          <w:rFonts w:ascii="宋体" w:hAnsi="宋体" w:cs="宋体"/>
          <w:sz w:val="24"/>
        </w:rPr>
      </w:pPr>
      <w:r>
        <w:rPr>
          <w:rFonts w:hint="eastAsia" w:ascii="宋体" w:hAnsi="宋体" w:cs="宋体"/>
          <w:sz w:val="24"/>
        </w:rPr>
        <w:t>供应商（企业电子签章）：</w:t>
      </w:r>
    </w:p>
    <w:p>
      <w:pPr>
        <w:topLinePunct/>
        <w:spacing w:line="420" w:lineRule="atLeast"/>
        <w:ind w:firstLine="480" w:firstLineChars="200"/>
        <w:rPr>
          <w:rFonts w:ascii="宋体" w:hAnsi="宋体" w:cs="宋体"/>
          <w:sz w:val="24"/>
          <w:u w:val="single"/>
        </w:rPr>
      </w:pPr>
      <w:r>
        <w:rPr>
          <w:rFonts w:hint="eastAsia" w:ascii="宋体" w:hAnsi="宋体" w:cs="宋体"/>
          <w:sz w:val="24"/>
        </w:rPr>
        <w:t>法定代表人或委托代理人（个人电子签章）：</w:t>
      </w:r>
    </w:p>
    <w:p>
      <w:pPr>
        <w:topLinePunct/>
        <w:spacing w:line="420" w:lineRule="atLeast"/>
        <w:ind w:firstLine="480" w:firstLineChars="200"/>
        <w:rPr>
          <w:rFonts w:ascii="宋体" w:hAnsi="宋体" w:cs="宋体"/>
          <w:sz w:val="24"/>
        </w:rPr>
      </w:pPr>
      <w:r>
        <w:rPr>
          <w:rFonts w:hint="eastAsia" w:ascii="宋体" w:hAnsi="宋体" w:cs="宋体"/>
          <w:sz w:val="24"/>
        </w:rPr>
        <w:t>电话：</w:t>
      </w:r>
    </w:p>
    <w:p>
      <w:pPr>
        <w:topLinePunct/>
        <w:spacing w:line="420" w:lineRule="atLeast"/>
        <w:ind w:firstLine="480" w:firstLineChars="200"/>
        <w:rPr>
          <w:rFonts w:ascii="宋体" w:hAnsi="宋体" w:cs="宋体"/>
          <w:sz w:val="24"/>
          <w:u w:val="single"/>
        </w:rPr>
      </w:pPr>
      <w:r>
        <w:rPr>
          <w:rFonts w:hint="eastAsia" w:ascii="宋体" w:hAnsi="宋体" w:cs="宋体"/>
          <w:sz w:val="24"/>
        </w:rPr>
        <w:t>地址：</w:t>
      </w:r>
    </w:p>
    <w:p>
      <w:pPr>
        <w:topLinePunct/>
        <w:spacing w:line="420" w:lineRule="atLeast"/>
        <w:ind w:firstLine="480" w:firstLineChars="200"/>
        <w:rPr>
          <w:rFonts w:ascii="宋体" w:hAnsi="宋体" w:cs="宋体"/>
          <w:sz w:val="24"/>
          <w:u w:val="single"/>
        </w:rPr>
      </w:pPr>
      <w:r>
        <w:rPr>
          <w:rFonts w:hint="eastAsia" w:ascii="宋体" w:hAnsi="宋体" w:cs="宋体"/>
          <w:sz w:val="24"/>
        </w:rPr>
        <w:t xml:space="preserve">邮编： </w:t>
      </w:r>
    </w:p>
    <w:p>
      <w:pPr>
        <w:spacing w:line="420" w:lineRule="atLeast"/>
        <w:ind w:firstLine="480" w:firstLineChars="200"/>
        <w:rPr>
          <w:rFonts w:ascii="宋体" w:hAnsi="宋体" w:cs="宋体"/>
          <w:sz w:val="24"/>
        </w:rPr>
      </w:pPr>
      <w:r>
        <w:rPr>
          <w:rFonts w:hint="eastAsia" w:ascii="宋体" w:hAnsi="宋体" w:cs="宋体"/>
          <w:sz w:val="24"/>
        </w:rPr>
        <w:t xml:space="preserve">日期： </w:t>
      </w:r>
      <w:r>
        <w:rPr>
          <w:rFonts w:ascii="宋体" w:hAnsi="宋体"/>
          <w:sz w:val="44"/>
          <w:szCs w:val="44"/>
        </w:rPr>
        <w:br w:type="page"/>
      </w:r>
      <w:bookmarkStart w:id="714" w:name="_Toc338840465"/>
      <w:bookmarkStart w:id="715" w:name="_Toc338840504"/>
      <w:bookmarkStart w:id="716" w:name="_Toc338840256"/>
      <w:r>
        <w:rPr>
          <w:rFonts w:hint="eastAsia" w:ascii="宋体" w:hAnsi="宋体" w:cs="宋体"/>
          <w:b/>
          <w:kern w:val="44"/>
          <w:sz w:val="28"/>
          <w:szCs w:val="28"/>
        </w:rPr>
        <w:t>二、法定代表人（负责人）资格证明</w:t>
      </w:r>
      <w:bookmarkEnd w:id="714"/>
      <w:bookmarkEnd w:id="715"/>
      <w:bookmarkEnd w:id="716"/>
    </w:p>
    <w:p>
      <w:pPr>
        <w:spacing w:line="360" w:lineRule="auto"/>
        <w:jc w:val="center"/>
        <w:rPr>
          <w:rFonts w:ascii="宋体" w:hAnsi="宋体" w:cs="宋体"/>
          <w:kern w:val="0"/>
          <w:sz w:val="24"/>
        </w:rPr>
      </w:pPr>
      <w:r>
        <w:rPr>
          <w:rFonts w:hint="eastAsia" w:ascii="宋体" w:hAnsi="宋体" w:cs="宋体"/>
          <w:kern w:val="0"/>
          <w:sz w:val="24"/>
        </w:rPr>
        <w:t>（适用于无委托代理人的情况）</w:t>
      </w:r>
    </w:p>
    <w:p>
      <w:pPr>
        <w:spacing w:line="360" w:lineRule="auto"/>
        <w:jc w:val="center"/>
        <w:rPr>
          <w:rFonts w:ascii="宋体" w:hAnsi="宋体" w:cs="宋体"/>
          <w:bCs/>
          <w:sz w:val="24"/>
        </w:rPr>
      </w:pPr>
    </w:p>
    <w:p>
      <w:pPr>
        <w:spacing w:line="360" w:lineRule="auto"/>
        <w:ind w:firstLine="480" w:firstLineChars="200"/>
        <w:rPr>
          <w:rFonts w:ascii="宋体" w:hAnsi="宋体" w:cs="宋体"/>
          <w:sz w:val="24"/>
          <w:u w:val="single"/>
        </w:rPr>
      </w:pPr>
      <w:bookmarkStart w:id="717" w:name="_Toc288114460"/>
      <w:r>
        <w:rPr>
          <w:rFonts w:hint="eastAsia" w:ascii="宋体" w:hAnsi="宋体" w:cs="宋体"/>
          <w:sz w:val="24"/>
        </w:rPr>
        <w:t>供应商名称：</w:t>
      </w:r>
      <w:bookmarkEnd w:id="717"/>
    </w:p>
    <w:p>
      <w:pPr>
        <w:spacing w:line="360" w:lineRule="auto"/>
        <w:ind w:firstLine="480" w:firstLineChars="200"/>
        <w:rPr>
          <w:rFonts w:ascii="宋体" w:hAnsi="宋体" w:cs="宋体"/>
          <w:sz w:val="24"/>
        </w:rPr>
      </w:pPr>
      <w:r>
        <w:rPr>
          <w:rFonts w:hint="eastAsia" w:ascii="宋体" w:hAnsi="宋体" w:cs="宋体"/>
          <w:sz w:val="24"/>
        </w:rPr>
        <w:t>单位性质：</w:t>
      </w:r>
    </w:p>
    <w:p>
      <w:pPr>
        <w:spacing w:line="360" w:lineRule="auto"/>
        <w:ind w:firstLine="480" w:firstLineChars="200"/>
        <w:rPr>
          <w:rFonts w:ascii="宋体" w:hAnsi="宋体" w:cs="宋体"/>
          <w:sz w:val="24"/>
        </w:rPr>
      </w:pPr>
      <w:r>
        <w:rPr>
          <w:rFonts w:hint="eastAsia" w:ascii="宋体" w:hAnsi="宋体" w:cs="宋体"/>
          <w:sz w:val="24"/>
        </w:rPr>
        <w:t>地址：</w:t>
      </w:r>
    </w:p>
    <w:p>
      <w:pPr>
        <w:spacing w:line="360" w:lineRule="auto"/>
        <w:ind w:firstLine="480" w:firstLineChars="200"/>
        <w:rPr>
          <w:rFonts w:ascii="宋体" w:hAnsi="宋体" w:cs="宋体"/>
          <w:sz w:val="24"/>
        </w:rPr>
      </w:pPr>
      <w:r>
        <w:rPr>
          <w:rFonts w:hint="eastAsia" w:ascii="宋体" w:hAnsi="宋体" w:cs="宋体"/>
          <w:sz w:val="24"/>
        </w:rPr>
        <w:t>成立时间： 年 月 日</w:t>
      </w:r>
    </w:p>
    <w:p>
      <w:pPr>
        <w:spacing w:line="360" w:lineRule="auto"/>
        <w:ind w:firstLine="480" w:firstLineChars="200"/>
        <w:rPr>
          <w:rFonts w:ascii="宋体" w:hAnsi="宋体" w:cs="宋体"/>
          <w:sz w:val="24"/>
        </w:rPr>
      </w:pPr>
      <w:r>
        <w:rPr>
          <w:rFonts w:hint="eastAsia" w:ascii="宋体" w:hAnsi="宋体" w:cs="宋体"/>
          <w:sz w:val="24"/>
        </w:rPr>
        <w:t>经营期限：</w:t>
      </w:r>
    </w:p>
    <w:p>
      <w:pPr>
        <w:spacing w:line="360" w:lineRule="auto"/>
        <w:ind w:firstLine="480" w:firstLineChars="200"/>
        <w:rPr>
          <w:rFonts w:ascii="宋体" w:hAnsi="宋体" w:cs="宋体"/>
          <w:sz w:val="24"/>
        </w:rPr>
      </w:pPr>
      <w:bookmarkStart w:id="718" w:name="_Toc288114465"/>
      <w:r>
        <w:rPr>
          <w:rFonts w:hint="eastAsia" w:ascii="宋体" w:hAnsi="宋体" w:cs="宋体"/>
          <w:sz w:val="24"/>
        </w:rPr>
        <w:t>姓名：性别：年龄：</w:t>
      </w:r>
      <w:r>
        <w:rPr>
          <w:rFonts w:hint="eastAsia" w:ascii="宋体" w:hAnsi="宋体" w:cs="宋体"/>
          <w:sz w:val="24"/>
          <w:u w:val="single"/>
        </w:rPr>
        <w:t xml:space="preserve">   　  </w:t>
      </w:r>
      <w:r>
        <w:rPr>
          <w:rFonts w:hint="eastAsia" w:ascii="宋体" w:hAnsi="宋体" w:cs="宋体"/>
          <w:sz w:val="24"/>
        </w:rPr>
        <w:t>职务：</w:t>
      </w:r>
      <w:bookmarkEnd w:id="718"/>
      <w:bookmarkStart w:id="719" w:name="_Toc288114466"/>
      <w:r>
        <w:rPr>
          <w:rFonts w:hint="eastAsia" w:ascii="宋体" w:hAnsi="宋体" w:cs="宋体"/>
          <w:sz w:val="24"/>
        </w:rPr>
        <w:t>（身份证号：</w:t>
      </w:r>
      <w:r>
        <w:rPr>
          <w:rFonts w:hint="eastAsia" w:ascii="宋体" w:hAnsi="宋体" w:cs="宋体"/>
          <w:sz w:val="24"/>
          <w:u w:val="single"/>
        </w:rPr>
        <w:t xml:space="preserve">　　　　　　　　　 </w:t>
      </w:r>
      <w:r>
        <w:rPr>
          <w:rFonts w:hint="eastAsia" w:ascii="宋体" w:hAnsi="宋体" w:cs="宋体"/>
          <w:sz w:val="24"/>
        </w:rPr>
        <w:t>）系（供应商名称）的法定代表人（单位负责人）。</w:t>
      </w:r>
      <w:bookmarkEnd w:id="719"/>
    </w:p>
    <w:p>
      <w:pPr>
        <w:spacing w:line="360" w:lineRule="auto"/>
        <w:ind w:firstLine="480" w:firstLineChars="200"/>
        <w:rPr>
          <w:rFonts w:ascii="宋体" w:hAnsi="宋体" w:cs="宋体"/>
          <w:sz w:val="24"/>
        </w:rPr>
      </w:pPr>
      <w:bookmarkStart w:id="720" w:name="_Toc288114467"/>
      <w:r>
        <w:rPr>
          <w:rFonts w:hint="eastAsia" w:ascii="宋体" w:hAnsi="宋体" w:cs="宋体"/>
          <w:sz w:val="24"/>
        </w:rPr>
        <w:t>特此证明。</w:t>
      </w:r>
      <w:bookmarkEnd w:id="720"/>
    </w:p>
    <w:p>
      <w:pPr>
        <w:spacing w:line="360" w:lineRule="auto"/>
        <w:rPr>
          <w:rFonts w:ascii="宋体" w:hAnsi="宋体" w:cs="宋体"/>
          <w:sz w:val="24"/>
        </w:rPr>
      </w:pPr>
      <w:r>
        <w:rPr>
          <w:rFonts w:hint="eastAsia" w:ascii="宋体" w:hAnsi="宋体" w:cs="宋体"/>
          <w:b/>
          <w:kern w:val="0"/>
          <w:sz w:val="24"/>
          <w:u w:val="single"/>
        </w:rPr>
        <w:t>此处附：法定代表人（负责人）身份证复印件</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autoSpaceDE w:val="0"/>
        <w:autoSpaceDN w:val="0"/>
        <w:adjustRightInd w:val="0"/>
        <w:spacing w:line="360" w:lineRule="auto"/>
        <w:jc w:val="left"/>
        <w:rPr>
          <w:rFonts w:ascii="宋体" w:hAnsi="宋体" w:cs="宋体"/>
          <w:kern w:val="0"/>
          <w:sz w:val="24"/>
        </w:rPr>
      </w:pPr>
    </w:p>
    <w:p>
      <w:pPr>
        <w:spacing w:line="360" w:lineRule="auto"/>
        <w:rPr>
          <w:rFonts w:ascii="宋体" w:hAnsi="宋体" w:cs="宋体"/>
          <w:sz w:val="24"/>
        </w:rPr>
      </w:pPr>
      <w:bookmarkStart w:id="721" w:name="_Toc288114468"/>
      <w:bookmarkEnd w:id="721"/>
      <w:bookmarkStart w:id="722" w:name="_Toc289096748"/>
      <w:bookmarkStart w:id="723" w:name="_Toc338840466"/>
      <w:bookmarkStart w:id="724" w:name="_Toc338840257"/>
      <w:bookmarkStart w:id="725" w:name="_Toc289241541"/>
      <w:bookmarkStart w:id="726" w:name="_Toc289182822"/>
      <w:bookmarkStart w:id="727" w:name="_Toc289182444"/>
      <w:bookmarkStart w:id="728" w:name="_Toc288748133"/>
      <w:bookmarkStart w:id="729" w:name="_Toc289238793"/>
      <w:bookmarkStart w:id="730" w:name="_Toc338840505"/>
      <w:bookmarkStart w:id="731" w:name="_Toc289241364"/>
      <w:r>
        <w:rPr>
          <w:rFonts w:hint="eastAsia" w:ascii="宋体" w:hAnsi="宋体" w:cs="宋体"/>
          <w:sz w:val="24"/>
        </w:rPr>
        <w:t xml:space="preserve"> 供应商（企业电子签章）：</w:t>
      </w:r>
    </w:p>
    <w:p>
      <w:pPr>
        <w:spacing w:line="360" w:lineRule="auto"/>
        <w:rPr>
          <w:rFonts w:ascii="宋体" w:hAnsi="宋体" w:cs="宋体"/>
          <w:sz w:val="24"/>
        </w:rPr>
      </w:pPr>
      <w:r>
        <w:rPr>
          <w:rFonts w:hint="eastAsia" w:ascii="宋体" w:hAnsi="宋体" w:cs="宋体"/>
          <w:sz w:val="24"/>
        </w:rPr>
        <w:t xml:space="preserve">                          　 </w:t>
      </w:r>
      <w:bookmarkStart w:id="732" w:name="_Toc288114469"/>
      <w:r>
        <w:rPr>
          <w:rFonts w:hint="eastAsia" w:ascii="宋体" w:hAnsi="宋体" w:cs="宋体"/>
          <w:sz w:val="24"/>
        </w:rPr>
        <w:t>年月日</w:t>
      </w:r>
      <w:bookmarkEnd w:id="732"/>
    </w:p>
    <w:p>
      <w:pPr>
        <w:spacing w:line="360" w:lineRule="auto"/>
        <w:rPr>
          <w:rFonts w:ascii="宋体" w:hAnsi="宋体" w:cs="宋体"/>
          <w:sz w:val="24"/>
        </w:rPr>
      </w:pPr>
    </w:p>
    <w:p>
      <w:pPr>
        <w:spacing w:line="360" w:lineRule="auto"/>
        <w:jc w:val="center"/>
        <w:rPr>
          <w:rFonts w:ascii="宋体" w:hAnsi="宋体" w:cs="宋体"/>
          <w:sz w:val="24"/>
        </w:rPr>
      </w:pPr>
      <w:r>
        <w:rPr>
          <w:rFonts w:hint="eastAsia" w:ascii="宋体" w:hAnsi="宋体" w:cs="宋体"/>
          <w:sz w:val="24"/>
        </w:rPr>
        <w:br w:type="page"/>
      </w:r>
      <w:r>
        <w:rPr>
          <w:rFonts w:hint="eastAsia" w:ascii="宋体" w:hAnsi="宋体" w:cs="宋体"/>
          <w:b/>
          <w:bCs/>
          <w:kern w:val="44"/>
          <w:sz w:val="28"/>
          <w:szCs w:val="28"/>
        </w:rPr>
        <w:t>授权委托书</w:t>
      </w:r>
      <w:bookmarkEnd w:id="722"/>
      <w:bookmarkEnd w:id="723"/>
      <w:bookmarkEnd w:id="724"/>
      <w:bookmarkEnd w:id="725"/>
      <w:bookmarkEnd w:id="726"/>
      <w:bookmarkEnd w:id="727"/>
      <w:bookmarkEnd w:id="728"/>
      <w:bookmarkEnd w:id="729"/>
      <w:bookmarkEnd w:id="730"/>
      <w:bookmarkEnd w:id="731"/>
    </w:p>
    <w:p>
      <w:pPr>
        <w:topLinePunct/>
        <w:spacing w:line="440" w:lineRule="exact"/>
        <w:jc w:val="center"/>
        <w:rPr>
          <w:rFonts w:ascii="宋体" w:hAnsi="宋体" w:cs="宋体"/>
          <w:sz w:val="24"/>
        </w:rPr>
      </w:pPr>
      <w:r>
        <w:rPr>
          <w:rFonts w:hint="eastAsia" w:ascii="宋体" w:hAnsi="宋体" w:cs="宋体"/>
          <w:kern w:val="0"/>
          <w:sz w:val="24"/>
        </w:rPr>
        <w:t>（适用于有委托代理人的情况）</w:t>
      </w:r>
    </w:p>
    <w:p>
      <w:pPr>
        <w:topLinePunct/>
        <w:spacing w:line="440" w:lineRule="exact"/>
        <w:rPr>
          <w:rFonts w:ascii="宋体" w:hAnsi="宋体" w:cs="宋体"/>
          <w:sz w:val="24"/>
        </w:rPr>
      </w:pPr>
    </w:p>
    <w:p>
      <w:pPr>
        <w:spacing w:line="600" w:lineRule="exact"/>
        <w:ind w:firstLine="525"/>
        <w:jc w:val="left"/>
        <w:rPr>
          <w:rFonts w:ascii="宋体" w:hAnsi="宋体" w:cs="宋体"/>
          <w:sz w:val="24"/>
        </w:rPr>
      </w:pPr>
      <w:bookmarkStart w:id="733" w:name="_Toc338840467"/>
      <w:bookmarkStart w:id="734" w:name="_Toc338840258"/>
      <w:bookmarkStart w:id="735" w:name="_Toc338840506"/>
      <w:r>
        <w:rPr>
          <w:rFonts w:hint="eastAsia" w:ascii="宋体" w:hAnsi="宋体" w:cs="宋体"/>
          <w:sz w:val="24"/>
        </w:rPr>
        <w:t>本人</w:t>
      </w:r>
      <w:r>
        <w:rPr>
          <w:rFonts w:hint="eastAsia" w:ascii="宋体" w:hAnsi="宋体" w:cs="宋体"/>
          <w:sz w:val="24"/>
          <w:u w:val="single"/>
        </w:rPr>
        <w:t xml:space="preserve">    　　</w:t>
      </w:r>
      <w:r>
        <w:rPr>
          <w:rFonts w:hint="eastAsia" w:ascii="宋体" w:hAnsi="宋体" w:cs="宋体"/>
          <w:sz w:val="24"/>
        </w:rPr>
        <w:t>（姓名） 系（供应商名称）的法定代表人（负责人）。现委托</w:t>
      </w:r>
      <w:r>
        <w:rPr>
          <w:rFonts w:hint="eastAsia" w:ascii="宋体" w:hAnsi="宋体" w:cs="宋体"/>
          <w:sz w:val="24"/>
          <w:u w:val="single"/>
        </w:rPr>
        <w:t xml:space="preserve">   　　　　</w:t>
      </w:r>
      <w:r>
        <w:rPr>
          <w:rFonts w:hint="eastAsia" w:ascii="宋体" w:hAnsi="宋体" w:cs="宋体"/>
          <w:sz w:val="24"/>
        </w:rPr>
        <w:t>（姓名）作为我方代理人。代理人根据授权，以我方名义签署、澄清、说明、补正、递交、撤回、修改</w:t>
      </w:r>
      <w:r>
        <w:rPr>
          <w:rFonts w:hint="eastAsia" w:ascii="宋体" w:hAnsi="宋体" w:cs="宋体"/>
          <w:sz w:val="24"/>
          <w:u w:val="single"/>
        </w:rPr>
        <w:t xml:space="preserve">           　　　</w:t>
      </w:r>
      <w:r>
        <w:rPr>
          <w:rFonts w:hint="eastAsia" w:ascii="宋体" w:hAnsi="宋体" w:cs="宋体"/>
          <w:sz w:val="24"/>
        </w:rPr>
        <w:t>项目投标文件、签订合同和处理有关事宜，其法律后果由我方承担。</w:t>
      </w:r>
    </w:p>
    <w:p>
      <w:pPr>
        <w:spacing w:line="600" w:lineRule="exact"/>
        <w:ind w:firstLine="525"/>
        <w:jc w:val="left"/>
        <w:rPr>
          <w:rFonts w:ascii="宋体" w:hAnsi="宋体" w:cs="宋体"/>
          <w:sz w:val="24"/>
        </w:rPr>
      </w:pPr>
      <w:r>
        <w:rPr>
          <w:rFonts w:hint="eastAsia" w:ascii="宋体" w:hAnsi="宋体" w:cs="宋体"/>
          <w:sz w:val="24"/>
        </w:rPr>
        <w:t>委托期限：</w:t>
      </w:r>
      <w:r>
        <w:rPr>
          <w:rFonts w:hint="eastAsia" w:ascii="宋体" w:hAnsi="宋体" w:cs="宋体"/>
          <w:sz w:val="24"/>
          <w:u w:val="single"/>
        </w:rPr>
        <w:t>　　　　　　　</w:t>
      </w:r>
      <w:r>
        <w:rPr>
          <w:rFonts w:hint="eastAsia" w:ascii="宋体" w:hAnsi="宋体" w:cs="宋体"/>
          <w:sz w:val="24"/>
        </w:rPr>
        <w:t>。</w:t>
      </w:r>
    </w:p>
    <w:p>
      <w:pPr>
        <w:spacing w:line="600" w:lineRule="exact"/>
        <w:ind w:firstLine="525"/>
        <w:jc w:val="left"/>
        <w:rPr>
          <w:rFonts w:ascii="宋体" w:hAnsi="宋体" w:cs="宋体"/>
          <w:sz w:val="24"/>
        </w:rPr>
      </w:pPr>
      <w:r>
        <w:rPr>
          <w:rFonts w:hint="eastAsia" w:ascii="宋体" w:hAnsi="宋体" w:cs="宋体"/>
          <w:sz w:val="24"/>
        </w:rPr>
        <w:t>代理人无转委托权。</w:t>
      </w:r>
    </w:p>
    <w:p>
      <w:pPr>
        <w:spacing w:line="600" w:lineRule="exact"/>
        <w:ind w:firstLine="525"/>
        <w:jc w:val="left"/>
        <w:rPr>
          <w:rFonts w:ascii="宋体" w:hAnsi="宋体" w:cs="宋体"/>
          <w:b/>
          <w:sz w:val="24"/>
        </w:rPr>
      </w:pPr>
      <w:r>
        <w:rPr>
          <w:rFonts w:hint="eastAsia" w:ascii="宋体" w:hAnsi="宋体" w:cs="宋体"/>
          <w:b/>
          <w:sz w:val="24"/>
        </w:rPr>
        <w:t>此处附：法定代表人（负责人）身份证复印件及委托代理人身份证复印件</w:t>
      </w:r>
    </w:p>
    <w:p>
      <w:pPr>
        <w:spacing w:line="600" w:lineRule="exact"/>
        <w:ind w:firstLine="525"/>
        <w:jc w:val="left"/>
        <w:rPr>
          <w:rFonts w:ascii="宋体" w:hAnsi="宋体" w:cs="宋体"/>
          <w:sz w:val="24"/>
        </w:rPr>
      </w:pPr>
    </w:p>
    <w:p>
      <w:pPr>
        <w:spacing w:line="600" w:lineRule="exact"/>
        <w:ind w:firstLine="525"/>
        <w:jc w:val="left"/>
        <w:rPr>
          <w:rFonts w:ascii="宋体" w:hAnsi="宋体" w:cs="宋体"/>
          <w:sz w:val="24"/>
        </w:rPr>
      </w:pPr>
    </w:p>
    <w:p>
      <w:pPr>
        <w:spacing w:line="600" w:lineRule="exact"/>
        <w:ind w:firstLine="525"/>
        <w:jc w:val="left"/>
        <w:rPr>
          <w:rFonts w:ascii="宋体" w:hAnsi="宋体" w:cs="宋体"/>
          <w:sz w:val="24"/>
        </w:rPr>
      </w:pPr>
    </w:p>
    <w:p>
      <w:pPr>
        <w:spacing w:line="600" w:lineRule="exact"/>
        <w:ind w:firstLine="525"/>
        <w:jc w:val="left"/>
        <w:rPr>
          <w:rFonts w:ascii="宋体" w:hAnsi="宋体" w:cs="宋体"/>
          <w:sz w:val="24"/>
        </w:rPr>
      </w:pPr>
    </w:p>
    <w:p>
      <w:pPr>
        <w:spacing w:line="600" w:lineRule="exact"/>
        <w:jc w:val="left"/>
        <w:rPr>
          <w:rFonts w:ascii="宋体" w:hAnsi="宋体" w:cs="宋体"/>
          <w:sz w:val="24"/>
        </w:rPr>
      </w:pPr>
    </w:p>
    <w:p>
      <w:pPr>
        <w:spacing w:line="600" w:lineRule="exact"/>
        <w:ind w:firstLine="525"/>
        <w:jc w:val="left"/>
        <w:rPr>
          <w:rFonts w:ascii="宋体" w:hAnsi="宋体" w:cs="宋体"/>
          <w:sz w:val="24"/>
        </w:rPr>
      </w:pPr>
    </w:p>
    <w:p>
      <w:pPr>
        <w:spacing w:line="600" w:lineRule="exact"/>
        <w:ind w:firstLine="993" w:firstLineChars="414"/>
        <w:jc w:val="left"/>
        <w:rPr>
          <w:rFonts w:ascii="宋体" w:hAnsi="宋体" w:cs="宋体"/>
          <w:sz w:val="24"/>
          <w:u w:val="single"/>
        </w:rPr>
      </w:pPr>
      <w:r>
        <w:rPr>
          <w:rFonts w:hint="eastAsia" w:ascii="宋体" w:hAnsi="宋体" w:cs="宋体"/>
          <w:sz w:val="24"/>
        </w:rPr>
        <w:t>供应商（企业电子签章）：</w:t>
      </w:r>
      <w:r>
        <w:rPr>
          <w:rFonts w:hint="eastAsia" w:ascii="宋体" w:hAnsi="宋体" w:cs="宋体"/>
          <w:sz w:val="24"/>
          <w:u w:val="single"/>
        </w:rPr>
        <w:t>　　    　　　   　　　</w:t>
      </w:r>
    </w:p>
    <w:p>
      <w:pPr>
        <w:spacing w:line="600" w:lineRule="exact"/>
        <w:ind w:firstLine="993" w:firstLineChars="414"/>
        <w:jc w:val="left"/>
        <w:rPr>
          <w:rFonts w:ascii="宋体" w:hAnsi="宋体" w:cs="宋体"/>
          <w:sz w:val="24"/>
        </w:rPr>
      </w:pPr>
      <w:r>
        <w:rPr>
          <w:rFonts w:hint="eastAsia" w:ascii="宋体" w:hAnsi="宋体" w:cs="宋体"/>
          <w:sz w:val="24"/>
        </w:rPr>
        <w:t>法定代表人（个人电子签章）：</w:t>
      </w:r>
      <w:r>
        <w:rPr>
          <w:rFonts w:hint="eastAsia" w:ascii="宋体" w:hAnsi="宋体" w:cs="宋体"/>
          <w:sz w:val="24"/>
          <w:u w:val="single"/>
        </w:rPr>
        <w:t xml:space="preserve"> 　　　　</w:t>
      </w:r>
    </w:p>
    <w:p>
      <w:pPr>
        <w:spacing w:line="600" w:lineRule="exact"/>
        <w:ind w:firstLine="525"/>
        <w:jc w:val="left"/>
        <w:rPr>
          <w:rFonts w:ascii="宋体" w:hAnsi="宋体" w:cs="宋体"/>
          <w:sz w:val="24"/>
          <w:u w:val="single"/>
        </w:rPr>
      </w:pPr>
      <w:r>
        <w:rPr>
          <w:rFonts w:hint="eastAsia" w:ascii="宋体" w:hAnsi="宋体" w:cs="宋体"/>
          <w:sz w:val="24"/>
        </w:rPr>
        <w:t>　　 代理人（个人电子签章）：</w:t>
      </w:r>
      <w:r>
        <w:rPr>
          <w:rFonts w:hint="eastAsia" w:ascii="宋体" w:hAnsi="宋体" w:cs="宋体"/>
          <w:sz w:val="24"/>
          <w:u w:val="single"/>
        </w:rPr>
        <w:t xml:space="preserve">　　　　　　    　　 　　  </w:t>
      </w:r>
    </w:p>
    <w:p>
      <w:pPr>
        <w:spacing w:line="600" w:lineRule="exact"/>
        <w:ind w:firstLine="3993" w:firstLineChars="1664"/>
        <w:jc w:val="left"/>
        <w:rPr>
          <w:rFonts w:ascii="宋体" w:hAnsi="宋体" w:cs="宋体"/>
          <w:sz w:val="24"/>
        </w:rPr>
      </w:pPr>
      <w:r>
        <w:rPr>
          <w:rFonts w:hint="eastAsia" w:ascii="宋体" w:hAnsi="宋体" w:cs="宋体"/>
          <w:sz w:val="24"/>
        </w:rPr>
        <w:t>年月日</w:t>
      </w:r>
    </w:p>
    <w:p>
      <w:pPr>
        <w:ind w:firstLine="480" w:firstLineChars="200"/>
        <w:jc w:val="center"/>
        <w:rPr>
          <w:rFonts w:ascii="宋体" w:hAnsi="宋体" w:cs="宋体"/>
          <w:sz w:val="24"/>
        </w:rPr>
      </w:pPr>
      <w:r>
        <w:rPr>
          <w:rFonts w:hint="eastAsia" w:ascii="宋体" w:hAnsi="宋体" w:cs="宋体"/>
          <w:sz w:val="24"/>
        </w:rPr>
        <w:br w:type="page"/>
      </w:r>
      <w:r>
        <w:rPr>
          <w:rFonts w:hint="eastAsia" w:ascii="宋体" w:hAnsi="宋体" w:cs="宋体"/>
          <w:b/>
          <w:sz w:val="28"/>
          <w:szCs w:val="28"/>
        </w:rPr>
        <w:t>三</w:t>
      </w:r>
      <w:bookmarkEnd w:id="712"/>
      <w:bookmarkEnd w:id="713"/>
      <w:bookmarkEnd w:id="733"/>
      <w:bookmarkEnd w:id="734"/>
      <w:bookmarkEnd w:id="735"/>
      <w:bookmarkStart w:id="736" w:name="_Toc338840509"/>
      <w:bookmarkStart w:id="737" w:name="_Toc338840470"/>
      <w:bookmarkStart w:id="738" w:name="_Toc289182816"/>
      <w:bookmarkStart w:id="739" w:name="_Toc289096742"/>
      <w:bookmarkStart w:id="740" w:name="_Toc289241535"/>
      <w:bookmarkStart w:id="741" w:name="_Toc289238787"/>
      <w:bookmarkStart w:id="742" w:name="_Toc288748127"/>
      <w:bookmarkStart w:id="743" w:name="_Toc289241358"/>
      <w:bookmarkStart w:id="744" w:name="_Toc338840261"/>
      <w:bookmarkStart w:id="745" w:name="_Toc289182438"/>
      <w:r>
        <w:rPr>
          <w:rFonts w:hint="eastAsia" w:ascii="宋体" w:hAnsi="宋体" w:cs="宋体"/>
          <w:b/>
          <w:sz w:val="28"/>
          <w:szCs w:val="28"/>
        </w:rPr>
        <w:t>、</w:t>
      </w:r>
      <w:r>
        <w:rPr>
          <w:rFonts w:hint="eastAsia" w:ascii="宋体" w:hAnsi="宋体" w:cs="宋体"/>
          <w:b/>
          <w:kern w:val="44"/>
          <w:sz w:val="28"/>
          <w:szCs w:val="28"/>
        </w:rPr>
        <w:t>供应商基本情况和资格证明材料</w:t>
      </w:r>
    </w:p>
    <w:p>
      <w:pPr>
        <w:widowControl/>
        <w:spacing w:line="480" w:lineRule="atLeast"/>
        <w:jc w:val="left"/>
        <w:rPr>
          <w:rFonts w:ascii="宋体" w:hAnsi="宋体" w:cs="宋体"/>
          <w:kern w:val="0"/>
          <w:sz w:val="24"/>
        </w:rPr>
      </w:pPr>
    </w:p>
    <w:p>
      <w:pPr>
        <w:topLinePunct/>
        <w:spacing w:line="440" w:lineRule="exact"/>
        <w:jc w:val="center"/>
        <w:rPr>
          <w:rFonts w:ascii="宋体" w:hAnsi="宋体" w:cs="宋体"/>
          <w:b/>
          <w:bCs/>
          <w:sz w:val="24"/>
        </w:rPr>
      </w:pPr>
      <w:r>
        <w:rPr>
          <w:rFonts w:hint="eastAsia" w:ascii="宋体" w:hAnsi="宋体" w:cs="宋体"/>
          <w:b/>
          <w:bCs/>
          <w:sz w:val="24"/>
        </w:rPr>
        <w:t>（一）、供应商基本情况表</w:t>
      </w:r>
    </w:p>
    <w:tbl>
      <w:tblPr>
        <w:tblStyle w:val="16"/>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5"/>
        <w:gridCol w:w="1261"/>
        <w:gridCol w:w="1440"/>
        <w:gridCol w:w="538"/>
        <w:gridCol w:w="1080"/>
        <w:gridCol w:w="2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9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rPr>
            </w:pPr>
            <w:r>
              <w:rPr>
                <w:rFonts w:hint="eastAsia" w:ascii="宋体" w:hAnsi="宋体" w:cs="宋体"/>
                <w:sz w:val="24"/>
              </w:rPr>
              <w:t>供应商名称</w:t>
            </w:r>
          </w:p>
        </w:tc>
        <w:tc>
          <w:tcPr>
            <w:tcW w:w="6663"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rPr>
            </w:pPr>
            <w:r>
              <w:rPr>
                <w:rFonts w:hint="eastAsia" w:ascii="宋体" w:hAnsi="宋体" w:cs="宋体"/>
                <w:sz w:val="24"/>
              </w:rPr>
              <w:t>注册地址</w:t>
            </w:r>
          </w:p>
        </w:tc>
        <w:tc>
          <w:tcPr>
            <w:tcW w:w="32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rPr>
            </w:pPr>
            <w:r>
              <w:rPr>
                <w:rFonts w:hint="eastAsia" w:ascii="宋体" w:hAnsi="宋体" w:cs="宋体"/>
                <w:sz w:val="24"/>
              </w:rPr>
              <w:t>邮编</w:t>
            </w:r>
          </w:p>
        </w:tc>
        <w:tc>
          <w:tcPr>
            <w:tcW w:w="234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rPr>
            </w:pPr>
            <w:r>
              <w:rPr>
                <w:rFonts w:hint="eastAsia" w:ascii="宋体" w:hAnsi="宋体" w:cs="宋体"/>
                <w:sz w:val="24"/>
              </w:rPr>
              <w:t>法定代表人</w:t>
            </w:r>
          </w:p>
        </w:tc>
        <w:tc>
          <w:tcPr>
            <w:tcW w:w="32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rPr>
            </w:pPr>
            <w:r>
              <w:rPr>
                <w:rFonts w:hint="eastAsia" w:ascii="宋体" w:hAnsi="宋体" w:cs="宋体"/>
                <w:sz w:val="24"/>
              </w:rPr>
              <w:t>电话</w:t>
            </w:r>
          </w:p>
        </w:tc>
        <w:tc>
          <w:tcPr>
            <w:tcW w:w="234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905"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rPr>
            </w:pPr>
            <w:r>
              <w:rPr>
                <w:rFonts w:hint="eastAsia" w:ascii="宋体" w:hAnsi="宋体" w:cs="宋体"/>
                <w:sz w:val="24"/>
              </w:rPr>
              <w:t>联系方式</w:t>
            </w:r>
          </w:p>
        </w:tc>
        <w:tc>
          <w:tcPr>
            <w:tcW w:w="126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rPr>
            </w:pPr>
            <w:r>
              <w:rPr>
                <w:rFonts w:hint="eastAsia" w:ascii="宋体" w:hAnsi="宋体" w:cs="宋体"/>
                <w:sz w:val="24"/>
              </w:rPr>
              <w:t>联系人</w:t>
            </w:r>
          </w:p>
        </w:tc>
        <w:tc>
          <w:tcPr>
            <w:tcW w:w="19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rPr>
            </w:pPr>
            <w:r>
              <w:rPr>
                <w:rFonts w:hint="eastAsia" w:ascii="宋体" w:hAnsi="宋体" w:cs="宋体"/>
                <w:sz w:val="24"/>
              </w:rPr>
              <w:t>电 话</w:t>
            </w:r>
          </w:p>
        </w:tc>
        <w:tc>
          <w:tcPr>
            <w:tcW w:w="234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905"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rPr>
            </w:pPr>
          </w:p>
        </w:tc>
        <w:tc>
          <w:tcPr>
            <w:tcW w:w="126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rPr>
            </w:pPr>
            <w:r>
              <w:rPr>
                <w:rFonts w:hint="eastAsia" w:ascii="宋体" w:hAnsi="宋体" w:cs="宋体"/>
                <w:sz w:val="24"/>
              </w:rPr>
              <w:t>传真</w:t>
            </w:r>
          </w:p>
        </w:tc>
        <w:tc>
          <w:tcPr>
            <w:tcW w:w="19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rPr>
            </w:pPr>
            <w:r>
              <w:rPr>
                <w:rFonts w:hint="eastAsia" w:ascii="宋体" w:hAnsi="宋体" w:cs="宋体"/>
                <w:sz w:val="24"/>
              </w:rPr>
              <w:t>网 址</w:t>
            </w:r>
          </w:p>
        </w:tc>
        <w:tc>
          <w:tcPr>
            <w:tcW w:w="234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9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rPr>
            </w:pPr>
            <w:r>
              <w:rPr>
                <w:rFonts w:hint="eastAsia" w:ascii="宋体" w:hAnsi="宋体" w:cs="宋体"/>
                <w:sz w:val="24"/>
              </w:rPr>
              <w:t>成立时间</w:t>
            </w:r>
          </w:p>
        </w:tc>
        <w:tc>
          <w:tcPr>
            <w:tcW w:w="270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rPr>
            </w:pPr>
          </w:p>
        </w:tc>
        <w:tc>
          <w:tcPr>
            <w:tcW w:w="396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宋体" w:hAnsi="宋体" w:cs="宋体"/>
                <w:sz w:val="24"/>
              </w:rPr>
            </w:pPr>
            <w:r>
              <w:rPr>
                <w:rFonts w:hint="eastAsia" w:ascii="宋体" w:hAnsi="宋体" w:cs="宋体"/>
                <w:sz w:val="24"/>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9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rPr>
            </w:pPr>
            <w:r>
              <w:rPr>
                <w:rFonts w:hint="eastAsia" w:ascii="宋体" w:hAnsi="宋体" w:cs="宋体"/>
                <w:sz w:val="24"/>
              </w:rPr>
              <w:t>营业执照号</w:t>
            </w:r>
          </w:p>
        </w:tc>
        <w:tc>
          <w:tcPr>
            <w:tcW w:w="270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rPr>
            </w:pPr>
          </w:p>
        </w:tc>
        <w:tc>
          <w:tcPr>
            <w:tcW w:w="396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宋体" w:hAnsi="宋体" w:cs="宋体"/>
                <w:sz w:val="24"/>
              </w:rPr>
            </w:pPr>
            <w:r>
              <w:rPr>
                <w:rFonts w:hint="eastAsia" w:ascii="宋体" w:hAnsi="宋体" w:cs="宋体"/>
                <w:sz w:val="24"/>
              </w:rPr>
              <w:t>注册资金：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9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rPr>
            </w:pPr>
            <w:r>
              <w:rPr>
                <w:rFonts w:hint="eastAsia" w:ascii="宋体" w:hAnsi="宋体" w:cs="宋体"/>
                <w:sz w:val="24"/>
              </w:rPr>
              <w:t>开户银行</w:t>
            </w:r>
          </w:p>
        </w:tc>
        <w:tc>
          <w:tcPr>
            <w:tcW w:w="270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rPr>
            </w:pPr>
          </w:p>
        </w:tc>
        <w:tc>
          <w:tcPr>
            <w:tcW w:w="396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宋体" w:hAnsi="宋体" w:cs="宋体"/>
                <w:sz w:val="24"/>
              </w:rPr>
            </w:pPr>
            <w:r>
              <w:rPr>
                <w:rFonts w:hint="eastAsia" w:ascii="宋体" w:hAnsi="宋体" w:cs="宋体"/>
                <w:sz w:val="24"/>
              </w:rPr>
              <w:t>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87" w:hRule="atLeast"/>
        </w:trPr>
        <w:tc>
          <w:tcPr>
            <w:tcW w:w="1905" w:type="dxa"/>
            <w:tcBorders>
              <w:top w:val="single" w:color="auto" w:sz="4" w:space="0"/>
              <w:left w:val="single" w:color="auto" w:sz="4" w:space="0"/>
              <w:right w:val="single" w:color="auto" w:sz="4" w:space="0"/>
            </w:tcBorders>
            <w:vAlign w:val="center"/>
          </w:tcPr>
          <w:p>
            <w:pPr>
              <w:topLinePunct/>
              <w:spacing w:line="440" w:lineRule="exact"/>
              <w:ind w:firstLine="240" w:firstLineChars="100"/>
              <w:jc w:val="center"/>
              <w:rPr>
                <w:rFonts w:ascii="宋体" w:hAnsi="宋体" w:cs="宋体"/>
                <w:sz w:val="24"/>
              </w:rPr>
            </w:pPr>
            <w:r>
              <w:rPr>
                <w:rFonts w:hint="eastAsia" w:ascii="宋体" w:hAnsi="宋体" w:cs="宋体"/>
                <w:sz w:val="24"/>
              </w:rPr>
              <w:t>核定的经营范围</w:t>
            </w:r>
          </w:p>
        </w:tc>
        <w:tc>
          <w:tcPr>
            <w:tcW w:w="6663" w:type="dxa"/>
            <w:gridSpan w:val="5"/>
            <w:tcBorders>
              <w:top w:val="single" w:color="auto" w:sz="4" w:space="0"/>
              <w:left w:val="single" w:color="auto" w:sz="4" w:space="0"/>
              <w:right w:val="single" w:color="auto" w:sz="4" w:space="0"/>
            </w:tcBorders>
            <w:vAlign w:val="center"/>
          </w:tcPr>
          <w:p>
            <w:pPr>
              <w:topLinePunct/>
              <w:spacing w:line="4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9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rPr>
            </w:pPr>
            <w:r>
              <w:rPr>
                <w:rFonts w:hint="eastAsia" w:ascii="宋体" w:hAnsi="宋体" w:cs="宋体"/>
                <w:sz w:val="24"/>
              </w:rPr>
              <w:t>备注</w:t>
            </w:r>
          </w:p>
        </w:tc>
        <w:tc>
          <w:tcPr>
            <w:tcW w:w="6663"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rPr>
            </w:pPr>
          </w:p>
        </w:tc>
      </w:tr>
    </w:tbl>
    <w:p>
      <w:pPr>
        <w:spacing w:line="440" w:lineRule="exact"/>
        <w:ind w:firstLine="480" w:firstLineChars="200"/>
        <w:rPr>
          <w:rFonts w:ascii="宋体" w:hAnsi="宋体" w:cs="宋体"/>
          <w:b/>
          <w:sz w:val="24"/>
          <w:szCs w:val="21"/>
          <w:lang w:bidi="en-US"/>
        </w:rPr>
      </w:pPr>
      <w:r>
        <w:rPr>
          <w:rFonts w:hint="eastAsia" w:ascii="宋体" w:hAnsi="宋体" w:cs="宋体"/>
          <w:sz w:val="24"/>
          <w:szCs w:val="21"/>
        </w:rPr>
        <w:t>附：投标企业</w:t>
      </w:r>
      <w:r>
        <w:rPr>
          <w:rFonts w:hint="eastAsia" w:ascii="宋体" w:hAnsi="宋体" w:cs="宋体"/>
          <w:kern w:val="0"/>
          <w:sz w:val="24"/>
          <w:szCs w:val="21"/>
        </w:rPr>
        <w:t>营业执照</w:t>
      </w:r>
      <w:r>
        <w:rPr>
          <w:rFonts w:hint="eastAsia" w:ascii="宋体" w:hAnsi="宋体" w:cs="宋体"/>
          <w:sz w:val="24"/>
          <w:szCs w:val="21"/>
        </w:rPr>
        <w:t>等相关附件资料复印件（加盖公章）（</w:t>
      </w:r>
      <w:r>
        <w:rPr>
          <w:rFonts w:hint="eastAsia" w:ascii="宋体" w:hAnsi="宋体" w:cs="宋体"/>
          <w:b/>
          <w:sz w:val="24"/>
          <w:szCs w:val="21"/>
          <w:lang w:bidi="en-US"/>
        </w:rPr>
        <w:t>招标文件-供应商须知前附表</w:t>
      </w:r>
      <w:r>
        <w:rPr>
          <w:rFonts w:ascii="宋体" w:hAnsi="宋体" w:cs="宋体"/>
          <w:b/>
          <w:sz w:val="24"/>
          <w:szCs w:val="21"/>
          <w:lang w:bidi="en-US"/>
        </w:rPr>
        <w:t>供应商资</w:t>
      </w:r>
      <w:r>
        <w:rPr>
          <w:rFonts w:hint="eastAsia" w:ascii="宋体" w:hAnsi="宋体" w:cs="宋体"/>
          <w:b/>
          <w:sz w:val="24"/>
          <w:szCs w:val="21"/>
          <w:lang w:bidi="en-US"/>
        </w:rPr>
        <w:t>格要求提供的材料</w:t>
      </w:r>
      <w:r>
        <w:rPr>
          <w:rFonts w:hint="eastAsia" w:ascii="宋体" w:hAnsi="宋体" w:cs="宋体"/>
          <w:sz w:val="24"/>
          <w:szCs w:val="21"/>
        </w:rPr>
        <w:t>）；</w:t>
      </w:r>
    </w:p>
    <w:p>
      <w:pPr>
        <w:pStyle w:val="42"/>
      </w:pPr>
    </w:p>
    <w:p>
      <w:pPr>
        <w:tabs>
          <w:tab w:val="left" w:pos="8280"/>
        </w:tabs>
        <w:spacing w:line="480" w:lineRule="exact"/>
        <w:ind w:right="6"/>
        <w:rPr>
          <w:rFonts w:ascii="宋体" w:hAnsi="宋体" w:cs="宋体"/>
          <w:b/>
          <w:sz w:val="24"/>
        </w:rPr>
      </w:pPr>
    </w:p>
    <w:p>
      <w:pPr>
        <w:pStyle w:val="8"/>
        <w:spacing w:before="0" w:after="0" w:line="240" w:lineRule="auto"/>
        <w:jc w:val="center"/>
        <w:rPr>
          <w:rFonts w:ascii="宋体" w:hAnsi="宋体" w:cs="宋体"/>
        </w:rPr>
      </w:pPr>
      <w:r>
        <w:rPr>
          <w:rFonts w:hint="eastAsia" w:ascii="宋体" w:hAnsi="宋体" w:cs="宋体"/>
          <w:sz w:val="24"/>
          <w:szCs w:val="24"/>
        </w:rPr>
        <w:br w:type="page"/>
      </w:r>
      <w:r>
        <w:rPr>
          <w:rFonts w:hint="eastAsia" w:ascii="宋体" w:hAnsi="宋体" w:cs="宋体"/>
          <w:sz w:val="24"/>
          <w:szCs w:val="24"/>
        </w:rPr>
        <w:t>（二）</w:t>
      </w:r>
      <w:r>
        <w:rPr>
          <w:rFonts w:hint="eastAsia" w:ascii="宋体" w:hAnsi="宋体" w:cs="宋体"/>
        </w:rPr>
        <w:t>供应商资格证明文件承诺或声明</w:t>
      </w:r>
    </w:p>
    <w:p>
      <w:pPr>
        <w:rPr>
          <w:rFonts w:ascii="宋体" w:hAnsi="宋体" w:cs="宋体"/>
          <w:sz w:val="24"/>
        </w:rPr>
      </w:pPr>
      <w:r>
        <w:rPr>
          <w:rFonts w:hint="eastAsia" w:ascii="宋体" w:hAnsi="宋体" w:cs="宋体"/>
          <w:sz w:val="24"/>
        </w:rPr>
        <w:t>致：（采购人）</w:t>
      </w:r>
    </w:p>
    <w:p>
      <w:pPr>
        <w:ind w:firstLine="720"/>
        <w:rPr>
          <w:rFonts w:ascii="宋体" w:hAnsi="宋体" w:cs="宋体"/>
          <w:sz w:val="24"/>
        </w:rPr>
      </w:pPr>
      <w:r>
        <w:rPr>
          <w:rFonts w:hint="eastAsia" w:ascii="宋体" w:hAnsi="宋体" w:cs="宋体"/>
          <w:sz w:val="24"/>
        </w:rPr>
        <w:t>关于贵方项目采购编号为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rPr>
        <w:t xml:space="preserve"> 项目的招标，本单位愿意参加投标，提供规定的资格证明资料，并声明提交的下列文件是准确的和真实的。</w:t>
      </w:r>
    </w:p>
    <w:p>
      <w:pPr>
        <w:snapToGrid w:val="0"/>
        <w:spacing w:line="360" w:lineRule="auto"/>
        <w:ind w:firstLine="480" w:firstLineChars="200"/>
        <w:rPr>
          <w:rFonts w:ascii="宋体" w:hAnsi="宋体" w:cs="宋体"/>
          <w:color w:val="333333"/>
          <w:kern w:val="0"/>
          <w:sz w:val="24"/>
          <w:shd w:val="clear" w:color="auto" w:fill="FFFFFF"/>
        </w:rPr>
      </w:pPr>
      <w:r>
        <w:rPr>
          <w:rFonts w:hint="eastAsia" w:ascii="宋体" w:hAnsi="宋体" w:cs="宋体"/>
          <w:color w:val="333333"/>
          <w:kern w:val="0"/>
          <w:sz w:val="24"/>
          <w:shd w:val="clear" w:color="auto" w:fill="FFFFFF"/>
        </w:rPr>
        <w:t>（1）具有独立承担民事责任的能力，具备供货能力的生产厂家或代理商（经销商) 具备相关经营的范围（提供有效的带有统一社会信用代码的营业执照或其他有效证明文件）；</w:t>
      </w:r>
    </w:p>
    <w:p>
      <w:pPr>
        <w:snapToGrid w:val="0"/>
        <w:spacing w:line="360" w:lineRule="auto"/>
        <w:ind w:firstLine="480" w:firstLineChars="200"/>
        <w:rPr>
          <w:rFonts w:ascii="宋体" w:hAnsi="宋体" w:cs="宋体"/>
          <w:color w:val="333333"/>
          <w:kern w:val="0"/>
          <w:sz w:val="24"/>
          <w:shd w:val="clear" w:color="auto" w:fill="FFFFFF"/>
        </w:rPr>
      </w:pPr>
      <w:r>
        <w:rPr>
          <w:rFonts w:hint="eastAsia" w:ascii="宋体" w:hAnsi="宋体" w:cs="宋体"/>
          <w:color w:val="333333"/>
          <w:kern w:val="0"/>
          <w:sz w:val="24"/>
          <w:shd w:val="clear" w:color="auto" w:fill="FFFFFF"/>
        </w:rPr>
        <w:t>（2）具有良好的商业信誉和健全的财务会计制度；（提供经审计的2018年度财务报告或基本户银行出具的近期资信证明或财政部门认可的专业担保机构出具的投标担保函）；</w:t>
      </w:r>
    </w:p>
    <w:p>
      <w:pPr>
        <w:snapToGrid w:val="0"/>
        <w:spacing w:line="360" w:lineRule="auto"/>
        <w:ind w:firstLine="480" w:firstLineChars="200"/>
        <w:rPr>
          <w:rFonts w:ascii="宋体" w:hAnsi="宋体" w:cs="宋体"/>
          <w:color w:val="333333"/>
          <w:kern w:val="0"/>
          <w:sz w:val="24"/>
          <w:shd w:val="clear" w:color="auto" w:fill="FFFFFF"/>
        </w:rPr>
      </w:pPr>
      <w:r>
        <w:rPr>
          <w:rFonts w:hint="eastAsia" w:ascii="宋体" w:hAnsi="宋体" w:cs="宋体"/>
          <w:color w:val="333333"/>
          <w:kern w:val="0"/>
          <w:sz w:val="24"/>
          <w:shd w:val="clear" w:color="auto" w:fill="FFFFFF"/>
        </w:rPr>
        <w:t>（3）具有履行合同所必需的设备和专业技术能力（承诺书或相关证明）；</w:t>
      </w:r>
    </w:p>
    <w:p>
      <w:pPr>
        <w:snapToGrid w:val="0"/>
        <w:spacing w:line="360" w:lineRule="auto"/>
        <w:ind w:firstLine="480" w:firstLineChars="200"/>
        <w:rPr>
          <w:rFonts w:ascii="宋体" w:hAnsi="宋体" w:cs="宋体"/>
          <w:color w:val="333333"/>
          <w:kern w:val="0"/>
          <w:sz w:val="24"/>
          <w:shd w:val="clear" w:color="auto" w:fill="FFFFFF"/>
        </w:rPr>
      </w:pPr>
      <w:r>
        <w:rPr>
          <w:rFonts w:hint="eastAsia" w:ascii="宋体" w:hAnsi="宋体" w:cs="宋体"/>
          <w:color w:val="333333"/>
          <w:kern w:val="0"/>
          <w:sz w:val="24"/>
          <w:shd w:val="clear" w:color="auto" w:fill="FFFFFF"/>
        </w:rPr>
        <w:t>（4）有依法缴纳税收和社会保障资金的良好记录；（提供2019年6月1日以来任意3个月缴纳税收和社会保障资金的缴费票据凭证或清单或社保部门证明，依法免税企业，应提供相关证明文件）；</w:t>
      </w:r>
    </w:p>
    <w:p>
      <w:pPr>
        <w:snapToGrid w:val="0"/>
        <w:spacing w:line="360" w:lineRule="auto"/>
        <w:ind w:firstLine="480" w:firstLineChars="200"/>
        <w:rPr>
          <w:rFonts w:ascii="宋体" w:hAnsi="宋体" w:cs="宋体"/>
          <w:color w:val="333333"/>
          <w:kern w:val="0"/>
          <w:sz w:val="24"/>
          <w:shd w:val="clear" w:color="auto" w:fill="FFFFFF"/>
        </w:rPr>
      </w:pPr>
      <w:r>
        <w:rPr>
          <w:rFonts w:hint="eastAsia" w:ascii="宋体" w:hAnsi="宋体" w:cs="宋体"/>
          <w:color w:val="333333"/>
          <w:kern w:val="0"/>
          <w:sz w:val="24"/>
          <w:shd w:val="clear" w:color="auto" w:fill="FFFFFF"/>
        </w:rPr>
        <w:t>（5）参加政府采购活动前三年内，在经营活动中没有重大违法记录（提供无重大违法记录的书面声明）；</w:t>
      </w:r>
    </w:p>
    <w:p>
      <w:pPr>
        <w:snapToGrid w:val="0"/>
        <w:spacing w:line="360" w:lineRule="auto"/>
        <w:ind w:firstLine="480" w:firstLineChars="200"/>
        <w:rPr>
          <w:rFonts w:ascii="宋体" w:hAnsi="宋体" w:cs="宋体"/>
          <w:color w:val="333333"/>
          <w:kern w:val="0"/>
          <w:sz w:val="24"/>
          <w:shd w:val="clear" w:color="auto" w:fill="FFFFFF"/>
        </w:rPr>
      </w:pPr>
      <w:r>
        <w:rPr>
          <w:rFonts w:hint="eastAsia" w:ascii="宋体" w:hAnsi="宋体" w:cs="宋体"/>
          <w:color w:val="333333"/>
          <w:kern w:val="0"/>
          <w:sz w:val="24"/>
          <w:shd w:val="clear" w:color="auto" w:fill="FFFFFF"/>
        </w:rPr>
        <w:t>（6）投标人不得存在财库[2016]125号《关于在政府采购活动中查询及使用信用记录有关问题的通知》中拒绝其参与政府采购活动的行为。投标人应通过“信用中国”网站(www.creditchina.gov.cn)查询“失信被执行人”和“重大税收违法案件当事人名单”、中国政府采购网(www.ccgp.gov.cn)查询“政府采购严重违法失信行为记录名单”渠道查询自身信用记录，并提供以上查询截图（须附在投标文件中）。</w:t>
      </w:r>
    </w:p>
    <w:p>
      <w:pPr>
        <w:snapToGrid w:val="0"/>
        <w:spacing w:line="360" w:lineRule="auto"/>
        <w:ind w:firstLine="480" w:firstLineChars="200"/>
        <w:rPr>
          <w:rFonts w:ascii="宋体" w:hAnsi="宋体" w:cs="宋体"/>
          <w:sz w:val="24"/>
        </w:rPr>
      </w:pPr>
      <w:r>
        <w:rPr>
          <w:rFonts w:hint="eastAsia" w:ascii="宋体" w:hAnsi="宋体" w:cs="宋体"/>
          <w:color w:val="333333"/>
          <w:kern w:val="0"/>
          <w:sz w:val="24"/>
          <w:shd w:val="clear" w:color="auto" w:fill="FFFFFF"/>
        </w:rPr>
        <w:t>（7）</w:t>
      </w:r>
      <w:r>
        <w:rPr>
          <w:rFonts w:hint="eastAsia" w:ascii="宋体" w:hAnsi="宋体" w:cs="宋体"/>
          <w:sz w:val="24"/>
        </w:rPr>
        <w:t>招标项目中要求必须的其他资料。</w:t>
      </w:r>
    </w:p>
    <w:p>
      <w:pPr>
        <w:snapToGrid w:val="0"/>
        <w:spacing w:line="360" w:lineRule="auto"/>
        <w:ind w:left="210" w:leftChars="100"/>
        <w:rPr>
          <w:rFonts w:ascii="宋体" w:hAnsi="宋体" w:cs="宋体"/>
          <w:sz w:val="24"/>
        </w:rPr>
      </w:pPr>
      <w:r>
        <w:rPr>
          <w:rFonts w:hint="eastAsia" w:ascii="宋体" w:hAnsi="宋体" w:cs="宋体"/>
          <w:sz w:val="24"/>
        </w:rPr>
        <w:t>本单位承诺以上资格文件中的说明是真实的、准确的。</w:t>
      </w:r>
    </w:p>
    <w:p>
      <w:pPr>
        <w:snapToGrid w:val="0"/>
        <w:spacing w:line="360" w:lineRule="auto"/>
        <w:ind w:firstLine="420"/>
        <w:rPr>
          <w:rFonts w:ascii="宋体" w:hAnsi="宋体" w:cs="宋体"/>
          <w:sz w:val="24"/>
        </w:rPr>
      </w:pPr>
      <w:r>
        <w:rPr>
          <w:rFonts w:hint="eastAsia" w:ascii="宋体" w:hAnsi="宋体" w:cs="宋体"/>
          <w:sz w:val="24"/>
        </w:rPr>
        <w:t>附以上所有材料的复印件附在投标文件中（复印件须清晰可辨，并加盖公章），如有供应商成立时限不足要求时限的，由供应商根据自身成立时间提供证明资料。</w:t>
      </w:r>
    </w:p>
    <w:p>
      <w:pPr>
        <w:spacing w:line="360" w:lineRule="auto"/>
        <w:ind w:firstLine="420"/>
        <w:rPr>
          <w:rFonts w:ascii="宋体" w:hAnsi="宋体" w:cs="宋体"/>
          <w:b/>
          <w:bCs/>
          <w:kern w:val="44"/>
          <w:sz w:val="24"/>
        </w:rPr>
        <w:sectPr>
          <w:headerReference r:id="rId11" w:type="first"/>
          <w:footerReference r:id="rId13" w:type="first"/>
          <w:footerReference r:id="rId12" w:type="default"/>
          <w:pgSz w:w="11905" w:h="16838"/>
          <w:pgMar w:top="1417" w:right="1474" w:bottom="1417" w:left="1587" w:header="850" w:footer="992" w:gutter="0"/>
          <w:cols w:space="0" w:num="1"/>
          <w:titlePg/>
          <w:docGrid w:type="lines" w:linePitch="315" w:charSpace="0"/>
        </w:sectPr>
      </w:pPr>
      <w:r>
        <w:rPr>
          <w:rFonts w:hint="eastAsia" w:ascii="宋体" w:hAnsi="宋体" w:cs="宋体"/>
          <w:sz w:val="24"/>
        </w:rPr>
        <w:t>其中：《供应商开标前三年内在经营活动中无重大违法记录的书面声明》和《供应商具备履行合同所必需的设备和专业技术能力的承诺或证明材料》参考格式见招标文件中“附件”。</w:t>
      </w:r>
    </w:p>
    <w:p>
      <w:pPr>
        <w:spacing w:line="420" w:lineRule="exact"/>
        <w:ind w:firstLine="480" w:firstLineChars="200"/>
        <w:rPr>
          <w:rFonts w:ascii="宋体" w:hAnsi="宋体" w:cs="宋体"/>
          <w:sz w:val="24"/>
        </w:rPr>
      </w:pPr>
      <w:r>
        <w:rPr>
          <w:rFonts w:hint="eastAsia" w:ascii="宋体" w:hAnsi="宋体" w:cs="宋体"/>
          <w:sz w:val="24"/>
        </w:rPr>
        <w:t>单位名称：（企业电子签章）</w:t>
      </w:r>
    </w:p>
    <w:p>
      <w:pPr>
        <w:spacing w:line="420" w:lineRule="exact"/>
        <w:ind w:firstLine="420"/>
        <w:rPr>
          <w:rFonts w:ascii="宋体" w:hAnsi="宋体" w:cs="宋体"/>
          <w:sz w:val="24"/>
        </w:rPr>
      </w:pPr>
      <w:r>
        <w:rPr>
          <w:rFonts w:hint="eastAsia" w:ascii="宋体" w:hAnsi="宋体" w:cs="宋体"/>
          <w:sz w:val="24"/>
        </w:rPr>
        <w:t>法人代表姓名、职务（个人电子签章）：</w:t>
      </w:r>
    </w:p>
    <w:p>
      <w:pPr>
        <w:spacing w:line="420" w:lineRule="exact"/>
        <w:ind w:firstLine="420"/>
        <w:rPr>
          <w:rFonts w:ascii="宋体" w:hAnsi="宋体" w:cs="宋体"/>
          <w:sz w:val="24"/>
        </w:rPr>
      </w:pPr>
      <w:r>
        <w:rPr>
          <w:rFonts w:hint="eastAsia" w:ascii="宋体" w:hAnsi="宋体" w:cs="宋体"/>
          <w:sz w:val="24"/>
        </w:rPr>
        <w:t>供应商代表姓名、职务（个人电子签章）：</w:t>
      </w:r>
    </w:p>
    <w:p>
      <w:pPr>
        <w:spacing w:line="420" w:lineRule="exact"/>
        <w:ind w:firstLine="420"/>
        <w:rPr>
          <w:rFonts w:ascii="宋体" w:hAnsi="宋体" w:cs="宋体"/>
          <w:sz w:val="24"/>
        </w:rPr>
      </w:pPr>
      <w:r>
        <w:rPr>
          <w:rFonts w:hint="eastAsia" w:ascii="宋体" w:hAnsi="宋体" w:cs="宋体"/>
          <w:sz w:val="24"/>
        </w:rPr>
        <w:t>地址：</w:t>
      </w:r>
    </w:p>
    <w:p>
      <w:pPr>
        <w:spacing w:line="420" w:lineRule="exact"/>
        <w:ind w:firstLine="420"/>
        <w:rPr>
          <w:rFonts w:ascii="宋体" w:hAnsi="宋体" w:cs="宋体"/>
          <w:sz w:val="24"/>
        </w:rPr>
      </w:pPr>
      <w:r>
        <w:rPr>
          <w:rFonts w:hint="eastAsia" w:ascii="宋体" w:hAnsi="宋体" w:cs="宋体"/>
          <w:sz w:val="24"/>
        </w:rPr>
        <w:t xml:space="preserve">电话： </w:t>
      </w:r>
    </w:p>
    <w:p>
      <w:pPr>
        <w:jc w:val="center"/>
        <w:rPr>
          <w:rFonts w:ascii="宋体" w:hAnsi="宋体" w:cs="宋体"/>
          <w:b/>
          <w:sz w:val="24"/>
        </w:rPr>
      </w:pPr>
    </w:p>
    <w:p>
      <w:pPr>
        <w:rPr>
          <w:rFonts w:ascii="宋体" w:hAnsi="宋体" w:cs="宋体"/>
          <w:b/>
          <w:sz w:val="24"/>
        </w:rPr>
      </w:pPr>
      <w:r>
        <w:rPr>
          <w:rFonts w:hint="eastAsia" w:ascii="宋体" w:hAnsi="宋体" w:cs="宋体"/>
          <w:b/>
          <w:sz w:val="24"/>
        </w:rPr>
        <w:br w:type="page"/>
      </w:r>
    </w:p>
    <w:bookmarkEnd w:id="736"/>
    <w:bookmarkEnd w:id="737"/>
    <w:bookmarkEnd w:id="738"/>
    <w:bookmarkEnd w:id="739"/>
    <w:bookmarkEnd w:id="740"/>
    <w:bookmarkEnd w:id="741"/>
    <w:bookmarkEnd w:id="742"/>
    <w:bookmarkEnd w:id="743"/>
    <w:bookmarkEnd w:id="744"/>
    <w:bookmarkEnd w:id="745"/>
    <w:p>
      <w:pPr>
        <w:jc w:val="center"/>
        <w:rPr>
          <w:rFonts w:ascii="宋体" w:hAnsi="宋体" w:cs="宋体"/>
          <w:b/>
          <w:bCs/>
          <w:kern w:val="44"/>
          <w:sz w:val="24"/>
        </w:rPr>
      </w:pPr>
      <w:bookmarkStart w:id="746" w:name="_Toc289241359"/>
      <w:bookmarkStart w:id="747" w:name="_Toc288748128"/>
      <w:bookmarkStart w:id="748" w:name="_Toc338840471"/>
      <w:bookmarkStart w:id="749" w:name="_Toc289182817"/>
      <w:bookmarkStart w:id="750" w:name="_Toc289238788"/>
      <w:bookmarkStart w:id="751" w:name="_Toc338840510"/>
      <w:bookmarkStart w:id="752" w:name="_Toc289182439"/>
      <w:bookmarkStart w:id="753" w:name="_Toc289241536"/>
      <w:bookmarkStart w:id="754" w:name="_Toc289096743"/>
      <w:bookmarkStart w:id="755" w:name="_Toc338840262"/>
      <w:r>
        <w:rPr>
          <w:rFonts w:hint="eastAsia" w:ascii="宋体" w:hAnsi="宋体" w:cs="宋体"/>
          <w:b/>
          <w:bCs/>
          <w:kern w:val="44"/>
          <w:sz w:val="24"/>
        </w:rPr>
        <w:t>四、投标内容及报价明细表</w:t>
      </w:r>
    </w:p>
    <w:p>
      <w:pPr>
        <w:spacing w:line="340" w:lineRule="exact"/>
        <w:ind w:right="-525" w:rightChars="-250"/>
        <w:rPr>
          <w:rFonts w:ascii="宋体" w:hAnsi="宋体" w:cs="宋体"/>
          <w:b/>
          <w:sz w:val="24"/>
        </w:rPr>
      </w:pPr>
    </w:p>
    <w:p>
      <w:pPr>
        <w:pStyle w:val="3"/>
        <w:spacing w:before="5"/>
        <w:rPr>
          <w:rFonts w:ascii="宋体" w:hAnsi="宋体" w:cs="宋体"/>
          <w:b/>
          <w:sz w:val="24"/>
        </w:rPr>
      </w:pPr>
    </w:p>
    <w:p>
      <w:pPr>
        <w:rPr>
          <w:rFonts w:ascii="宋体" w:cs="宋体"/>
          <w:sz w:val="24"/>
        </w:rPr>
      </w:pPr>
      <w:r>
        <w:rPr>
          <w:rFonts w:hint="eastAsia" w:ascii="宋体" w:hAnsi="宋体" w:cs="宋体"/>
          <w:sz w:val="24"/>
        </w:rPr>
        <w:t>价格单位：元（人民币）</w:t>
      </w:r>
    </w:p>
    <w:tbl>
      <w:tblPr>
        <w:tblStyle w:val="16"/>
        <w:tblpPr w:leftFromText="180" w:rightFromText="180" w:vertAnchor="text" w:horzAnchor="margin" w:tblpXSpec="center" w:tblpY="412"/>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760"/>
        <w:gridCol w:w="1365"/>
        <w:gridCol w:w="1035"/>
        <w:gridCol w:w="1110"/>
        <w:gridCol w:w="1065"/>
        <w:gridCol w:w="1035"/>
        <w:gridCol w:w="885"/>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637" w:type="dxa"/>
            <w:vAlign w:val="center"/>
          </w:tcPr>
          <w:p>
            <w:pPr>
              <w:spacing w:line="320" w:lineRule="exact"/>
              <w:jc w:val="center"/>
              <w:rPr>
                <w:rFonts w:ascii="宋体" w:cs="宋体"/>
                <w:sz w:val="24"/>
              </w:rPr>
            </w:pPr>
            <w:r>
              <w:rPr>
                <w:rFonts w:hint="eastAsia" w:ascii="宋体" w:hAnsi="宋体" w:cs="宋体"/>
                <w:sz w:val="24"/>
              </w:rPr>
              <w:t>序号</w:t>
            </w:r>
          </w:p>
        </w:tc>
        <w:tc>
          <w:tcPr>
            <w:tcW w:w="1760" w:type="dxa"/>
            <w:vAlign w:val="center"/>
          </w:tcPr>
          <w:p>
            <w:pPr>
              <w:spacing w:line="320" w:lineRule="exact"/>
              <w:jc w:val="center"/>
              <w:rPr>
                <w:rFonts w:ascii="宋体" w:cs="宋体"/>
                <w:sz w:val="24"/>
              </w:rPr>
            </w:pPr>
            <w:r>
              <w:rPr>
                <w:rFonts w:hint="eastAsia" w:ascii="宋体" w:hAnsi="宋体" w:cs="宋体"/>
                <w:sz w:val="24"/>
              </w:rPr>
              <w:t>产品</w:t>
            </w:r>
          </w:p>
          <w:p>
            <w:pPr>
              <w:spacing w:line="320" w:lineRule="exact"/>
              <w:jc w:val="center"/>
              <w:rPr>
                <w:rFonts w:ascii="宋体" w:cs="宋体"/>
                <w:sz w:val="24"/>
              </w:rPr>
            </w:pPr>
            <w:r>
              <w:rPr>
                <w:rFonts w:hint="eastAsia" w:ascii="宋体" w:hAnsi="宋体" w:cs="宋体"/>
                <w:sz w:val="24"/>
              </w:rPr>
              <w:t>名称</w:t>
            </w:r>
          </w:p>
        </w:tc>
        <w:tc>
          <w:tcPr>
            <w:tcW w:w="1365" w:type="dxa"/>
            <w:vAlign w:val="center"/>
          </w:tcPr>
          <w:p>
            <w:pPr>
              <w:spacing w:line="320" w:lineRule="exact"/>
              <w:jc w:val="center"/>
              <w:rPr>
                <w:rFonts w:ascii="宋体" w:hAnsi="宋体" w:cs="宋体"/>
                <w:sz w:val="24"/>
              </w:rPr>
            </w:pPr>
            <w:r>
              <w:rPr>
                <w:rFonts w:hint="eastAsia" w:ascii="宋体" w:hAnsi="宋体" w:cs="宋体"/>
                <w:sz w:val="24"/>
              </w:rPr>
              <w:t>品牌</w:t>
            </w:r>
            <w:r>
              <w:rPr>
                <w:rFonts w:ascii="宋体" w:hAnsi="宋体" w:cs="宋体"/>
                <w:sz w:val="24"/>
              </w:rPr>
              <w:t>/</w:t>
            </w:r>
          </w:p>
          <w:p>
            <w:pPr>
              <w:spacing w:line="320" w:lineRule="exact"/>
              <w:jc w:val="center"/>
              <w:rPr>
                <w:rFonts w:ascii="宋体" w:cs="宋体"/>
                <w:sz w:val="24"/>
              </w:rPr>
            </w:pPr>
            <w:r>
              <w:rPr>
                <w:rFonts w:hint="eastAsia" w:ascii="宋体" w:hAnsi="宋体" w:cs="宋体"/>
                <w:sz w:val="24"/>
              </w:rPr>
              <w:t>制造商</w:t>
            </w:r>
          </w:p>
        </w:tc>
        <w:tc>
          <w:tcPr>
            <w:tcW w:w="1035" w:type="dxa"/>
            <w:vAlign w:val="center"/>
          </w:tcPr>
          <w:p>
            <w:pPr>
              <w:spacing w:line="320" w:lineRule="exact"/>
              <w:jc w:val="center"/>
              <w:rPr>
                <w:rFonts w:ascii="宋体" w:cs="宋体"/>
                <w:sz w:val="24"/>
              </w:rPr>
            </w:pPr>
            <w:r>
              <w:rPr>
                <w:rFonts w:hint="eastAsia" w:ascii="宋体" w:hAnsi="宋体" w:cs="宋体"/>
                <w:sz w:val="24"/>
              </w:rPr>
              <w:t>规格</w:t>
            </w:r>
          </w:p>
        </w:tc>
        <w:tc>
          <w:tcPr>
            <w:tcW w:w="1110" w:type="dxa"/>
            <w:vAlign w:val="center"/>
          </w:tcPr>
          <w:p>
            <w:pPr>
              <w:spacing w:line="320" w:lineRule="exact"/>
              <w:jc w:val="center"/>
              <w:rPr>
                <w:rFonts w:ascii="宋体" w:cs="宋体"/>
                <w:sz w:val="24"/>
              </w:rPr>
            </w:pPr>
            <w:r>
              <w:rPr>
                <w:rFonts w:hint="eastAsia" w:ascii="宋体" w:hAnsi="宋体" w:cs="宋体"/>
                <w:sz w:val="24"/>
              </w:rPr>
              <w:t>单位</w:t>
            </w:r>
          </w:p>
        </w:tc>
        <w:tc>
          <w:tcPr>
            <w:tcW w:w="1065" w:type="dxa"/>
            <w:vAlign w:val="center"/>
          </w:tcPr>
          <w:p>
            <w:pPr>
              <w:spacing w:line="320" w:lineRule="exact"/>
              <w:jc w:val="center"/>
              <w:rPr>
                <w:rFonts w:ascii="宋体" w:hAnsi="宋体" w:cs="宋体"/>
                <w:sz w:val="24"/>
              </w:rPr>
            </w:pPr>
            <w:r>
              <w:rPr>
                <w:rFonts w:hint="eastAsia" w:ascii="宋体" w:hAnsi="宋体" w:cs="宋体"/>
                <w:sz w:val="24"/>
              </w:rPr>
              <w:t>数量</w:t>
            </w:r>
          </w:p>
        </w:tc>
        <w:tc>
          <w:tcPr>
            <w:tcW w:w="1035" w:type="dxa"/>
            <w:vAlign w:val="center"/>
          </w:tcPr>
          <w:p>
            <w:pPr>
              <w:spacing w:line="320" w:lineRule="exact"/>
              <w:jc w:val="center"/>
              <w:rPr>
                <w:rFonts w:ascii="宋体" w:cs="宋体"/>
                <w:sz w:val="24"/>
              </w:rPr>
            </w:pPr>
            <w:r>
              <w:rPr>
                <w:rFonts w:hint="eastAsia" w:ascii="宋体" w:hAnsi="宋体" w:cs="宋体"/>
                <w:sz w:val="24"/>
              </w:rPr>
              <w:t>单价</w:t>
            </w:r>
          </w:p>
        </w:tc>
        <w:tc>
          <w:tcPr>
            <w:tcW w:w="885" w:type="dxa"/>
            <w:vAlign w:val="center"/>
          </w:tcPr>
          <w:p>
            <w:pPr>
              <w:spacing w:line="320" w:lineRule="exact"/>
              <w:jc w:val="center"/>
              <w:rPr>
                <w:rFonts w:ascii="宋体" w:cs="宋体"/>
                <w:sz w:val="24"/>
              </w:rPr>
            </w:pPr>
            <w:r>
              <w:rPr>
                <w:rFonts w:hint="eastAsia" w:ascii="宋体" w:hAnsi="宋体" w:cs="宋体"/>
                <w:sz w:val="24"/>
              </w:rPr>
              <w:t>合价</w:t>
            </w:r>
          </w:p>
        </w:tc>
        <w:tc>
          <w:tcPr>
            <w:tcW w:w="935" w:type="dxa"/>
            <w:vAlign w:val="center"/>
          </w:tcPr>
          <w:p>
            <w:pPr>
              <w:spacing w:line="320" w:lineRule="exact"/>
              <w:jc w:val="center"/>
              <w:rPr>
                <w:rFonts w:asci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637" w:type="dxa"/>
          </w:tcPr>
          <w:p>
            <w:pPr>
              <w:spacing w:line="320" w:lineRule="exact"/>
              <w:jc w:val="center"/>
              <w:rPr>
                <w:rFonts w:ascii="宋体" w:cs="宋体"/>
                <w:sz w:val="24"/>
              </w:rPr>
            </w:pPr>
            <w:r>
              <w:rPr>
                <w:rFonts w:ascii="宋体" w:hAnsi="宋体" w:cs="宋体"/>
                <w:sz w:val="24"/>
              </w:rPr>
              <w:t>1</w:t>
            </w:r>
          </w:p>
        </w:tc>
        <w:tc>
          <w:tcPr>
            <w:tcW w:w="1760" w:type="dxa"/>
          </w:tcPr>
          <w:p>
            <w:pPr>
              <w:spacing w:line="320" w:lineRule="exact"/>
              <w:jc w:val="center"/>
              <w:rPr>
                <w:rFonts w:ascii="宋体" w:cs="宋体"/>
                <w:sz w:val="24"/>
              </w:rPr>
            </w:pPr>
          </w:p>
        </w:tc>
        <w:tc>
          <w:tcPr>
            <w:tcW w:w="1365" w:type="dxa"/>
          </w:tcPr>
          <w:p>
            <w:pPr>
              <w:spacing w:line="320" w:lineRule="exact"/>
              <w:jc w:val="center"/>
              <w:rPr>
                <w:rFonts w:ascii="宋体" w:cs="宋体"/>
                <w:sz w:val="24"/>
              </w:rPr>
            </w:pPr>
          </w:p>
        </w:tc>
        <w:tc>
          <w:tcPr>
            <w:tcW w:w="1035" w:type="dxa"/>
          </w:tcPr>
          <w:p>
            <w:pPr>
              <w:spacing w:line="320" w:lineRule="exact"/>
              <w:jc w:val="center"/>
              <w:rPr>
                <w:rFonts w:ascii="宋体" w:cs="宋体"/>
                <w:sz w:val="24"/>
              </w:rPr>
            </w:pPr>
          </w:p>
        </w:tc>
        <w:tc>
          <w:tcPr>
            <w:tcW w:w="1110" w:type="dxa"/>
          </w:tcPr>
          <w:p>
            <w:pPr>
              <w:spacing w:line="320" w:lineRule="exact"/>
              <w:jc w:val="center"/>
              <w:rPr>
                <w:rFonts w:ascii="宋体" w:cs="宋体"/>
                <w:sz w:val="24"/>
              </w:rPr>
            </w:pPr>
          </w:p>
        </w:tc>
        <w:tc>
          <w:tcPr>
            <w:tcW w:w="1065" w:type="dxa"/>
          </w:tcPr>
          <w:p>
            <w:pPr>
              <w:spacing w:line="320" w:lineRule="exact"/>
              <w:jc w:val="center"/>
              <w:rPr>
                <w:rFonts w:ascii="宋体" w:cs="宋体"/>
                <w:sz w:val="24"/>
              </w:rPr>
            </w:pPr>
          </w:p>
        </w:tc>
        <w:tc>
          <w:tcPr>
            <w:tcW w:w="1035" w:type="dxa"/>
          </w:tcPr>
          <w:p>
            <w:pPr>
              <w:spacing w:line="320" w:lineRule="exact"/>
              <w:jc w:val="center"/>
              <w:rPr>
                <w:rFonts w:ascii="宋体" w:cs="宋体"/>
                <w:sz w:val="24"/>
              </w:rPr>
            </w:pPr>
          </w:p>
        </w:tc>
        <w:tc>
          <w:tcPr>
            <w:tcW w:w="885" w:type="dxa"/>
          </w:tcPr>
          <w:p>
            <w:pPr>
              <w:spacing w:line="320" w:lineRule="exact"/>
              <w:jc w:val="center"/>
              <w:rPr>
                <w:rFonts w:ascii="宋体" w:cs="宋体"/>
                <w:sz w:val="24"/>
              </w:rPr>
            </w:pPr>
          </w:p>
        </w:tc>
        <w:tc>
          <w:tcPr>
            <w:tcW w:w="935" w:type="dxa"/>
          </w:tcPr>
          <w:p>
            <w:pPr>
              <w:spacing w:line="320" w:lineRule="exac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637" w:type="dxa"/>
          </w:tcPr>
          <w:p>
            <w:pPr>
              <w:spacing w:line="320" w:lineRule="exact"/>
              <w:jc w:val="center"/>
              <w:rPr>
                <w:rFonts w:ascii="宋体" w:cs="宋体"/>
                <w:sz w:val="24"/>
              </w:rPr>
            </w:pPr>
            <w:r>
              <w:rPr>
                <w:rFonts w:ascii="宋体" w:hAnsi="宋体" w:cs="宋体"/>
                <w:sz w:val="24"/>
              </w:rPr>
              <w:t>2</w:t>
            </w:r>
          </w:p>
        </w:tc>
        <w:tc>
          <w:tcPr>
            <w:tcW w:w="1760" w:type="dxa"/>
          </w:tcPr>
          <w:p>
            <w:pPr>
              <w:spacing w:line="320" w:lineRule="exact"/>
              <w:jc w:val="center"/>
              <w:rPr>
                <w:rFonts w:ascii="宋体" w:cs="宋体"/>
                <w:sz w:val="24"/>
              </w:rPr>
            </w:pPr>
          </w:p>
        </w:tc>
        <w:tc>
          <w:tcPr>
            <w:tcW w:w="1365" w:type="dxa"/>
          </w:tcPr>
          <w:p>
            <w:pPr>
              <w:spacing w:line="320" w:lineRule="exact"/>
              <w:jc w:val="center"/>
              <w:rPr>
                <w:rFonts w:ascii="宋体" w:cs="宋体"/>
                <w:sz w:val="24"/>
              </w:rPr>
            </w:pPr>
          </w:p>
        </w:tc>
        <w:tc>
          <w:tcPr>
            <w:tcW w:w="1035" w:type="dxa"/>
          </w:tcPr>
          <w:p>
            <w:pPr>
              <w:spacing w:line="320" w:lineRule="exact"/>
              <w:jc w:val="center"/>
              <w:rPr>
                <w:rFonts w:ascii="宋体" w:cs="宋体"/>
                <w:sz w:val="24"/>
              </w:rPr>
            </w:pPr>
          </w:p>
        </w:tc>
        <w:tc>
          <w:tcPr>
            <w:tcW w:w="1110" w:type="dxa"/>
          </w:tcPr>
          <w:p>
            <w:pPr>
              <w:spacing w:line="320" w:lineRule="exact"/>
              <w:jc w:val="center"/>
              <w:rPr>
                <w:rFonts w:ascii="宋体" w:cs="宋体"/>
                <w:sz w:val="24"/>
              </w:rPr>
            </w:pPr>
          </w:p>
        </w:tc>
        <w:tc>
          <w:tcPr>
            <w:tcW w:w="1065" w:type="dxa"/>
          </w:tcPr>
          <w:p>
            <w:pPr>
              <w:spacing w:line="320" w:lineRule="exact"/>
              <w:jc w:val="center"/>
              <w:rPr>
                <w:rFonts w:ascii="宋体" w:cs="宋体"/>
                <w:sz w:val="24"/>
              </w:rPr>
            </w:pPr>
          </w:p>
        </w:tc>
        <w:tc>
          <w:tcPr>
            <w:tcW w:w="1035" w:type="dxa"/>
          </w:tcPr>
          <w:p>
            <w:pPr>
              <w:spacing w:line="320" w:lineRule="exact"/>
              <w:jc w:val="center"/>
              <w:rPr>
                <w:rFonts w:ascii="宋体" w:cs="宋体"/>
                <w:sz w:val="24"/>
              </w:rPr>
            </w:pPr>
          </w:p>
        </w:tc>
        <w:tc>
          <w:tcPr>
            <w:tcW w:w="885" w:type="dxa"/>
          </w:tcPr>
          <w:p>
            <w:pPr>
              <w:spacing w:line="320" w:lineRule="exact"/>
              <w:jc w:val="center"/>
              <w:rPr>
                <w:rFonts w:ascii="宋体" w:cs="宋体"/>
                <w:sz w:val="24"/>
              </w:rPr>
            </w:pPr>
          </w:p>
        </w:tc>
        <w:tc>
          <w:tcPr>
            <w:tcW w:w="935" w:type="dxa"/>
          </w:tcPr>
          <w:p>
            <w:pPr>
              <w:spacing w:line="320" w:lineRule="exac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37" w:type="dxa"/>
          </w:tcPr>
          <w:p>
            <w:pPr>
              <w:spacing w:line="320" w:lineRule="exact"/>
              <w:jc w:val="center"/>
              <w:rPr>
                <w:rFonts w:ascii="宋体" w:cs="宋体"/>
                <w:sz w:val="24"/>
              </w:rPr>
            </w:pPr>
            <w:r>
              <w:rPr>
                <w:rFonts w:hint="eastAsia" w:ascii="宋体" w:hAnsi="宋体" w:cs="宋体"/>
                <w:sz w:val="24"/>
              </w:rPr>
              <w:t>…</w:t>
            </w:r>
          </w:p>
        </w:tc>
        <w:tc>
          <w:tcPr>
            <w:tcW w:w="1760" w:type="dxa"/>
          </w:tcPr>
          <w:p>
            <w:pPr>
              <w:spacing w:line="320" w:lineRule="exact"/>
              <w:jc w:val="center"/>
              <w:rPr>
                <w:rFonts w:ascii="宋体" w:cs="宋体"/>
                <w:sz w:val="24"/>
              </w:rPr>
            </w:pPr>
            <w:r>
              <w:rPr>
                <w:rFonts w:hint="eastAsia" w:ascii="宋体" w:hAnsi="宋体" w:cs="宋体"/>
                <w:sz w:val="24"/>
              </w:rPr>
              <w:t>…</w:t>
            </w:r>
          </w:p>
        </w:tc>
        <w:tc>
          <w:tcPr>
            <w:tcW w:w="1365" w:type="dxa"/>
          </w:tcPr>
          <w:p>
            <w:pPr>
              <w:spacing w:line="320" w:lineRule="exact"/>
              <w:jc w:val="center"/>
              <w:rPr>
                <w:rFonts w:ascii="宋体" w:cs="宋体"/>
                <w:sz w:val="24"/>
              </w:rPr>
            </w:pPr>
            <w:r>
              <w:rPr>
                <w:rFonts w:hint="eastAsia" w:ascii="宋体" w:hAnsi="宋体" w:cs="宋体"/>
                <w:sz w:val="24"/>
              </w:rPr>
              <w:t>…</w:t>
            </w:r>
          </w:p>
        </w:tc>
        <w:tc>
          <w:tcPr>
            <w:tcW w:w="1035" w:type="dxa"/>
          </w:tcPr>
          <w:p>
            <w:pPr>
              <w:spacing w:line="320" w:lineRule="exact"/>
              <w:jc w:val="center"/>
              <w:rPr>
                <w:rFonts w:ascii="宋体" w:cs="宋体"/>
                <w:sz w:val="24"/>
              </w:rPr>
            </w:pPr>
            <w:r>
              <w:rPr>
                <w:rFonts w:hint="eastAsia" w:ascii="宋体" w:hAnsi="宋体" w:cs="宋体"/>
                <w:sz w:val="24"/>
              </w:rPr>
              <w:t>…</w:t>
            </w:r>
          </w:p>
        </w:tc>
        <w:tc>
          <w:tcPr>
            <w:tcW w:w="1110" w:type="dxa"/>
          </w:tcPr>
          <w:p>
            <w:pPr>
              <w:spacing w:line="320" w:lineRule="exact"/>
              <w:jc w:val="center"/>
              <w:rPr>
                <w:rFonts w:ascii="宋体" w:cs="宋体"/>
                <w:sz w:val="24"/>
              </w:rPr>
            </w:pPr>
            <w:r>
              <w:rPr>
                <w:rFonts w:hint="eastAsia" w:ascii="宋体" w:hAnsi="宋体" w:cs="宋体"/>
                <w:sz w:val="24"/>
              </w:rPr>
              <w:t>…</w:t>
            </w:r>
          </w:p>
        </w:tc>
        <w:tc>
          <w:tcPr>
            <w:tcW w:w="1065" w:type="dxa"/>
          </w:tcPr>
          <w:p>
            <w:pPr>
              <w:spacing w:line="320" w:lineRule="exact"/>
              <w:jc w:val="center"/>
              <w:rPr>
                <w:rFonts w:ascii="宋体" w:hAnsi="宋体" w:cs="宋体"/>
                <w:sz w:val="24"/>
              </w:rPr>
            </w:pPr>
          </w:p>
        </w:tc>
        <w:tc>
          <w:tcPr>
            <w:tcW w:w="1035" w:type="dxa"/>
          </w:tcPr>
          <w:p>
            <w:pPr>
              <w:spacing w:line="320" w:lineRule="exact"/>
              <w:jc w:val="center"/>
              <w:rPr>
                <w:rFonts w:ascii="宋体" w:cs="宋体"/>
                <w:sz w:val="24"/>
              </w:rPr>
            </w:pPr>
            <w:r>
              <w:rPr>
                <w:rFonts w:hint="eastAsia" w:ascii="宋体" w:hAnsi="宋体" w:cs="宋体"/>
                <w:sz w:val="24"/>
              </w:rPr>
              <w:t>…</w:t>
            </w:r>
          </w:p>
        </w:tc>
        <w:tc>
          <w:tcPr>
            <w:tcW w:w="885" w:type="dxa"/>
          </w:tcPr>
          <w:p>
            <w:pPr>
              <w:spacing w:line="320" w:lineRule="exact"/>
              <w:jc w:val="center"/>
              <w:rPr>
                <w:rFonts w:ascii="宋体" w:cs="宋体"/>
                <w:sz w:val="24"/>
              </w:rPr>
            </w:pPr>
            <w:r>
              <w:rPr>
                <w:rFonts w:hint="eastAsia" w:ascii="宋体" w:hAnsi="宋体" w:cs="宋体"/>
                <w:sz w:val="24"/>
              </w:rPr>
              <w:t>…</w:t>
            </w:r>
          </w:p>
        </w:tc>
        <w:tc>
          <w:tcPr>
            <w:tcW w:w="935" w:type="dxa"/>
          </w:tcPr>
          <w:p>
            <w:pPr>
              <w:spacing w:line="320" w:lineRule="exact"/>
              <w:jc w:val="center"/>
              <w:rPr>
                <w:rFonts w:asci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2397" w:type="dxa"/>
            <w:gridSpan w:val="2"/>
            <w:vAlign w:val="center"/>
          </w:tcPr>
          <w:p>
            <w:pPr>
              <w:spacing w:line="320" w:lineRule="exact"/>
              <w:jc w:val="center"/>
              <w:rPr>
                <w:rFonts w:ascii="宋体" w:cs="宋体"/>
                <w:sz w:val="24"/>
              </w:rPr>
            </w:pPr>
            <w:r>
              <w:rPr>
                <w:rFonts w:hint="eastAsia" w:ascii="宋体" w:hAnsi="宋体" w:cs="宋体"/>
                <w:sz w:val="24"/>
              </w:rPr>
              <w:t>投标总报价（元）</w:t>
            </w:r>
          </w:p>
        </w:tc>
        <w:tc>
          <w:tcPr>
            <w:tcW w:w="7430" w:type="dxa"/>
            <w:gridSpan w:val="7"/>
            <w:vAlign w:val="center"/>
          </w:tcPr>
          <w:p>
            <w:pPr>
              <w:widowControl/>
              <w:spacing w:line="320" w:lineRule="exact"/>
              <w:jc w:val="left"/>
              <w:rPr>
                <w:rFonts w:ascii="宋体" w:cs="宋体"/>
                <w:kern w:val="0"/>
                <w:sz w:val="24"/>
              </w:rPr>
            </w:pPr>
            <w:r>
              <w:rPr>
                <w:rFonts w:hint="eastAsia" w:ascii="宋体" w:cs="宋体"/>
                <w:kern w:val="0"/>
                <w:sz w:val="24"/>
              </w:rPr>
              <w:t>大写：               （小写</w:t>
            </w:r>
            <w:r>
              <w:rPr>
                <w:rFonts w:ascii="宋体" w:cs="宋体"/>
                <w:kern w:val="0"/>
                <w:sz w:val="24"/>
              </w:rPr>
              <w:t>¥</w:t>
            </w:r>
            <w:r>
              <w:rPr>
                <w:rFonts w:hint="eastAsia" w:ascii="宋体" w:hAnsi="宋体" w:cs="宋体"/>
                <w:sz w:val="24"/>
              </w:rPr>
              <w:t>：</w:t>
            </w:r>
            <w:r>
              <w:rPr>
                <w:rFonts w:hint="eastAsia" w:ascii="宋体" w:hAnsi="宋体" w:cs="宋体"/>
                <w:sz w:val="24"/>
                <w:u w:val="single"/>
              </w:rPr>
              <w:t>　</w:t>
            </w:r>
            <w:r>
              <w:rPr>
                <w:rFonts w:hint="eastAsia" w:ascii="宋体" w:hAnsi="宋体" w:cs="宋体"/>
                <w:sz w:val="24"/>
              </w:rPr>
              <w:t>元）</w:t>
            </w:r>
          </w:p>
        </w:tc>
      </w:tr>
    </w:tbl>
    <w:p>
      <w:pPr>
        <w:spacing w:line="520" w:lineRule="exact"/>
        <w:rPr>
          <w:rFonts w:ascii="宋体" w:cs="宋体"/>
          <w:sz w:val="24"/>
        </w:rPr>
      </w:pPr>
    </w:p>
    <w:p>
      <w:pPr>
        <w:ind w:firstLine="960" w:firstLineChars="400"/>
        <w:rPr>
          <w:rFonts w:ascii="宋体" w:cs="宋体"/>
          <w:sz w:val="24"/>
        </w:rPr>
      </w:pPr>
    </w:p>
    <w:p>
      <w:pPr>
        <w:ind w:firstLine="960" w:firstLineChars="400"/>
        <w:rPr>
          <w:rFonts w:ascii="宋体" w:hAnsi="宋体" w:cs="宋体"/>
          <w:sz w:val="24"/>
        </w:rPr>
      </w:pPr>
    </w:p>
    <w:p>
      <w:pPr>
        <w:ind w:firstLine="960" w:firstLineChars="400"/>
        <w:rPr>
          <w:rFonts w:ascii="宋体" w:hAnsi="宋体" w:cs="宋体"/>
          <w:sz w:val="24"/>
        </w:rPr>
      </w:pPr>
    </w:p>
    <w:p>
      <w:pPr>
        <w:ind w:firstLine="3360" w:firstLineChars="1400"/>
        <w:rPr>
          <w:rFonts w:ascii="宋体" w:cs="宋体"/>
          <w:sz w:val="24"/>
        </w:rPr>
      </w:pPr>
      <w:r>
        <w:rPr>
          <w:rFonts w:hint="eastAsia" w:ascii="宋体" w:hAnsi="宋体" w:cs="宋体"/>
          <w:sz w:val="24"/>
        </w:rPr>
        <w:t xml:space="preserve"> 供应商：</w:t>
      </w:r>
      <w:r>
        <w:rPr>
          <w:rFonts w:hint="eastAsia" w:ascii="宋体" w:hAnsi="宋体" w:cs="宋体"/>
          <w:sz w:val="24"/>
          <w:u w:val="single"/>
        </w:rPr>
        <w:t>　　　　　　　　　　　</w:t>
      </w:r>
      <w:r>
        <w:rPr>
          <w:rFonts w:hint="eastAsia" w:ascii="宋体" w:hAnsi="宋体" w:cs="宋体"/>
          <w:sz w:val="24"/>
        </w:rPr>
        <w:t>（企业电子签章）</w:t>
      </w:r>
    </w:p>
    <w:p>
      <w:pPr>
        <w:spacing w:line="500" w:lineRule="exact"/>
        <w:jc w:val="right"/>
        <w:rPr>
          <w:rFonts w:ascii="宋体" w:cs="宋体"/>
          <w:sz w:val="24"/>
        </w:rPr>
      </w:pPr>
      <w:r>
        <w:rPr>
          <w:rFonts w:hint="eastAsia" w:ascii="宋体" w:hAnsi="宋体" w:cs="宋体"/>
          <w:sz w:val="24"/>
        </w:rPr>
        <w:t>法定代表人或其委托代理人：</w:t>
      </w:r>
      <w:r>
        <w:rPr>
          <w:rFonts w:hint="eastAsia" w:ascii="宋体" w:hAnsi="宋体" w:cs="宋体"/>
          <w:sz w:val="24"/>
          <w:u w:val="single"/>
        </w:rPr>
        <w:t>　　　　　</w:t>
      </w:r>
      <w:r>
        <w:rPr>
          <w:rFonts w:hint="eastAsia" w:ascii="宋体" w:hAnsi="宋体" w:cs="宋体"/>
          <w:sz w:val="24"/>
        </w:rPr>
        <w:t>（个人电子签章）</w:t>
      </w:r>
    </w:p>
    <w:p>
      <w:pPr>
        <w:rPr>
          <w:rFonts w:ascii="宋体" w:cs="宋体"/>
          <w:sz w:val="24"/>
        </w:rPr>
      </w:pPr>
    </w:p>
    <w:p>
      <w:pPr>
        <w:jc w:val="right"/>
        <w:rPr>
          <w:rFonts w:ascii="宋体" w:cs="宋体"/>
          <w:sz w:val="24"/>
        </w:rPr>
      </w:pPr>
      <w:r>
        <w:rPr>
          <w:rFonts w:hint="eastAsia" w:ascii="宋体" w:hAnsi="宋体" w:cs="宋体"/>
          <w:sz w:val="24"/>
          <w:u w:val="single"/>
        </w:rPr>
        <w:t>　　　　</w:t>
      </w:r>
      <w:r>
        <w:rPr>
          <w:rFonts w:hint="eastAsia" w:ascii="宋体" w:hAnsi="宋体" w:cs="宋体"/>
          <w:sz w:val="24"/>
        </w:rPr>
        <w:t>年</w:t>
      </w:r>
      <w:r>
        <w:rPr>
          <w:rFonts w:hint="eastAsia" w:ascii="宋体" w:hAnsi="宋体" w:cs="宋体"/>
          <w:sz w:val="24"/>
          <w:u w:val="single"/>
        </w:rPr>
        <w:t>　　</w:t>
      </w:r>
      <w:r>
        <w:rPr>
          <w:rFonts w:hint="eastAsia" w:ascii="宋体" w:hAnsi="宋体" w:cs="宋体"/>
          <w:sz w:val="24"/>
        </w:rPr>
        <w:t>月</w:t>
      </w:r>
      <w:r>
        <w:rPr>
          <w:rFonts w:hint="eastAsia" w:ascii="宋体" w:hAnsi="宋体" w:cs="宋体"/>
          <w:sz w:val="24"/>
          <w:u w:val="single"/>
        </w:rPr>
        <w:t>　　</w:t>
      </w:r>
      <w:r>
        <w:rPr>
          <w:rFonts w:hint="eastAsia" w:ascii="宋体" w:hAnsi="宋体" w:cs="宋体"/>
          <w:sz w:val="24"/>
        </w:rPr>
        <w:t>日</w:t>
      </w:r>
    </w:p>
    <w:p>
      <w:pPr>
        <w:rPr>
          <w:rFonts w:ascii="宋体" w:hAnsi="宋体" w:cs="宋体"/>
          <w:sz w:val="24"/>
        </w:rPr>
      </w:pPr>
    </w:p>
    <w:p>
      <w:pPr>
        <w:pStyle w:val="3"/>
        <w:rPr>
          <w:rFonts w:ascii="宋体" w:hAnsi="宋体" w:cs="宋体"/>
          <w:sz w:val="24"/>
        </w:rPr>
      </w:pPr>
    </w:p>
    <w:p>
      <w:pPr>
        <w:rPr>
          <w:rFonts w:ascii="宋体" w:hAnsi="宋体" w:cs="宋体"/>
          <w:sz w:val="24"/>
        </w:rPr>
      </w:pPr>
    </w:p>
    <w:p>
      <w:pPr>
        <w:rPr>
          <w:rFonts w:ascii="宋体" w:hAnsi="宋体" w:cs="宋体"/>
          <w:b/>
          <w:bCs/>
          <w:kern w:val="44"/>
          <w:sz w:val="24"/>
        </w:rPr>
      </w:pPr>
      <w:r>
        <w:rPr>
          <w:rFonts w:hint="eastAsia" w:ascii="宋体" w:hAnsi="宋体" w:cs="宋体"/>
          <w:b/>
          <w:bCs/>
          <w:kern w:val="44"/>
          <w:sz w:val="24"/>
        </w:rPr>
        <w:br w:type="page"/>
      </w:r>
    </w:p>
    <w:p>
      <w:pPr>
        <w:jc w:val="center"/>
        <w:rPr>
          <w:rFonts w:ascii="宋体" w:hAnsi="宋体" w:cs="宋体"/>
          <w:bCs/>
          <w:kern w:val="44"/>
          <w:sz w:val="24"/>
        </w:rPr>
      </w:pPr>
      <w:r>
        <w:rPr>
          <w:rFonts w:hint="eastAsia" w:ascii="宋体" w:hAnsi="宋体" w:cs="宋体"/>
          <w:b/>
          <w:bCs/>
          <w:kern w:val="44"/>
          <w:sz w:val="24"/>
        </w:rPr>
        <w:t>五、技术及商务偏差表</w:t>
      </w:r>
      <w:bookmarkEnd w:id="746"/>
      <w:bookmarkEnd w:id="747"/>
      <w:bookmarkEnd w:id="748"/>
      <w:bookmarkEnd w:id="749"/>
      <w:bookmarkEnd w:id="750"/>
      <w:bookmarkEnd w:id="751"/>
      <w:bookmarkEnd w:id="752"/>
      <w:bookmarkEnd w:id="753"/>
      <w:bookmarkEnd w:id="754"/>
      <w:bookmarkEnd w:id="755"/>
    </w:p>
    <w:p>
      <w:pPr>
        <w:rPr>
          <w:rFonts w:ascii="宋体" w:hAnsi="宋体" w:cs="宋体"/>
          <w:sz w:val="24"/>
          <w:u w:val="single"/>
        </w:rPr>
      </w:pPr>
    </w:p>
    <w:tbl>
      <w:tblPr>
        <w:tblStyle w:val="16"/>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089"/>
        <w:gridCol w:w="2700"/>
        <w:gridCol w:w="252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exact"/>
          <w:jc w:val="center"/>
        </w:trPr>
        <w:tc>
          <w:tcPr>
            <w:tcW w:w="639" w:type="dxa"/>
            <w:vAlign w:val="center"/>
          </w:tcPr>
          <w:p>
            <w:pPr>
              <w:spacing w:line="440" w:lineRule="exact"/>
              <w:jc w:val="center"/>
              <w:rPr>
                <w:rFonts w:ascii="宋体" w:hAnsi="宋体" w:cs="宋体"/>
                <w:sz w:val="24"/>
              </w:rPr>
            </w:pPr>
            <w:r>
              <w:rPr>
                <w:rFonts w:hint="eastAsia" w:ascii="宋体" w:hAnsi="宋体" w:cs="宋体"/>
                <w:sz w:val="24"/>
              </w:rPr>
              <w:t>序号</w:t>
            </w:r>
          </w:p>
        </w:tc>
        <w:tc>
          <w:tcPr>
            <w:tcW w:w="1089" w:type="dxa"/>
            <w:vAlign w:val="center"/>
          </w:tcPr>
          <w:p>
            <w:pPr>
              <w:jc w:val="center"/>
              <w:rPr>
                <w:rFonts w:ascii="宋体" w:hAnsi="宋体" w:cs="宋体"/>
                <w:sz w:val="24"/>
              </w:rPr>
            </w:pPr>
            <w:r>
              <w:rPr>
                <w:rFonts w:hint="eastAsia" w:ascii="宋体" w:hAnsi="宋体" w:cs="宋体"/>
                <w:sz w:val="24"/>
              </w:rPr>
              <w:t>名称</w:t>
            </w:r>
          </w:p>
        </w:tc>
        <w:tc>
          <w:tcPr>
            <w:tcW w:w="2700" w:type="dxa"/>
            <w:vAlign w:val="center"/>
          </w:tcPr>
          <w:p>
            <w:pPr>
              <w:jc w:val="center"/>
              <w:rPr>
                <w:rFonts w:ascii="宋体" w:hAnsi="宋体" w:cs="宋体"/>
                <w:sz w:val="24"/>
              </w:rPr>
            </w:pPr>
            <w:r>
              <w:rPr>
                <w:rFonts w:hint="eastAsia" w:ascii="宋体" w:hAnsi="宋体" w:cs="宋体"/>
                <w:sz w:val="24"/>
              </w:rPr>
              <w:t>招标文件要求</w:t>
            </w:r>
          </w:p>
        </w:tc>
        <w:tc>
          <w:tcPr>
            <w:tcW w:w="2520" w:type="dxa"/>
            <w:vAlign w:val="center"/>
          </w:tcPr>
          <w:p>
            <w:pPr>
              <w:jc w:val="center"/>
              <w:rPr>
                <w:rFonts w:ascii="宋体" w:hAnsi="宋体" w:cs="宋体"/>
                <w:sz w:val="24"/>
              </w:rPr>
            </w:pPr>
            <w:r>
              <w:rPr>
                <w:rFonts w:hint="eastAsia" w:ascii="宋体" w:hAnsi="宋体" w:cs="宋体"/>
                <w:sz w:val="24"/>
              </w:rPr>
              <w:t>投标文件内容</w:t>
            </w:r>
          </w:p>
        </w:tc>
        <w:tc>
          <w:tcPr>
            <w:tcW w:w="1980" w:type="dxa"/>
            <w:vAlign w:val="center"/>
          </w:tcPr>
          <w:p>
            <w:pPr>
              <w:jc w:val="center"/>
              <w:rPr>
                <w:rFonts w:ascii="宋体" w:hAnsi="宋体" w:cs="宋体"/>
                <w:sz w:val="24"/>
              </w:rPr>
            </w:pPr>
            <w:r>
              <w:rPr>
                <w:rFonts w:hint="eastAsia" w:ascii="宋体" w:hAnsi="宋体" w:cs="宋体"/>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exact"/>
          <w:jc w:val="center"/>
        </w:trPr>
        <w:tc>
          <w:tcPr>
            <w:tcW w:w="639" w:type="dxa"/>
          </w:tcPr>
          <w:p>
            <w:pPr>
              <w:rPr>
                <w:rFonts w:ascii="宋体" w:hAnsi="宋体" w:cs="宋体"/>
                <w:sz w:val="24"/>
              </w:rPr>
            </w:pPr>
          </w:p>
        </w:tc>
        <w:tc>
          <w:tcPr>
            <w:tcW w:w="1089" w:type="dxa"/>
          </w:tcPr>
          <w:p>
            <w:pPr>
              <w:rPr>
                <w:rFonts w:ascii="宋体" w:hAnsi="宋体" w:cs="宋体"/>
                <w:sz w:val="24"/>
              </w:rPr>
            </w:pPr>
          </w:p>
        </w:tc>
        <w:tc>
          <w:tcPr>
            <w:tcW w:w="2700" w:type="dxa"/>
          </w:tcPr>
          <w:p>
            <w:pPr>
              <w:rPr>
                <w:rFonts w:ascii="宋体" w:hAnsi="宋体" w:cs="宋体"/>
                <w:sz w:val="24"/>
              </w:rPr>
            </w:pPr>
          </w:p>
        </w:tc>
        <w:tc>
          <w:tcPr>
            <w:tcW w:w="2520" w:type="dxa"/>
          </w:tcPr>
          <w:p>
            <w:pPr>
              <w:rPr>
                <w:rFonts w:ascii="宋体" w:hAnsi="宋体" w:cs="宋体"/>
                <w:sz w:val="24"/>
              </w:rPr>
            </w:pPr>
          </w:p>
        </w:tc>
        <w:tc>
          <w:tcPr>
            <w:tcW w:w="1980"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639" w:type="dxa"/>
          </w:tcPr>
          <w:p>
            <w:pPr>
              <w:rPr>
                <w:rFonts w:ascii="宋体" w:hAnsi="宋体" w:cs="宋体"/>
                <w:sz w:val="24"/>
              </w:rPr>
            </w:pPr>
          </w:p>
        </w:tc>
        <w:tc>
          <w:tcPr>
            <w:tcW w:w="1089" w:type="dxa"/>
          </w:tcPr>
          <w:p>
            <w:pPr>
              <w:rPr>
                <w:rFonts w:ascii="宋体" w:hAnsi="宋体" w:cs="宋体"/>
                <w:sz w:val="24"/>
              </w:rPr>
            </w:pPr>
          </w:p>
        </w:tc>
        <w:tc>
          <w:tcPr>
            <w:tcW w:w="2700" w:type="dxa"/>
          </w:tcPr>
          <w:p>
            <w:pPr>
              <w:rPr>
                <w:rFonts w:ascii="宋体" w:hAnsi="宋体" w:cs="宋体"/>
                <w:sz w:val="24"/>
              </w:rPr>
            </w:pPr>
          </w:p>
        </w:tc>
        <w:tc>
          <w:tcPr>
            <w:tcW w:w="2520" w:type="dxa"/>
          </w:tcPr>
          <w:p>
            <w:pPr>
              <w:rPr>
                <w:rFonts w:ascii="宋体" w:hAnsi="宋体" w:cs="宋体"/>
                <w:sz w:val="24"/>
              </w:rPr>
            </w:pPr>
          </w:p>
        </w:tc>
        <w:tc>
          <w:tcPr>
            <w:tcW w:w="1980"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639" w:type="dxa"/>
          </w:tcPr>
          <w:p>
            <w:pPr>
              <w:rPr>
                <w:rFonts w:ascii="宋体" w:hAnsi="宋体" w:cs="宋体"/>
                <w:sz w:val="24"/>
              </w:rPr>
            </w:pPr>
          </w:p>
        </w:tc>
        <w:tc>
          <w:tcPr>
            <w:tcW w:w="1089" w:type="dxa"/>
          </w:tcPr>
          <w:p>
            <w:pPr>
              <w:rPr>
                <w:rFonts w:ascii="宋体" w:hAnsi="宋体" w:cs="宋体"/>
                <w:sz w:val="24"/>
              </w:rPr>
            </w:pPr>
          </w:p>
        </w:tc>
        <w:tc>
          <w:tcPr>
            <w:tcW w:w="2700" w:type="dxa"/>
          </w:tcPr>
          <w:p>
            <w:pPr>
              <w:rPr>
                <w:rFonts w:ascii="宋体" w:hAnsi="宋体" w:cs="宋体"/>
                <w:sz w:val="24"/>
              </w:rPr>
            </w:pPr>
          </w:p>
        </w:tc>
        <w:tc>
          <w:tcPr>
            <w:tcW w:w="2520" w:type="dxa"/>
          </w:tcPr>
          <w:p>
            <w:pPr>
              <w:rPr>
                <w:rFonts w:ascii="宋体" w:hAnsi="宋体" w:cs="宋体"/>
                <w:sz w:val="24"/>
              </w:rPr>
            </w:pPr>
          </w:p>
        </w:tc>
        <w:tc>
          <w:tcPr>
            <w:tcW w:w="1980"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exact"/>
          <w:jc w:val="center"/>
        </w:trPr>
        <w:tc>
          <w:tcPr>
            <w:tcW w:w="639" w:type="dxa"/>
          </w:tcPr>
          <w:p>
            <w:pPr>
              <w:rPr>
                <w:rFonts w:ascii="宋体" w:hAnsi="宋体" w:cs="宋体"/>
                <w:sz w:val="24"/>
              </w:rPr>
            </w:pPr>
          </w:p>
        </w:tc>
        <w:tc>
          <w:tcPr>
            <w:tcW w:w="1089" w:type="dxa"/>
          </w:tcPr>
          <w:p>
            <w:pPr>
              <w:rPr>
                <w:rFonts w:ascii="宋体" w:hAnsi="宋体" w:cs="宋体"/>
                <w:sz w:val="24"/>
              </w:rPr>
            </w:pPr>
          </w:p>
        </w:tc>
        <w:tc>
          <w:tcPr>
            <w:tcW w:w="2700" w:type="dxa"/>
          </w:tcPr>
          <w:p>
            <w:pPr>
              <w:rPr>
                <w:rFonts w:ascii="宋体" w:hAnsi="宋体" w:cs="宋体"/>
                <w:sz w:val="24"/>
              </w:rPr>
            </w:pPr>
          </w:p>
        </w:tc>
        <w:tc>
          <w:tcPr>
            <w:tcW w:w="2520" w:type="dxa"/>
          </w:tcPr>
          <w:p>
            <w:pPr>
              <w:rPr>
                <w:rFonts w:ascii="宋体" w:hAnsi="宋体" w:cs="宋体"/>
                <w:sz w:val="24"/>
              </w:rPr>
            </w:pPr>
          </w:p>
        </w:tc>
        <w:tc>
          <w:tcPr>
            <w:tcW w:w="1980"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639" w:type="dxa"/>
          </w:tcPr>
          <w:p>
            <w:pPr>
              <w:rPr>
                <w:rFonts w:ascii="宋体" w:hAnsi="宋体" w:cs="宋体"/>
                <w:sz w:val="24"/>
              </w:rPr>
            </w:pPr>
          </w:p>
        </w:tc>
        <w:tc>
          <w:tcPr>
            <w:tcW w:w="1089" w:type="dxa"/>
          </w:tcPr>
          <w:p>
            <w:pPr>
              <w:rPr>
                <w:rFonts w:ascii="宋体" w:hAnsi="宋体" w:cs="宋体"/>
                <w:sz w:val="24"/>
              </w:rPr>
            </w:pPr>
          </w:p>
        </w:tc>
        <w:tc>
          <w:tcPr>
            <w:tcW w:w="2700" w:type="dxa"/>
          </w:tcPr>
          <w:p>
            <w:pPr>
              <w:rPr>
                <w:rFonts w:ascii="宋体" w:hAnsi="宋体" w:cs="宋体"/>
                <w:sz w:val="24"/>
              </w:rPr>
            </w:pPr>
          </w:p>
        </w:tc>
        <w:tc>
          <w:tcPr>
            <w:tcW w:w="2520" w:type="dxa"/>
          </w:tcPr>
          <w:p>
            <w:pPr>
              <w:rPr>
                <w:rFonts w:ascii="宋体" w:hAnsi="宋体" w:cs="宋体"/>
                <w:sz w:val="24"/>
              </w:rPr>
            </w:pPr>
          </w:p>
        </w:tc>
        <w:tc>
          <w:tcPr>
            <w:tcW w:w="1980"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639" w:type="dxa"/>
          </w:tcPr>
          <w:p>
            <w:pPr>
              <w:rPr>
                <w:rFonts w:ascii="宋体" w:hAnsi="宋体" w:cs="宋体"/>
                <w:sz w:val="24"/>
              </w:rPr>
            </w:pPr>
          </w:p>
        </w:tc>
        <w:tc>
          <w:tcPr>
            <w:tcW w:w="1089" w:type="dxa"/>
          </w:tcPr>
          <w:p>
            <w:pPr>
              <w:rPr>
                <w:rFonts w:ascii="宋体" w:hAnsi="宋体" w:cs="宋体"/>
                <w:sz w:val="24"/>
              </w:rPr>
            </w:pPr>
          </w:p>
        </w:tc>
        <w:tc>
          <w:tcPr>
            <w:tcW w:w="2700" w:type="dxa"/>
          </w:tcPr>
          <w:p>
            <w:pPr>
              <w:rPr>
                <w:rFonts w:ascii="宋体" w:hAnsi="宋体" w:cs="宋体"/>
                <w:sz w:val="24"/>
              </w:rPr>
            </w:pPr>
          </w:p>
        </w:tc>
        <w:tc>
          <w:tcPr>
            <w:tcW w:w="2520" w:type="dxa"/>
          </w:tcPr>
          <w:p>
            <w:pPr>
              <w:rPr>
                <w:rFonts w:ascii="宋体" w:hAnsi="宋体" w:cs="宋体"/>
                <w:sz w:val="24"/>
              </w:rPr>
            </w:pPr>
          </w:p>
        </w:tc>
        <w:tc>
          <w:tcPr>
            <w:tcW w:w="1980"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639" w:type="dxa"/>
          </w:tcPr>
          <w:p>
            <w:pPr>
              <w:rPr>
                <w:rFonts w:ascii="宋体" w:hAnsi="宋体" w:cs="宋体"/>
                <w:sz w:val="24"/>
              </w:rPr>
            </w:pPr>
          </w:p>
        </w:tc>
        <w:tc>
          <w:tcPr>
            <w:tcW w:w="1089" w:type="dxa"/>
          </w:tcPr>
          <w:p>
            <w:pPr>
              <w:rPr>
                <w:rFonts w:ascii="宋体" w:hAnsi="宋体" w:cs="宋体"/>
                <w:sz w:val="24"/>
              </w:rPr>
            </w:pPr>
          </w:p>
        </w:tc>
        <w:tc>
          <w:tcPr>
            <w:tcW w:w="2700" w:type="dxa"/>
          </w:tcPr>
          <w:p>
            <w:pPr>
              <w:rPr>
                <w:rFonts w:ascii="宋体" w:hAnsi="宋体" w:cs="宋体"/>
                <w:sz w:val="24"/>
              </w:rPr>
            </w:pPr>
          </w:p>
        </w:tc>
        <w:tc>
          <w:tcPr>
            <w:tcW w:w="2520" w:type="dxa"/>
          </w:tcPr>
          <w:p>
            <w:pPr>
              <w:rPr>
                <w:rFonts w:ascii="宋体" w:hAnsi="宋体" w:cs="宋体"/>
                <w:sz w:val="24"/>
              </w:rPr>
            </w:pPr>
          </w:p>
        </w:tc>
        <w:tc>
          <w:tcPr>
            <w:tcW w:w="1980" w:type="dxa"/>
          </w:tcPr>
          <w:p>
            <w:pPr>
              <w:rPr>
                <w:rFonts w:ascii="宋体" w:hAnsi="宋体" w:cs="宋体"/>
                <w:sz w:val="24"/>
              </w:rPr>
            </w:pPr>
          </w:p>
        </w:tc>
      </w:tr>
    </w:tbl>
    <w:p>
      <w:pPr>
        <w:rPr>
          <w:rFonts w:ascii="宋体" w:hAnsi="宋体" w:cs="宋体"/>
          <w:sz w:val="24"/>
        </w:rPr>
      </w:pPr>
    </w:p>
    <w:p>
      <w:pPr>
        <w:pStyle w:val="20"/>
        <w:rPr>
          <w:rFonts w:ascii="宋体" w:hAnsi="宋体" w:cs="宋体"/>
          <w:color w:val="auto"/>
        </w:rPr>
      </w:pPr>
      <w:bookmarkStart w:id="756" w:name="_Toc338840512"/>
      <w:bookmarkStart w:id="757" w:name="_Toc338840473"/>
      <w:bookmarkStart w:id="758" w:name="_Toc338840264"/>
      <w:bookmarkStart w:id="759" w:name="_Toc289241538"/>
      <w:bookmarkStart w:id="760" w:name="_Toc289238790"/>
      <w:bookmarkStart w:id="761" w:name="_Toc289241361"/>
      <w:bookmarkStart w:id="762" w:name="_Toc289182819"/>
      <w:bookmarkStart w:id="763" w:name="_Toc289182441"/>
      <w:bookmarkStart w:id="764" w:name="_Toc289096745"/>
      <w:bookmarkStart w:id="765" w:name="_Toc288748130"/>
      <w:r>
        <w:rPr>
          <w:rFonts w:hint="eastAsia" w:ascii="宋体" w:hAnsi="宋体" w:cs="宋体"/>
          <w:color w:val="auto"/>
        </w:rPr>
        <w:t>注：1、投标文件内容与招标文件技术、商务要求有偏差时，应在上表中分别列明，填写偏差说明（正偏差或负偏差情况），保证除列出的偏差外无其他偏差。</w:t>
      </w:r>
    </w:p>
    <w:p>
      <w:pPr>
        <w:ind w:firstLine="480" w:firstLineChars="200"/>
        <w:rPr>
          <w:rFonts w:ascii="宋体" w:hAnsi="宋体" w:cs="宋体"/>
          <w:sz w:val="24"/>
        </w:rPr>
      </w:pPr>
      <w:r>
        <w:rPr>
          <w:rFonts w:hint="eastAsia" w:ascii="宋体" w:hAnsi="宋体" w:cs="宋体"/>
          <w:sz w:val="24"/>
        </w:rPr>
        <w:t>2、无偏差时可不填列具体内容，只在“偏差说明”栏内注明“无偏差”。</w:t>
      </w:r>
    </w:p>
    <w:p>
      <w:pPr>
        <w:jc w:val="center"/>
        <w:rPr>
          <w:rFonts w:ascii="宋体" w:hAnsi="宋体" w:cs="宋体"/>
          <w:b/>
          <w:kern w:val="44"/>
          <w:sz w:val="24"/>
        </w:rPr>
      </w:pPr>
      <w:r>
        <w:rPr>
          <w:rFonts w:hint="eastAsia" w:ascii="宋体" w:hAnsi="宋体" w:cs="宋体"/>
          <w:sz w:val="24"/>
        </w:rPr>
        <w:br w:type="page"/>
      </w:r>
      <w:r>
        <w:rPr>
          <w:rFonts w:hint="eastAsia" w:ascii="宋体" w:hAnsi="宋体" w:cs="宋体"/>
          <w:b/>
          <w:bCs/>
          <w:kern w:val="44"/>
          <w:sz w:val="24"/>
        </w:rPr>
        <w:t>六</w:t>
      </w:r>
      <w:bookmarkEnd w:id="756"/>
      <w:bookmarkEnd w:id="757"/>
      <w:bookmarkEnd w:id="758"/>
      <w:bookmarkEnd w:id="759"/>
      <w:bookmarkEnd w:id="760"/>
      <w:bookmarkEnd w:id="761"/>
      <w:bookmarkEnd w:id="762"/>
      <w:bookmarkEnd w:id="763"/>
      <w:bookmarkEnd w:id="764"/>
      <w:bookmarkEnd w:id="765"/>
      <w:r>
        <w:rPr>
          <w:rFonts w:hint="eastAsia" w:ascii="宋体" w:hAnsi="宋体" w:cs="宋体"/>
          <w:b/>
          <w:bCs/>
          <w:kern w:val="44"/>
          <w:sz w:val="24"/>
        </w:rPr>
        <w:t>、技术部分</w:t>
      </w:r>
    </w:p>
    <w:p>
      <w:pPr>
        <w:spacing w:line="480" w:lineRule="auto"/>
        <w:rPr>
          <w:rFonts w:ascii="宋体" w:hAnsi="宋体" w:cs="宋体"/>
          <w:sz w:val="24"/>
        </w:rPr>
      </w:pPr>
    </w:p>
    <w:p>
      <w:pPr>
        <w:spacing w:line="480" w:lineRule="auto"/>
        <w:ind w:firstLine="1680" w:firstLineChars="700"/>
        <w:jc w:val="left"/>
        <w:rPr>
          <w:rFonts w:ascii="宋体" w:hAnsi="宋体" w:cs="宋体"/>
          <w:b/>
          <w:bCs/>
          <w:kern w:val="44"/>
          <w:sz w:val="24"/>
        </w:rPr>
      </w:pPr>
      <w:bookmarkStart w:id="766" w:name="_Toc288748134"/>
      <w:bookmarkStart w:id="767" w:name="_Toc289096749"/>
      <w:bookmarkStart w:id="768" w:name="_Toc289182445"/>
      <w:bookmarkStart w:id="769" w:name="_Toc289182823"/>
      <w:bookmarkStart w:id="770" w:name="_Toc289238794"/>
      <w:bookmarkStart w:id="771" w:name="_Toc289241365"/>
      <w:bookmarkStart w:id="772" w:name="_Toc289241542"/>
      <w:bookmarkStart w:id="773" w:name="_Toc338840265"/>
      <w:bookmarkStart w:id="774" w:name="_Toc338840474"/>
      <w:bookmarkStart w:id="775" w:name="_Toc338840513"/>
      <w:r>
        <w:rPr>
          <w:rFonts w:hint="eastAsia" w:ascii="宋体" w:hAnsi="宋体" w:cs="宋体"/>
          <w:sz w:val="24"/>
        </w:rPr>
        <w:br w:type="page"/>
      </w:r>
      <w:r>
        <w:rPr>
          <w:rFonts w:hint="eastAsia" w:ascii="宋体" w:hAnsi="宋体" w:cs="宋体"/>
          <w:b/>
          <w:bCs/>
          <w:kern w:val="44"/>
          <w:sz w:val="24"/>
        </w:rPr>
        <w:t xml:space="preserve"> 七</w:t>
      </w:r>
      <w:bookmarkEnd w:id="766"/>
      <w:bookmarkEnd w:id="767"/>
      <w:bookmarkEnd w:id="768"/>
      <w:bookmarkEnd w:id="769"/>
      <w:bookmarkEnd w:id="770"/>
      <w:bookmarkEnd w:id="771"/>
      <w:bookmarkEnd w:id="772"/>
      <w:bookmarkEnd w:id="773"/>
      <w:bookmarkEnd w:id="774"/>
      <w:bookmarkEnd w:id="775"/>
      <w:r>
        <w:rPr>
          <w:rFonts w:hint="eastAsia" w:ascii="宋体" w:hAnsi="宋体" w:cs="宋体"/>
          <w:b/>
          <w:bCs/>
          <w:kern w:val="44"/>
          <w:sz w:val="24"/>
        </w:rPr>
        <w:t>、商务部分</w:t>
      </w:r>
    </w:p>
    <w:p>
      <w:pPr>
        <w:numPr>
          <w:ilvl w:val="0"/>
          <w:numId w:val="6"/>
        </w:numPr>
        <w:spacing w:line="600" w:lineRule="exact"/>
        <w:ind w:firstLine="1560" w:firstLineChars="650"/>
        <w:rPr>
          <w:rFonts w:ascii="宋体" w:hAnsi="宋体" w:cs="宋体"/>
          <w:sz w:val="24"/>
        </w:rPr>
      </w:pPr>
      <w:r>
        <w:rPr>
          <w:rFonts w:hint="eastAsia" w:ascii="宋体" w:hAnsi="宋体" w:cs="宋体"/>
          <w:sz w:val="24"/>
        </w:rPr>
        <w:t>供应商简介</w:t>
      </w:r>
    </w:p>
    <w:p>
      <w:pPr>
        <w:numPr>
          <w:ilvl w:val="0"/>
          <w:numId w:val="6"/>
        </w:numPr>
        <w:spacing w:line="600" w:lineRule="exact"/>
        <w:ind w:firstLine="1560" w:firstLineChars="650"/>
        <w:rPr>
          <w:rFonts w:ascii="宋体" w:hAnsi="宋体" w:cs="宋体"/>
          <w:b/>
          <w:kern w:val="44"/>
          <w:sz w:val="24"/>
        </w:rPr>
      </w:pPr>
      <w:r>
        <w:rPr>
          <w:rFonts w:hint="eastAsia" w:ascii="宋体" w:hAnsi="宋体" w:cs="宋体"/>
          <w:sz w:val="24"/>
        </w:rPr>
        <w:t>类似项目业绩（如有）</w:t>
      </w:r>
    </w:p>
    <w:p>
      <w:pPr>
        <w:numPr>
          <w:ilvl w:val="0"/>
          <w:numId w:val="6"/>
        </w:numPr>
        <w:spacing w:line="600" w:lineRule="exact"/>
        <w:ind w:firstLine="1560" w:firstLineChars="650"/>
        <w:rPr>
          <w:rFonts w:ascii="宋体" w:hAnsi="宋体" w:cs="宋体"/>
          <w:b/>
          <w:kern w:val="44"/>
          <w:sz w:val="24"/>
        </w:rPr>
      </w:pPr>
      <w:r>
        <w:rPr>
          <w:rFonts w:hint="eastAsia" w:ascii="宋体" w:hAnsi="宋体" w:cs="宋体"/>
          <w:sz w:val="24"/>
        </w:rPr>
        <w:t>综合实力及信用认证</w:t>
      </w:r>
    </w:p>
    <w:p>
      <w:pPr>
        <w:spacing w:line="600" w:lineRule="exact"/>
        <w:ind w:firstLine="1675" w:firstLineChars="698"/>
        <w:rPr>
          <w:rFonts w:ascii="宋体" w:hAnsi="宋体" w:cs="宋体"/>
          <w:sz w:val="24"/>
        </w:rPr>
      </w:pPr>
      <w:r>
        <w:rPr>
          <w:rFonts w:hint="eastAsia" w:ascii="宋体" w:hAnsi="宋体" w:cs="宋体"/>
          <w:sz w:val="24"/>
        </w:rPr>
        <w:t>4、其他资料</w:t>
      </w:r>
    </w:p>
    <w:p>
      <w:pPr>
        <w:rPr>
          <w:rFonts w:ascii="宋体" w:hAnsi="宋体" w:cs="宋体"/>
          <w:sz w:val="24"/>
        </w:rPr>
      </w:pPr>
      <w:r>
        <w:rPr>
          <w:rFonts w:hint="eastAsia" w:ascii="宋体" w:hAnsi="宋体" w:cs="宋体"/>
          <w:sz w:val="24"/>
        </w:rPr>
        <w:br w:type="page"/>
      </w:r>
    </w:p>
    <w:p>
      <w:pPr>
        <w:pStyle w:val="2"/>
        <w:ind w:firstLine="0"/>
        <w:jc w:val="center"/>
        <w:rPr>
          <w:rFonts w:ascii="宋体" w:hAnsi="宋体" w:eastAsia="宋体" w:cs="宋体"/>
          <w:b/>
          <w:bCs/>
          <w:kern w:val="44"/>
          <w:sz w:val="24"/>
          <w:szCs w:val="24"/>
        </w:rPr>
      </w:pPr>
      <w:r>
        <w:rPr>
          <w:rFonts w:hint="eastAsia" w:ascii="宋体" w:hAnsi="宋体" w:eastAsia="宋体" w:cs="宋体"/>
          <w:b/>
          <w:bCs/>
          <w:kern w:val="44"/>
          <w:sz w:val="24"/>
          <w:szCs w:val="24"/>
        </w:rPr>
        <w:t>八、其他证明资料</w:t>
      </w:r>
    </w:p>
    <w:p>
      <w:pPr>
        <w:spacing w:line="600" w:lineRule="exact"/>
        <w:ind w:firstLine="1682" w:firstLineChars="698"/>
        <w:rPr>
          <w:rFonts w:ascii="宋体" w:hAnsi="宋体" w:cs="宋体"/>
          <w:b/>
          <w:sz w:val="24"/>
        </w:rPr>
      </w:pPr>
      <w:r>
        <w:rPr>
          <w:rFonts w:hint="eastAsia" w:ascii="宋体" w:hAnsi="宋体" w:cs="宋体"/>
          <w:b/>
          <w:bCs/>
          <w:kern w:val="44"/>
          <w:sz w:val="24"/>
        </w:rPr>
        <w:br w:type="page"/>
      </w:r>
      <w:r>
        <w:rPr>
          <w:rFonts w:hint="eastAsia" w:ascii="宋体" w:hAnsi="宋体" w:cs="宋体"/>
          <w:b/>
          <w:sz w:val="24"/>
        </w:rPr>
        <w:t>（</w:t>
      </w:r>
      <w:r>
        <w:rPr>
          <w:rFonts w:hint="eastAsia" w:ascii="宋体" w:hAnsi="宋体" w:cs="宋体"/>
          <w:b/>
          <w:kern w:val="44"/>
          <w:sz w:val="24"/>
        </w:rPr>
        <w:t>参考格式</w:t>
      </w:r>
      <w:r>
        <w:rPr>
          <w:rFonts w:hint="eastAsia" w:ascii="宋体" w:hAnsi="宋体" w:cs="宋体"/>
          <w:b/>
          <w:sz w:val="24"/>
        </w:rPr>
        <w:t>）</w:t>
      </w:r>
    </w:p>
    <w:p>
      <w:pPr>
        <w:spacing w:line="600" w:lineRule="exact"/>
        <w:ind w:firstLine="1682" w:firstLineChars="698"/>
        <w:rPr>
          <w:rFonts w:cs="宋体"/>
          <w:b/>
          <w:kern w:val="44"/>
          <w:sz w:val="24"/>
        </w:rPr>
      </w:pPr>
      <w:r>
        <w:rPr>
          <w:rFonts w:hint="eastAsia" w:cs="宋体"/>
          <w:b/>
          <w:kern w:val="44"/>
          <w:sz w:val="24"/>
        </w:rPr>
        <w:t>附件1：</w:t>
      </w:r>
    </w:p>
    <w:p>
      <w:pPr>
        <w:spacing w:beforeLines="50" w:afterLines="50" w:line="480" w:lineRule="auto"/>
        <w:jc w:val="center"/>
        <w:rPr>
          <w:rFonts w:ascii="宋体" w:hAnsi="宋体" w:cs="宋体"/>
          <w:b/>
          <w:sz w:val="24"/>
        </w:rPr>
      </w:pPr>
      <w:r>
        <w:rPr>
          <w:rFonts w:hint="eastAsia" w:ascii="宋体" w:hAnsi="宋体" w:cs="宋体"/>
          <w:b/>
          <w:sz w:val="24"/>
        </w:rPr>
        <w:t>供应商开标前三年内在经营活动中无重大违法记录的书面声明</w:t>
      </w:r>
    </w:p>
    <w:p>
      <w:pPr>
        <w:spacing w:beforeLines="50" w:afterLines="50" w:line="480" w:lineRule="auto"/>
        <w:rPr>
          <w:rFonts w:ascii="宋体" w:hAnsi="宋体" w:cs="宋体"/>
          <w:sz w:val="24"/>
        </w:rPr>
      </w:pPr>
    </w:p>
    <w:p>
      <w:pPr>
        <w:spacing w:beforeLines="50" w:afterLines="50" w:line="480" w:lineRule="auto"/>
        <w:ind w:firstLine="480" w:firstLineChars="200"/>
        <w:rPr>
          <w:rFonts w:ascii="宋体" w:hAnsi="宋体" w:cs="宋体"/>
          <w:sz w:val="24"/>
        </w:rPr>
      </w:pPr>
      <w:r>
        <w:rPr>
          <w:rFonts w:hint="eastAsia" w:ascii="宋体" w:hAnsi="宋体" w:cs="宋体"/>
          <w:sz w:val="24"/>
        </w:rPr>
        <w:t>我公司近三年内在经营活动中没有重大违法记录。若发现我公司近三年内在经营活动中有重大违法行为记录，我公司投标无效，并承担由此造成的一切后果。</w:t>
      </w:r>
    </w:p>
    <w:p>
      <w:pPr>
        <w:spacing w:beforeLines="50" w:afterLines="50" w:line="480" w:lineRule="auto"/>
        <w:ind w:firstLine="480" w:firstLineChars="200"/>
        <w:rPr>
          <w:rFonts w:ascii="宋体" w:hAnsi="宋体" w:cs="宋体"/>
          <w:sz w:val="24"/>
        </w:rPr>
      </w:pPr>
      <w:r>
        <w:rPr>
          <w:rFonts w:hint="eastAsia" w:ascii="宋体" w:hAnsi="宋体" w:cs="宋体"/>
          <w:sz w:val="24"/>
        </w:rPr>
        <w:t>特此声明。</w:t>
      </w:r>
    </w:p>
    <w:p>
      <w:pPr>
        <w:spacing w:beforeLines="50" w:afterLines="50" w:line="480" w:lineRule="auto"/>
        <w:rPr>
          <w:rFonts w:ascii="宋体" w:hAnsi="宋体" w:cs="宋体"/>
          <w:sz w:val="24"/>
        </w:rPr>
      </w:pPr>
    </w:p>
    <w:p>
      <w:pPr>
        <w:spacing w:beforeLines="50" w:afterLines="50" w:line="480" w:lineRule="auto"/>
        <w:rPr>
          <w:rFonts w:ascii="宋体" w:hAnsi="宋体" w:cs="宋体"/>
          <w:sz w:val="24"/>
        </w:rPr>
      </w:pPr>
    </w:p>
    <w:p>
      <w:pPr>
        <w:spacing w:beforeLines="50" w:afterLines="50" w:line="480" w:lineRule="auto"/>
        <w:rPr>
          <w:rFonts w:ascii="宋体" w:hAnsi="宋体" w:cs="宋体"/>
          <w:sz w:val="24"/>
        </w:rPr>
      </w:pPr>
      <w:r>
        <w:rPr>
          <w:rFonts w:hint="eastAsia" w:ascii="宋体" w:hAnsi="宋体" w:cs="宋体"/>
          <w:sz w:val="24"/>
        </w:rPr>
        <w:t xml:space="preserve">                 供应商名称（企业电子签章）：</w:t>
      </w:r>
    </w:p>
    <w:p>
      <w:pPr>
        <w:spacing w:beforeLines="50" w:afterLines="50" w:line="480" w:lineRule="auto"/>
        <w:rPr>
          <w:rFonts w:ascii="宋体" w:hAnsi="宋体" w:cs="宋体"/>
          <w:sz w:val="24"/>
        </w:rPr>
      </w:pPr>
      <w:r>
        <w:rPr>
          <w:rFonts w:hint="eastAsia" w:ascii="宋体" w:hAnsi="宋体" w:cs="宋体"/>
          <w:sz w:val="24"/>
        </w:rPr>
        <w:t xml:space="preserve">                   时间：     年   月   日 </w:t>
      </w:r>
    </w:p>
    <w:p>
      <w:pPr>
        <w:spacing w:beforeLines="50" w:afterLines="50" w:line="480" w:lineRule="auto"/>
        <w:rPr>
          <w:rFonts w:ascii="宋体" w:hAnsi="宋体" w:cs="宋体"/>
          <w:b/>
          <w:kern w:val="44"/>
          <w:sz w:val="24"/>
        </w:rPr>
      </w:pPr>
      <w:r>
        <w:rPr>
          <w:rFonts w:hint="eastAsia" w:ascii="宋体" w:hAnsi="宋体" w:cs="宋体"/>
          <w:b/>
          <w:kern w:val="44"/>
          <w:sz w:val="24"/>
        </w:rPr>
        <w:br w:type="page"/>
      </w:r>
      <w:r>
        <w:rPr>
          <w:rFonts w:hint="eastAsia" w:ascii="宋体" w:hAnsi="宋体" w:cs="宋体"/>
          <w:b/>
          <w:kern w:val="44"/>
          <w:sz w:val="24"/>
        </w:rPr>
        <w:t>附件2</w:t>
      </w:r>
    </w:p>
    <w:p>
      <w:pPr>
        <w:spacing w:beforeLines="50" w:afterLines="50" w:line="480" w:lineRule="auto"/>
        <w:jc w:val="center"/>
        <w:rPr>
          <w:rFonts w:ascii="宋体" w:hAnsi="宋体" w:cs="宋体"/>
          <w:b/>
          <w:sz w:val="24"/>
        </w:rPr>
      </w:pPr>
      <w:r>
        <w:rPr>
          <w:rFonts w:hint="eastAsia" w:ascii="宋体" w:hAnsi="宋体" w:cs="宋体"/>
          <w:b/>
          <w:sz w:val="24"/>
        </w:rPr>
        <w:t>供应商具备履行合同所必需的设备和专业技术能力的承诺或证明材料</w:t>
      </w:r>
    </w:p>
    <w:p>
      <w:pPr>
        <w:pStyle w:val="15"/>
        <w:spacing w:line="360" w:lineRule="auto"/>
        <w:rPr>
          <w:kern w:val="44"/>
        </w:rPr>
      </w:pPr>
      <w:r>
        <w:rPr>
          <w:rFonts w:hint="eastAsia"/>
          <w:kern w:val="44"/>
        </w:rPr>
        <w:t>（资格要求中没有具体列明提供哪些证明材料时，供应商认为自己具备履行合同必需的设备和专业技术能力的，可以写一份承诺书，表明自己具备相应的设备和能力，也可以根据自己的理解提供相关设备和专业技术能力证明材料。资格要求中如果详细列明必需具备的设备和专业技术能力，供应商必需按要求提供相关证明材料。</w:t>
      </w:r>
      <w:r>
        <w:rPr>
          <w:rFonts w:hint="eastAsia"/>
          <w:b/>
          <w:kern w:val="44"/>
        </w:rPr>
        <w:t>）</w:t>
      </w:r>
    </w:p>
    <w:p>
      <w:pPr>
        <w:spacing w:line="0" w:lineRule="atLeast"/>
        <w:jc w:val="left"/>
        <w:rPr>
          <w:rFonts w:ascii="黑体" w:hAnsi="黑体" w:eastAsia="黑体"/>
          <w:b/>
          <w:sz w:val="32"/>
        </w:rPr>
      </w:pPr>
      <w:r>
        <w:rPr>
          <w:rFonts w:hint="eastAsia" w:ascii="宋体" w:hAnsi="宋体" w:cs="宋体"/>
          <w:b/>
          <w:kern w:val="44"/>
          <w:sz w:val="24"/>
        </w:rPr>
        <w:br w:type="page"/>
      </w:r>
      <w:r>
        <w:rPr>
          <w:rFonts w:hint="eastAsia" w:ascii="宋体" w:hAnsi="宋体" w:cs="宋体"/>
          <w:b/>
          <w:kern w:val="44"/>
          <w:sz w:val="24"/>
        </w:rPr>
        <w:t>附件3</w:t>
      </w:r>
    </w:p>
    <w:p>
      <w:pPr>
        <w:spacing w:line="0" w:lineRule="atLeast"/>
        <w:ind w:left="1340"/>
        <w:jc w:val="center"/>
        <w:rPr>
          <w:rFonts w:ascii="黑体" w:hAnsi="黑体" w:eastAsia="黑体"/>
          <w:b/>
          <w:sz w:val="32"/>
        </w:rPr>
      </w:pPr>
      <w:r>
        <w:rPr>
          <w:rFonts w:hint="eastAsia" w:ascii="宋体" w:hAnsi="宋体" w:cs="宋体"/>
          <w:b/>
          <w:sz w:val="24"/>
        </w:rPr>
        <w:t>节能产品/环境标志产品（以附件形式提供）</w:t>
      </w:r>
    </w:p>
    <w:p>
      <w:pPr>
        <w:spacing w:line="200" w:lineRule="exact"/>
        <w:rPr>
          <w:rFonts w:eastAsia="Times New Roman"/>
        </w:rPr>
      </w:pPr>
    </w:p>
    <w:tbl>
      <w:tblPr>
        <w:tblStyle w:val="16"/>
        <w:tblW w:w="8798" w:type="dxa"/>
        <w:tblInd w:w="5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5"/>
        <w:gridCol w:w="2660"/>
        <w:gridCol w:w="1202"/>
        <w:gridCol w:w="3320"/>
        <w:gridCol w:w="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95" w:type="dxa"/>
          </w:tcPr>
          <w:p>
            <w:pPr>
              <w:pStyle w:val="22"/>
              <w:spacing w:before="80"/>
              <w:ind w:left="163"/>
              <w:rPr>
                <w:b/>
                <w:sz w:val="24"/>
              </w:rPr>
            </w:pPr>
          </w:p>
          <w:p>
            <w:pPr>
              <w:pStyle w:val="22"/>
              <w:spacing w:before="80"/>
              <w:ind w:left="163"/>
              <w:rPr>
                <w:b/>
                <w:sz w:val="24"/>
              </w:rPr>
            </w:pPr>
            <w:r>
              <w:rPr>
                <w:b/>
                <w:sz w:val="24"/>
              </w:rPr>
              <w:t>序号</w:t>
            </w:r>
          </w:p>
        </w:tc>
        <w:tc>
          <w:tcPr>
            <w:tcW w:w="2660" w:type="dxa"/>
          </w:tcPr>
          <w:p>
            <w:pPr>
              <w:pStyle w:val="22"/>
              <w:spacing w:before="80"/>
              <w:ind w:left="389"/>
              <w:rPr>
                <w:b/>
                <w:sz w:val="24"/>
              </w:rPr>
            </w:pPr>
          </w:p>
          <w:p>
            <w:pPr>
              <w:pStyle w:val="22"/>
              <w:spacing w:before="80"/>
              <w:ind w:left="389"/>
              <w:rPr>
                <w:b/>
                <w:sz w:val="24"/>
              </w:rPr>
            </w:pPr>
            <w:r>
              <w:rPr>
                <w:b/>
                <w:sz w:val="24"/>
              </w:rPr>
              <w:t>技术证明文件名称</w:t>
            </w:r>
          </w:p>
        </w:tc>
        <w:tc>
          <w:tcPr>
            <w:tcW w:w="4522" w:type="dxa"/>
            <w:gridSpan w:val="2"/>
          </w:tcPr>
          <w:p>
            <w:pPr>
              <w:pStyle w:val="22"/>
              <w:spacing w:before="80"/>
              <w:ind w:left="2034" w:right="2023"/>
              <w:jc w:val="center"/>
              <w:rPr>
                <w:b/>
                <w:sz w:val="24"/>
              </w:rPr>
            </w:pPr>
          </w:p>
        </w:tc>
        <w:tc>
          <w:tcPr>
            <w:tcW w:w="821" w:type="dxa"/>
          </w:tcPr>
          <w:p>
            <w:pPr>
              <w:pStyle w:val="22"/>
              <w:spacing w:before="80"/>
              <w:ind w:left="177"/>
              <w:rPr>
                <w:b/>
                <w:sz w:val="24"/>
              </w:rPr>
            </w:pPr>
          </w:p>
          <w:p>
            <w:pPr>
              <w:pStyle w:val="22"/>
              <w:spacing w:before="80"/>
              <w:ind w:left="177"/>
              <w:rPr>
                <w:b/>
                <w:sz w:val="24"/>
              </w:rPr>
            </w:pPr>
            <w:r>
              <w:rPr>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795" w:type="dxa"/>
            <w:vMerge w:val="restart"/>
            <w:vAlign w:val="center"/>
          </w:tcPr>
          <w:p>
            <w:pPr>
              <w:pStyle w:val="22"/>
              <w:jc w:val="center"/>
              <w:rPr>
                <w:sz w:val="24"/>
              </w:rPr>
            </w:pPr>
          </w:p>
          <w:p>
            <w:pPr>
              <w:pStyle w:val="22"/>
              <w:spacing w:before="157"/>
              <w:ind w:left="8"/>
              <w:jc w:val="center"/>
              <w:rPr>
                <w:sz w:val="24"/>
              </w:rPr>
            </w:pPr>
            <w:r>
              <w:rPr>
                <w:rFonts w:hint="eastAsia"/>
                <w:w w:val="99"/>
                <w:sz w:val="24"/>
                <w:lang w:val="en-US"/>
              </w:rPr>
              <w:t>1</w:t>
            </w:r>
          </w:p>
        </w:tc>
        <w:tc>
          <w:tcPr>
            <w:tcW w:w="2660" w:type="dxa"/>
            <w:vMerge w:val="restart"/>
            <w:vAlign w:val="center"/>
          </w:tcPr>
          <w:p>
            <w:pPr>
              <w:pStyle w:val="22"/>
              <w:jc w:val="center"/>
              <w:rPr>
                <w:sz w:val="24"/>
              </w:rPr>
            </w:pPr>
          </w:p>
          <w:p>
            <w:pPr>
              <w:adjustRightInd w:val="0"/>
              <w:snapToGrid w:val="0"/>
              <w:spacing w:line="360" w:lineRule="auto"/>
              <w:jc w:val="center"/>
              <w:rPr>
                <w:rFonts w:ascii="宋体" w:hAnsi="宋体" w:cs="宋体"/>
                <w:szCs w:val="21"/>
              </w:rPr>
            </w:pPr>
            <w:r>
              <w:rPr>
                <w:rFonts w:hint="eastAsia" w:ascii="宋体" w:hAnsi="宋体" w:cs="宋体"/>
                <w:sz w:val="24"/>
              </w:rPr>
              <w:t>节能产品</w:t>
            </w:r>
          </w:p>
          <w:p>
            <w:pPr>
              <w:pStyle w:val="22"/>
              <w:spacing w:before="157"/>
              <w:ind w:left="106"/>
              <w:jc w:val="center"/>
              <w:rPr>
                <w:sz w:val="24"/>
              </w:rPr>
            </w:pPr>
          </w:p>
        </w:tc>
        <w:tc>
          <w:tcPr>
            <w:tcW w:w="1202" w:type="dxa"/>
          </w:tcPr>
          <w:p>
            <w:pPr>
              <w:pStyle w:val="22"/>
              <w:tabs>
                <w:tab w:val="left" w:pos="631"/>
              </w:tabs>
              <w:spacing w:before="174"/>
              <w:ind w:right="262"/>
              <w:jc w:val="right"/>
              <w:rPr>
                <w:sz w:val="24"/>
              </w:rPr>
            </w:pPr>
            <w:r>
              <w:rPr>
                <w:rFonts w:hint="eastAsia"/>
                <w:sz w:val="24"/>
                <w:u w:val="single"/>
              </w:rPr>
              <w:tab/>
            </w:r>
            <w:r>
              <w:rPr>
                <w:rFonts w:hint="eastAsia"/>
                <w:w w:val="95"/>
                <w:sz w:val="24"/>
              </w:rPr>
              <w:t>个</w:t>
            </w:r>
          </w:p>
        </w:tc>
        <w:tc>
          <w:tcPr>
            <w:tcW w:w="3320" w:type="dxa"/>
          </w:tcPr>
          <w:p>
            <w:pPr>
              <w:pStyle w:val="22"/>
              <w:spacing w:before="174"/>
              <w:ind w:left="107"/>
              <w:rPr>
                <w:sz w:val="24"/>
              </w:rPr>
            </w:pPr>
            <w:r>
              <w:rPr>
                <w:rFonts w:hint="eastAsia"/>
                <w:sz w:val="24"/>
              </w:rPr>
              <w:t>详细的品牌型号为：</w:t>
            </w:r>
          </w:p>
        </w:tc>
        <w:tc>
          <w:tcPr>
            <w:tcW w:w="821" w:type="dxa"/>
            <w:vMerge w:val="restart"/>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795" w:type="dxa"/>
            <w:vMerge w:val="continue"/>
            <w:tcBorders>
              <w:top w:val="nil"/>
            </w:tcBorders>
            <w:vAlign w:val="center"/>
          </w:tcPr>
          <w:p>
            <w:pPr>
              <w:jc w:val="center"/>
              <w:rPr>
                <w:rFonts w:ascii="宋体" w:hAnsi="宋体" w:cs="宋体"/>
                <w:sz w:val="24"/>
              </w:rPr>
            </w:pPr>
          </w:p>
        </w:tc>
        <w:tc>
          <w:tcPr>
            <w:tcW w:w="2660" w:type="dxa"/>
            <w:vMerge w:val="continue"/>
            <w:tcBorders>
              <w:top w:val="nil"/>
            </w:tcBorders>
            <w:vAlign w:val="center"/>
          </w:tcPr>
          <w:p>
            <w:pPr>
              <w:jc w:val="center"/>
              <w:rPr>
                <w:rFonts w:ascii="宋体" w:hAnsi="宋体" w:cs="宋体"/>
                <w:sz w:val="24"/>
              </w:rPr>
            </w:pPr>
          </w:p>
        </w:tc>
        <w:tc>
          <w:tcPr>
            <w:tcW w:w="4522" w:type="dxa"/>
            <w:gridSpan w:val="2"/>
          </w:tcPr>
          <w:p>
            <w:pPr>
              <w:pStyle w:val="22"/>
              <w:spacing w:before="100"/>
              <w:ind w:left="106"/>
              <w:rPr>
                <w:sz w:val="24"/>
              </w:rPr>
            </w:pPr>
            <w:r>
              <w:rPr>
                <w:rFonts w:hint="eastAsia"/>
                <w:sz w:val="24"/>
              </w:rPr>
              <w:t>附件：财政部公布的最新节能产品政府采购清单</w:t>
            </w:r>
          </w:p>
        </w:tc>
        <w:tc>
          <w:tcPr>
            <w:tcW w:w="82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0" w:hRule="atLeast"/>
        </w:trPr>
        <w:tc>
          <w:tcPr>
            <w:tcW w:w="795" w:type="dxa"/>
            <w:vMerge w:val="restart"/>
            <w:vAlign w:val="center"/>
          </w:tcPr>
          <w:p>
            <w:pPr>
              <w:pStyle w:val="22"/>
              <w:jc w:val="center"/>
              <w:rPr>
                <w:sz w:val="24"/>
              </w:rPr>
            </w:pPr>
          </w:p>
          <w:p>
            <w:pPr>
              <w:pStyle w:val="22"/>
              <w:jc w:val="center"/>
              <w:rPr>
                <w:sz w:val="24"/>
              </w:rPr>
            </w:pPr>
          </w:p>
          <w:p>
            <w:pPr>
              <w:pStyle w:val="22"/>
              <w:spacing w:before="134"/>
              <w:ind w:left="8"/>
              <w:jc w:val="center"/>
              <w:rPr>
                <w:sz w:val="24"/>
              </w:rPr>
            </w:pPr>
            <w:r>
              <w:rPr>
                <w:rFonts w:hint="eastAsia"/>
                <w:w w:val="99"/>
                <w:sz w:val="24"/>
                <w:lang w:val="en-US"/>
              </w:rPr>
              <w:t>2</w:t>
            </w:r>
          </w:p>
        </w:tc>
        <w:tc>
          <w:tcPr>
            <w:tcW w:w="2660" w:type="dxa"/>
            <w:vMerge w:val="restart"/>
            <w:vAlign w:val="center"/>
          </w:tcPr>
          <w:p>
            <w:pPr>
              <w:pStyle w:val="22"/>
              <w:jc w:val="center"/>
              <w:rPr>
                <w:sz w:val="24"/>
              </w:rPr>
            </w:pPr>
          </w:p>
          <w:p>
            <w:pPr>
              <w:pStyle w:val="22"/>
              <w:jc w:val="center"/>
              <w:rPr>
                <w:sz w:val="24"/>
              </w:rPr>
            </w:pPr>
          </w:p>
          <w:p>
            <w:pPr>
              <w:pStyle w:val="22"/>
              <w:spacing w:before="134"/>
              <w:ind w:left="106"/>
              <w:jc w:val="center"/>
              <w:rPr>
                <w:sz w:val="24"/>
              </w:rPr>
            </w:pPr>
            <w:r>
              <w:rPr>
                <w:rFonts w:hint="eastAsia"/>
                <w:sz w:val="24"/>
              </w:rPr>
              <w:t>环境标志产品</w:t>
            </w:r>
          </w:p>
        </w:tc>
        <w:tc>
          <w:tcPr>
            <w:tcW w:w="1202" w:type="dxa"/>
          </w:tcPr>
          <w:p>
            <w:pPr>
              <w:pStyle w:val="22"/>
              <w:tabs>
                <w:tab w:val="left" w:pos="631"/>
              </w:tabs>
              <w:spacing w:before="174"/>
              <w:ind w:right="262"/>
              <w:jc w:val="right"/>
              <w:rPr>
                <w:sz w:val="24"/>
              </w:rPr>
            </w:pPr>
            <w:r>
              <w:rPr>
                <w:rFonts w:hint="eastAsia"/>
                <w:sz w:val="24"/>
                <w:u w:val="single"/>
              </w:rPr>
              <w:tab/>
            </w:r>
            <w:r>
              <w:rPr>
                <w:rFonts w:hint="eastAsia"/>
                <w:w w:val="95"/>
                <w:sz w:val="24"/>
              </w:rPr>
              <w:t>个</w:t>
            </w:r>
          </w:p>
        </w:tc>
        <w:tc>
          <w:tcPr>
            <w:tcW w:w="3320" w:type="dxa"/>
          </w:tcPr>
          <w:p>
            <w:pPr>
              <w:pStyle w:val="22"/>
              <w:spacing w:before="174"/>
              <w:ind w:left="107"/>
              <w:rPr>
                <w:sz w:val="24"/>
              </w:rPr>
            </w:pPr>
            <w:r>
              <w:rPr>
                <w:rFonts w:hint="eastAsia"/>
                <w:sz w:val="24"/>
              </w:rPr>
              <w:t>详细的品牌型号为：</w:t>
            </w:r>
          </w:p>
        </w:tc>
        <w:tc>
          <w:tcPr>
            <w:tcW w:w="82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795" w:type="dxa"/>
            <w:vMerge w:val="continue"/>
            <w:tcBorders>
              <w:top w:val="nil"/>
            </w:tcBorders>
            <w:vAlign w:val="center"/>
          </w:tcPr>
          <w:p>
            <w:pPr>
              <w:jc w:val="center"/>
              <w:rPr>
                <w:rFonts w:ascii="宋体" w:hAnsi="宋体" w:cs="宋体"/>
                <w:sz w:val="24"/>
              </w:rPr>
            </w:pPr>
          </w:p>
        </w:tc>
        <w:tc>
          <w:tcPr>
            <w:tcW w:w="2660" w:type="dxa"/>
            <w:vMerge w:val="continue"/>
            <w:tcBorders>
              <w:top w:val="nil"/>
            </w:tcBorders>
            <w:vAlign w:val="center"/>
          </w:tcPr>
          <w:p>
            <w:pPr>
              <w:jc w:val="center"/>
              <w:rPr>
                <w:rFonts w:ascii="宋体" w:hAnsi="宋体" w:cs="宋体"/>
                <w:sz w:val="24"/>
              </w:rPr>
            </w:pPr>
          </w:p>
        </w:tc>
        <w:tc>
          <w:tcPr>
            <w:tcW w:w="4522" w:type="dxa"/>
            <w:gridSpan w:val="2"/>
          </w:tcPr>
          <w:p>
            <w:pPr>
              <w:pStyle w:val="22"/>
              <w:spacing w:before="98"/>
              <w:ind w:left="106"/>
              <w:rPr>
                <w:sz w:val="24"/>
              </w:rPr>
            </w:pPr>
            <w:r>
              <w:rPr>
                <w:rFonts w:hint="eastAsia"/>
                <w:sz w:val="24"/>
              </w:rPr>
              <w:t>附件：财政部公布的最新环境标志产品政府采购清单。</w:t>
            </w:r>
          </w:p>
        </w:tc>
        <w:tc>
          <w:tcPr>
            <w:tcW w:w="821" w:type="dxa"/>
            <w:vMerge w:val="continue"/>
            <w:tcBorders>
              <w:top w:val="nil"/>
            </w:tcBorders>
          </w:tcPr>
          <w:p>
            <w:pPr>
              <w:rPr>
                <w:sz w:val="2"/>
                <w:szCs w:val="2"/>
              </w:rPr>
            </w:pPr>
          </w:p>
        </w:tc>
      </w:tr>
    </w:tbl>
    <w:p>
      <w:pPr>
        <w:spacing w:line="293" w:lineRule="exact"/>
        <w:rPr>
          <w:rFonts w:eastAsia="Times New Roman"/>
        </w:rPr>
      </w:pPr>
    </w:p>
    <w:p>
      <w:pPr>
        <w:spacing w:line="52" w:lineRule="exact"/>
        <w:rPr>
          <w:rFonts w:eastAsia="Times New Roman"/>
        </w:rPr>
      </w:pPr>
    </w:p>
    <w:p>
      <w:pPr>
        <w:spacing w:line="282" w:lineRule="auto"/>
        <w:ind w:firstLine="310"/>
        <w:rPr>
          <w:rFonts w:ascii="宋体" w:hAnsi="宋体"/>
        </w:rPr>
      </w:pPr>
      <w:r>
        <w:rPr>
          <w:rFonts w:ascii="宋体" w:hAnsi="宋体"/>
        </w:rPr>
        <w:t>注：</w:t>
      </w:r>
      <w:r>
        <w:rPr>
          <w:rFonts w:hint="eastAsia" w:ascii="宋体" w:hAnsi="宋体"/>
        </w:rPr>
        <w:t>1、如果有或是填写和提供，不是，不需要填写和提供。</w:t>
      </w:r>
    </w:p>
    <w:p>
      <w:pPr>
        <w:spacing w:line="282" w:lineRule="auto"/>
        <w:ind w:firstLine="728" w:firstLineChars="347"/>
        <w:rPr>
          <w:rFonts w:ascii="宋体" w:hAnsi="宋体"/>
          <w:szCs w:val="21"/>
        </w:rPr>
      </w:pPr>
      <w:r>
        <w:rPr>
          <w:rFonts w:hint="eastAsia" w:ascii="宋体" w:hAnsi="宋体"/>
          <w:szCs w:val="21"/>
        </w:rPr>
        <w:t>2、</w:t>
      </w:r>
      <w:r>
        <w:rPr>
          <w:rFonts w:hint="eastAsia" w:ascii="宋体" w:hAnsi="宋体" w:cs="宋体"/>
          <w:bCs/>
          <w:szCs w:val="21"/>
        </w:rPr>
        <w:t>节能产品按财政部和国家发展改革委员会公布的《关于印发节能产品政府采购品目清单的通知》认定；环境标志产品按财政部、生态环境部发布的《关于印发环境标志产品政府采购品目清单的通知》认定。</w:t>
      </w:r>
    </w:p>
    <w:p>
      <w:pPr>
        <w:spacing w:line="282" w:lineRule="auto"/>
        <w:ind w:firstLine="728" w:firstLineChars="347"/>
        <w:rPr>
          <w:rFonts w:ascii="宋体" w:hAnsi="宋体"/>
        </w:rPr>
      </w:pPr>
      <w:r>
        <w:rPr>
          <w:rFonts w:hint="eastAsia" w:ascii="宋体" w:hAnsi="宋体"/>
        </w:rPr>
        <w:t>3、</w:t>
      </w:r>
      <w:r>
        <w:rPr>
          <w:rFonts w:ascii="宋体" w:hAnsi="宋体"/>
        </w:rPr>
        <w:t>要求供应商认真如实填写上述内容</w:t>
      </w:r>
      <w:r>
        <w:rPr>
          <w:rFonts w:hint="eastAsia" w:ascii="宋体" w:hAnsi="宋体"/>
        </w:rPr>
        <w:t>。</w:t>
      </w:r>
    </w:p>
    <w:p>
      <w:pPr>
        <w:rPr>
          <w:rFonts w:ascii="宋体" w:hAnsi="宋体" w:cs="宋体"/>
          <w:b/>
          <w:sz w:val="24"/>
        </w:rPr>
      </w:pPr>
      <w:r>
        <w:rPr>
          <w:rFonts w:hint="eastAsia" w:ascii="宋体" w:hAnsi="宋体" w:cs="宋体"/>
          <w:b/>
          <w:sz w:val="24"/>
        </w:rPr>
        <w:br w:type="page"/>
      </w:r>
    </w:p>
    <w:p>
      <w:pPr>
        <w:spacing w:beforeLines="50" w:afterLines="50" w:line="480" w:lineRule="auto"/>
        <w:ind w:firstLine="472" w:firstLineChars="196"/>
        <w:rPr>
          <w:rFonts w:ascii="宋体" w:hAnsi="宋体" w:cs="宋体"/>
          <w:b/>
          <w:sz w:val="24"/>
        </w:rPr>
      </w:pPr>
      <w:r>
        <w:rPr>
          <w:rFonts w:hint="eastAsia" w:ascii="宋体" w:hAnsi="宋体" w:cs="宋体"/>
          <w:b/>
          <w:sz w:val="24"/>
        </w:rPr>
        <w:t xml:space="preserve">附件4  </w:t>
      </w:r>
    </w:p>
    <w:p>
      <w:pPr>
        <w:spacing w:beforeLines="50" w:afterLines="50" w:line="480" w:lineRule="auto"/>
        <w:ind w:firstLine="472" w:firstLineChars="196"/>
        <w:jc w:val="center"/>
        <w:rPr>
          <w:rFonts w:ascii="宋体" w:hAnsi="宋体" w:cs="宋体"/>
          <w:b/>
          <w:kern w:val="44"/>
          <w:sz w:val="24"/>
        </w:rPr>
      </w:pPr>
      <w:r>
        <w:rPr>
          <w:rFonts w:hint="eastAsia" w:ascii="宋体" w:hAnsi="宋体" w:cs="宋体"/>
          <w:b/>
          <w:sz w:val="24"/>
        </w:rPr>
        <w:t>符合政策要求，并申请按小型微型企业投标者提供：</w:t>
      </w:r>
    </w:p>
    <w:p>
      <w:pPr>
        <w:pStyle w:val="15"/>
        <w:spacing w:line="300" w:lineRule="atLeast"/>
        <w:jc w:val="center"/>
        <w:rPr>
          <w:b/>
          <w:kern w:val="44"/>
        </w:rPr>
      </w:pPr>
      <w:r>
        <w:rPr>
          <w:rFonts w:hint="eastAsia"/>
          <w:b/>
          <w:kern w:val="2"/>
        </w:rPr>
        <w:t>中小企业声明函</w:t>
      </w:r>
    </w:p>
    <w:p>
      <w:pPr>
        <w:spacing w:beforeLines="50" w:afterLines="50" w:line="500" w:lineRule="exact"/>
        <w:ind w:firstLine="480" w:firstLineChars="200"/>
        <w:rPr>
          <w:rFonts w:ascii="宋体" w:hAnsi="宋体" w:cs="宋体"/>
          <w:sz w:val="24"/>
        </w:rPr>
      </w:pPr>
      <w:r>
        <w:rPr>
          <w:rFonts w:hint="eastAsia" w:ascii="宋体" w:hAnsi="宋体" w:cs="宋体"/>
          <w:sz w:val="24"/>
        </w:rPr>
        <w:t>本公司郑重声明，根据《政府采购促进中小企业发展暂行办法》（财库[2011]181号）的规定，本公司为（请填写：中型、小型、微型）企业。即，本公司同时满足以下条件：</w:t>
      </w:r>
    </w:p>
    <w:p>
      <w:pPr>
        <w:spacing w:beforeLines="50" w:afterLines="50" w:line="500" w:lineRule="exact"/>
        <w:ind w:firstLine="600" w:firstLineChars="250"/>
        <w:rPr>
          <w:rFonts w:ascii="宋体" w:hAnsi="宋体" w:cs="宋体"/>
          <w:sz w:val="24"/>
        </w:rPr>
      </w:pPr>
      <w:r>
        <w:rPr>
          <w:rFonts w:hint="eastAsia" w:ascii="宋体" w:hAnsi="宋体" w:cs="宋体"/>
          <w:sz w:val="24"/>
        </w:rPr>
        <w:t>1.根据《工业和信息化部、国家统计局、国家发展和改革委员会、财政部关于印发中小企业划型标准规定的通知》（工信部联企业[2011]300号）规定的划分标准，本公司为（请填写：中型、小型、微型）企业。</w:t>
      </w:r>
      <w:r>
        <w:rPr>
          <w:rFonts w:hint="eastAsia" w:ascii="宋体" w:hAnsi="宋体" w:cs="宋体"/>
          <w:sz w:val="24"/>
        </w:rPr>
        <w:br w:type="textWrapping"/>
      </w:r>
      <w:r>
        <w:rPr>
          <w:rFonts w:hint="eastAsia" w:ascii="宋体" w:hAnsi="宋体" w:cs="宋体"/>
          <w:sz w:val="24"/>
        </w:rPr>
        <w:t>　　2.本公司参加单位的项目采购活动提供本企业制造的货物，由本企业承担工程、提供服务，或者提供其他（请填写：中型、小型、微型）企业制造的货物。本条所称货物不包括使用大型企业注册商标的货物。</w:t>
      </w:r>
      <w:r>
        <w:rPr>
          <w:rFonts w:hint="eastAsia" w:ascii="宋体" w:hAnsi="宋体" w:cs="宋体"/>
          <w:sz w:val="24"/>
        </w:rPr>
        <w:br w:type="textWrapping"/>
      </w:r>
      <w:r>
        <w:rPr>
          <w:rFonts w:hint="eastAsia" w:ascii="宋体" w:hAnsi="宋体" w:cs="宋体"/>
          <w:sz w:val="24"/>
        </w:rPr>
        <w:t>　　本公司对上述声明的真实性负责。如有虚假，将依法承担相应责任。</w:t>
      </w:r>
    </w:p>
    <w:p>
      <w:pPr>
        <w:spacing w:beforeLines="50" w:afterLines="50" w:line="500" w:lineRule="exact"/>
        <w:ind w:left="638" w:leftChars="304"/>
        <w:rPr>
          <w:rFonts w:ascii="宋体" w:hAnsi="宋体" w:cs="宋体"/>
          <w:sz w:val="24"/>
        </w:rPr>
      </w:pPr>
      <w:r>
        <w:rPr>
          <w:rFonts w:hint="eastAsia" w:ascii="宋体" w:hAnsi="宋体" w:cs="宋体"/>
          <w:sz w:val="24"/>
        </w:rPr>
        <w:t xml:space="preserve">　　　　　     </w:t>
      </w:r>
    </w:p>
    <w:p>
      <w:pPr>
        <w:spacing w:beforeLines="50" w:afterLines="50" w:line="500" w:lineRule="exact"/>
        <w:ind w:left="638" w:leftChars="304" w:firstLine="2640" w:firstLineChars="1100"/>
        <w:rPr>
          <w:rFonts w:ascii="宋体" w:hAnsi="宋体" w:cs="宋体"/>
          <w:sz w:val="24"/>
        </w:rPr>
      </w:pPr>
      <w:r>
        <w:rPr>
          <w:rFonts w:hint="eastAsia" w:ascii="宋体" w:hAnsi="宋体" w:cs="宋体"/>
          <w:sz w:val="24"/>
        </w:rPr>
        <w:t>企业名称（企业电子签章）：　　　　</w:t>
      </w:r>
    </w:p>
    <w:p>
      <w:pPr>
        <w:spacing w:beforeLines="50" w:afterLines="50" w:line="500" w:lineRule="exact"/>
        <w:ind w:left="638" w:leftChars="304"/>
        <w:rPr>
          <w:rFonts w:ascii="宋体" w:hAnsi="宋体" w:cs="宋体"/>
          <w:sz w:val="24"/>
        </w:rPr>
      </w:pPr>
      <w:r>
        <w:rPr>
          <w:rFonts w:hint="eastAsia" w:ascii="宋体" w:hAnsi="宋体" w:cs="宋体"/>
          <w:sz w:val="24"/>
        </w:rPr>
        <w:t xml:space="preserve">                      日　期：</w:t>
      </w:r>
    </w:p>
    <w:p>
      <w:pPr>
        <w:spacing w:line="340" w:lineRule="exact"/>
        <w:ind w:firstLine="482" w:firstLineChars="200"/>
        <w:rPr>
          <w:rFonts w:ascii="宋体" w:hAnsi="宋体" w:cs="宋体"/>
          <w:b/>
          <w:sz w:val="24"/>
        </w:rPr>
      </w:pPr>
      <w:r>
        <w:rPr>
          <w:rFonts w:hint="eastAsia" w:ascii="宋体" w:hAnsi="宋体" w:cs="宋体"/>
          <w:b/>
          <w:sz w:val="24"/>
        </w:rPr>
        <w:t>注：1、供应商应提供本企业生产产品或服务，并随本涵附带提供企业注册地县级以上中小企业主管部门出具的小型微型企业认定材料。（提供其他小型、微型企业制造的货物时，需同时另外提供该制造企业的《中小企业声明函》及认定材料）。</w:t>
      </w:r>
    </w:p>
    <w:p>
      <w:pPr>
        <w:spacing w:line="340" w:lineRule="exact"/>
        <w:ind w:firstLine="482" w:firstLineChars="200"/>
        <w:rPr>
          <w:rFonts w:ascii="宋体" w:hAnsi="宋体" w:cs="宋体"/>
          <w:b/>
          <w:sz w:val="24"/>
        </w:rPr>
      </w:pPr>
      <w:r>
        <w:rPr>
          <w:rFonts w:hint="eastAsia" w:ascii="宋体" w:hAnsi="宋体" w:cs="宋体"/>
          <w:b/>
          <w:sz w:val="24"/>
        </w:rPr>
        <w:t>2、中标人的本声明函随中标结果同时公布，接受其他供应商和社会监督。</w:t>
      </w:r>
    </w:p>
    <w:p>
      <w:pPr>
        <w:rPr>
          <w:rFonts w:ascii="宋体" w:hAnsi="宋体" w:cs="宋体"/>
          <w:b/>
          <w:kern w:val="44"/>
          <w:sz w:val="24"/>
        </w:rPr>
      </w:pPr>
      <w:r>
        <w:rPr>
          <w:rFonts w:hint="eastAsia" w:ascii="宋体" w:hAnsi="宋体" w:cs="宋体"/>
          <w:b/>
          <w:sz w:val="24"/>
        </w:rPr>
        <w:br w:type="page"/>
      </w:r>
      <w:r>
        <w:rPr>
          <w:rFonts w:hint="eastAsia" w:ascii="宋体" w:hAnsi="宋体" w:cs="宋体"/>
          <w:b/>
          <w:kern w:val="44"/>
          <w:sz w:val="24"/>
        </w:rPr>
        <w:t xml:space="preserve">附件5 </w:t>
      </w:r>
    </w:p>
    <w:p>
      <w:pPr>
        <w:jc w:val="center"/>
        <w:rPr>
          <w:rFonts w:ascii="宋体" w:hAnsi="宋体" w:cs="宋体"/>
          <w:b/>
          <w:kern w:val="44"/>
          <w:sz w:val="24"/>
        </w:rPr>
      </w:pPr>
      <w:r>
        <w:rPr>
          <w:rFonts w:hint="eastAsia" w:ascii="宋体" w:hAnsi="宋体" w:cs="宋体"/>
          <w:b/>
          <w:sz w:val="24"/>
        </w:rPr>
        <w:t>符合政策要求，并申请按残疾人福利性单位投标者提供：</w:t>
      </w:r>
    </w:p>
    <w:p>
      <w:pPr>
        <w:spacing w:line="588" w:lineRule="exact"/>
        <w:rPr>
          <w:rFonts w:ascii="宋体" w:hAnsi="宋体" w:cs="宋体"/>
          <w:spacing w:val="6"/>
          <w:sz w:val="24"/>
        </w:rPr>
      </w:pPr>
    </w:p>
    <w:p>
      <w:pPr>
        <w:spacing w:line="588" w:lineRule="exact"/>
        <w:jc w:val="center"/>
        <w:rPr>
          <w:rFonts w:ascii="宋体" w:hAnsi="宋体" w:cs="宋体"/>
          <w:b/>
          <w:spacing w:val="6"/>
          <w:sz w:val="24"/>
        </w:rPr>
      </w:pPr>
      <w:bookmarkStart w:id="776" w:name="OLE_LINK13"/>
      <w:bookmarkStart w:id="777" w:name="OLE_LINK14"/>
      <w:r>
        <w:rPr>
          <w:rFonts w:hint="eastAsia" w:ascii="宋体" w:hAnsi="宋体" w:cs="宋体"/>
          <w:b/>
          <w:spacing w:val="6"/>
          <w:sz w:val="24"/>
        </w:rPr>
        <w:t>残疾人福利性单位声明函</w:t>
      </w:r>
      <w:bookmarkEnd w:id="776"/>
      <w:bookmarkEnd w:id="777"/>
    </w:p>
    <w:p>
      <w:pPr>
        <w:spacing w:line="588" w:lineRule="exact"/>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tabs>
          <w:tab w:val="left" w:pos="4860"/>
        </w:tabs>
        <w:spacing w:line="588" w:lineRule="exact"/>
        <w:ind w:right="1560" w:firstLine="2772" w:firstLineChars="1100"/>
        <w:rPr>
          <w:rFonts w:ascii="宋体" w:hAnsi="宋体" w:cs="宋体"/>
          <w:spacing w:val="6"/>
          <w:sz w:val="24"/>
        </w:rPr>
      </w:pPr>
    </w:p>
    <w:p>
      <w:pPr>
        <w:tabs>
          <w:tab w:val="left" w:pos="4860"/>
        </w:tabs>
        <w:spacing w:line="588" w:lineRule="exact"/>
        <w:ind w:right="1560" w:firstLine="2772" w:firstLineChars="1100"/>
        <w:rPr>
          <w:rFonts w:ascii="宋体" w:hAnsi="宋体" w:cs="宋体"/>
          <w:spacing w:val="6"/>
          <w:sz w:val="24"/>
        </w:rPr>
      </w:pPr>
    </w:p>
    <w:p>
      <w:pPr>
        <w:tabs>
          <w:tab w:val="left" w:pos="4860"/>
        </w:tabs>
        <w:spacing w:line="588" w:lineRule="exact"/>
        <w:ind w:right="1560" w:firstLine="2772" w:firstLineChars="1100"/>
        <w:rPr>
          <w:rFonts w:ascii="宋体" w:hAnsi="宋体" w:cs="宋体"/>
          <w:spacing w:val="6"/>
          <w:sz w:val="24"/>
        </w:rPr>
      </w:pPr>
      <w:r>
        <w:rPr>
          <w:rFonts w:hint="eastAsia" w:ascii="宋体" w:hAnsi="宋体" w:cs="宋体"/>
          <w:spacing w:val="6"/>
          <w:sz w:val="24"/>
        </w:rPr>
        <w:t>单位名称</w:t>
      </w:r>
      <w:r>
        <w:rPr>
          <w:rFonts w:hint="eastAsia" w:ascii="宋体" w:hAnsi="宋体" w:cs="宋体"/>
          <w:sz w:val="24"/>
        </w:rPr>
        <w:t>（企业电子签章）</w:t>
      </w:r>
      <w:r>
        <w:rPr>
          <w:rFonts w:hint="eastAsia" w:ascii="宋体" w:hAnsi="宋体" w:cs="宋体"/>
          <w:spacing w:val="6"/>
          <w:sz w:val="24"/>
        </w:rPr>
        <w:t>：</w:t>
      </w:r>
    </w:p>
    <w:p>
      <w:pPr>
        <w:tabs>
          <w:tab w:val="left" w:pos="4860"/>
        </w:tabs>
        <w:spacing w:line="588" w:lineRule="exact"/>
        <w:ind w:right="1560" w:firstLine="3780" w:firstLineChars="1500"/>
        <w:rPr>
          <w:rFonts w:ascii="宋体" w:hAnsi="宋体" w:cs="宋体"/>
          <w:spacing w:val="6"/>
          <w:sz w:val="24"/>
        </w:rPr>
      </w:pPr>
      <w:r>
        <w:rPr>
          <w:rFonts w:hint="eastAsia" w:ascii="宋体" w:hAnsi="宋体" w:cs="宋体"/>
          <w:spacing w:val="6"/>
          <w:sz w:val="24"/>
        </w:rPr>
        <w:t>日  期：</w:t>
      </w:r>
    </w:p>
    <w:p>
      <w:pPr>
        <w:spacing w:line="440" w:lineRule="exact"/>
        <w:ind w:firstLine="506" w:firstLineChars="200"/>
        <w:rPr>
          <w:rFonts w:ascii="宋体" w:hAnsi="宋体" w:cs="宋体"/>
          <w:b/>
          <w:bCs/>
          <w:spacing w:val="6"/>
          <w:sz w:val="24"/>
        </w:rPr>
      </w:pPr>
    </w:p>
    <w:p>
      <w:pPr>
        <w:spacing w:line="440" w:lineRule="exact"/>
        <w:ind w:firstLine="506" w:firstLineChars="200"/>
        <w:rPr>
          <w:rFonts w:ascii="宋体" w:hAnsi="宋体" w:cs="宋体"/>
          <w:b/>
          <w:bCs/>
          <w:spacing w:val="6"/>
          <w:sz w:val="24"/>
        </w:rPr>
      </w:pPr>
      <w:r>
        <w:rPr>
          <w:rFonts w:hint="eastAsia" w:ascii="宋体" w:hAnsi="宋体" w:cs="宋体"/>
          <w:b/>
          <w:bCs/>
          <w:spacing w:val="6"/>
          <w:sz w:val="24"/>
        </w:rPr>
        <w:t>注：1、供应商随本函提供下相关材料复印件：①残疾证（不少于10人，不低于单位职工人数的25%），②劳务合同（期限一年以上），③社会保险金缴纳票据或清单，④银行代发工资证明。（供应商属残疾人福利性单位，而提供其他残疾人福利性单位制造的货物，需另外提供该制造企业的《残疾人福利性单位声明函》及附带相关资料）。</w:t>
      </w:r>
    </w:p>
    <w:p>
      <w:pPr>
        <w:spacing w:line="440" w:lineRule="exact"/>
        <w:ind w:firstLine="506" w:firstLineChars="200"/>
        <w:rPr>
          <w:rFonts w:ascii="宋体" w:hAnsi="宋体" w:cs="宋体"/>
          <w:b/>
          <w:bCs/>
          <w:spacing w:val="6"/>
          <w:sz w:val="24"/>
        </w:rPr>
      </w:pPr>
      <w:r>
        <w:rPr>
          <w:rFonts w:hint="eastAsia" w:ascii="宋体" w:hAnsi="宋体" w:cs="宋体"/>
          <w:b/>
          <w:bCs/>
          <w:spacing w:val="6"/>
          <w:sz w:val="24"/>
        </w:rPr>
        <w:t>2、中标人本声明函随中标结果同时公布，接受其他供应商和社会监督。</w:t>
      </w:r>
    </w:p>
    <w:p>
      <w:pPr>
        <w:rPr>
          <w:rFonts w:ascii="宋体" w:hAnsi="宋体" w:cs="宋体"/>
          <w:b/>
          <w:kern w:val="44"/>
          <w:sz w:val="24"/>
        </w:rPr>
      </w:pPr>
      <w:r>
        <w:rPr>
          <w:rFonts w:hint="eastAsia" w:ascii="宋体" w:hAnsi="宋体" w:cs="宋体"/>
          <w:sz w:val="24"/>
        </w:rPr>
        <w:br w:type="page"/>
      </w:r>
      <w:r>
        <w:rPr>
          <w:rFonts w:hint="eastAsia" w:ascii="宋体" w:hAnsi="宋体" w:cs="宋体"/>
          <w:b/>
          <w:kern w:val="44"/>
          <w:sz w:val="24"/>
        </w:rPr>
        <w:t>附件6</w:t>
      </w:r>
    </w:p>
    <w:p>
      <w:pPr>
        <w:jc w:val="center"/>
        <w:rPr>
          <w:rFonts w:ascii="宋体" w:hAnsi="宋体" w:cs="宋体"/>
          <w:b/>
          <w:kern w:val="44"/>
          <w:sz w:val="24"/>
        </w:rPr>
      </w:pPr>
      <w:r>
        <w:rPr>
          <w:rFonts w:hint="eastAsia" w:ascii="宋体" w:hAnsi="宋体" w:cs="宋体"/>
          <w:b/>
          <w:sz w:val="24"/>
        </w:rPr>
        <w:t>符合政策要求，并申请按监狱企业投标者提供</w:t>
      </w:r>
      <w:r>
        <w:rPr>
          <w:rFonts w:hint="eastAsia" w:ascii="宋体" w:hAnsi="宋体" w:cs="宋体"/>
          <w:b/>
          <w:kern w:val="44"/>
          <w:sz w:val="24"/>
        </w:rPr>
        <w:t>：</w:t>
      </w:r>
    </w:p>
    <w:p>
      <w:pPr>
        <w:spacing w:line="588" w:lineRule="exact"/>
        <w:rPr>
          <w:rFonts w:ascii="宋体" w:hAnsi="宋体" w:cs="宋体"/>
          <w:spacing w:val="6"/>
          <w:sz w:val="24"/>
        </w:rPr>
      </w:pPr>
    </w:p>
    <w:p>
      <w:pPr>
        <w:spacing w:line="588" w:lineRule="exact"/>
        <w:jc w:val="center"/>
        <w:rPr>
          <w:rFonts w:ascii="宋体" w:hAnsi="宋体" w:cs="宋体"/>
          <w:b/>
          <w:spacing w:val="6"/>
          <w:sz w:val="24"/>
        </w:rPr>
      </w:pPr>
      <w:r>
        <w:rPr>
          <w:rFonts w:hint="eastAsia" w:ascii="宋体" w:hAnsi="宋体" w:cs="宋体"/>
          <w:b/>
          <w:spacing w:val="6"/>
          <w:sz w:val="24"/>
        </w:rPr>
        <w:t>监狱企业证明</w:t>
      </w:r>
    </w:p>
    <w:p>
      <w:pPr>
        <w:spacing w:line="340" w:lineRule="exact"/>
        <w:ind w:firstLine="480" w:firstLineChars="200"/>
        <w:rPr>
          <w:rFonts w:ascii="宋体" w:hAnsi="宋体" w:cs="宋体"/>
          <w:sz w:val="24"/>
        </w:rPr>
      </w:pPr>
    </w:p>
    <w:p>
      <w:pPr>
        <w:spacing w:line="340" w:lineRule="exact"/>
        <w:ind w:firstLine="480" w:firstLineChars="200"/>
        <w:rPr>
          <w:rFonts w:ascii="宋体" w:hAnsi="宋体" w:cs="宋体"/>
          <w:sz w:val="24"/>
        </w:rPr>
      </w:pPr>
    </w:p>
    <w:p>
      <w:pPr>
        <w:spacing w:line="340" w:lineRule="exact"/>
        <w:ind w:firstLine="480" w:firstLineChars="200"/>
        <w:rPr>
          <w:rFonts w:ascii="宋体" w:hAnsi="宋体" w:cs="宋体"/>
          <w:sz w:val="24"/>
        </w:rPr>
      </w:pPr>
    </w:p>
    <w:p>
      <w:pPr>
        <w:spacing w:line="340" w:lineRule="exact"/>
        <w:ind w:firstLine="480" w:firstLineChars="200"/>
        <w:rPr>
          <w:rFonts w:ascii="宋体" w:hAnsi="宋体" w:cs="宋体"/>
          <w:sz w:val="24"/>
        </w:rPr>
      </w:pPr>
    </w:p>
    <w:p>
      <w:pPr>
        <w:spacing w:line="340" w:lineRule="exact"/>
        <w:ind w:firstLine="480" w:firstLineChars="200"/>
        <w:rPr>
          <w:rFonts w:ascii="宋体" w:hAnsi="宋体" w:cs="宋体"/>
          <w:sz w:val="24"/>
        </w:rPr>
      </w:pPr>
      <w:r>
        <w:rPr>
          <w:rFonts w:hint="eastAsia" w:ascii="宋体" w:hAnsi="宋体" w:cs="宋体"/>
          <w:sz w:val="24"/>
        </w:rPr>
        <w:t>提供由省级以上监狱管理局、戒毒管理局（含新疆生产建设兵团）出具的属于监狱企业的证明文件。</w:t>
      </w:r>
    </w:p>
    <w:p>
      <w:pPr>
        <w:spacing w:line="480" w:lineRule="exact"/>
        <w:jc w:val="center"/>
        <w:rPr>
          <w:rFonts w:ascii="宋体" w:hAnsi="宋体" w:cs="宋体"/>
          <w:b/>
          <w:sz w:val="24"/>
        </w:rPr>
      </w:pPr>
    </w:p>
    <w:p>
      <w:pPr>
        <w:spacing w:line="480" w:lineRule="exact"/>
        <w:jc w:val="center"/>
        <w:rPr>
          <w:rFonts w:ascii="宋体" w:hAnsi="宋体" w:cs="宋体"/>
          <w:b/>
          <w:sz w:val="24"/>
        </w:rPr>
      </w:pPr>
    </w:p>
    <w:p>
      <w:pPr>
        <w:spacing w:line="480" w:lineRule="exact"/>
        <w:jc w:val="center"/>
        <w:rPr>
          <w:rFonts w:ascii="宋体" w:hAnsi="宋体" w:cs="宋体"/>
          <w:b/>
          <w:sz w:val="24"/>
        </w:rPr>
      </w:pPr>
    </w:p>
    <w:p>
      <w:pPr>
        <w:spacing w:line="480" w:lineRule="exact"/>
        <w:jc w:val="center"/>
        <w:rPr>
          <w:rFonts w:ascii="宋体" w:hAnsi="宋体" w:cs="宋体"/>
          <w:b/>
          <w:sz w:val="24"/>
        </w:rPr>
      </w:pPr>
    </w:p>
    <w:p>
      <w:pPr>
        <w:spacing w:line="480" w:lineRule="exact"/>
        <w:jc w:val="center"/>
        <w:rPr>
          <w:rFonts w:ascii="宋体" w:hAnsi="宋体" w:cs="宋体"/>
          <w:b/>
          <w:sz w:val="24"/>
        </w:rPr>
      </w:pPr>
    </w:p>
    <w:p>
      <w:pPr>
        <w:spacing w:line="480" w:lineRule="exact"/>
        <w:jc w:val="center"/>
        <w:rPr>
          <w:rFonts w:ascii="宋体" w:hAnsi="宋体" w:cs="宋体"/>
          <w:b/>
          <w:sz w:val="24"/>
        </w:rPr>
      </w:pPr>
    </w:p>
    <w:p>
      <w:pPr>
        <w:spacing w:line="480" w:lineRule="exact"/>
        <w:jc w:val="center"/>
        <w:rPr>
          <w:rFonts w:ascii="宋体" w:hAnsi="宋体" w:cs="宋体"/>
          <w:b/>
          <w:sz w:val="24"/>
        </w:rPr>
      </w:pPr>
    </w:p>
    <w:p>
      <w:pPr>
        <w:spacing w:line="480" w:lineRule="exact"/>
        <w:jc w:val="center"/>
        <w:rPr>
          <w:rFonts w:ascii="宋体" w:hAnsi="宋体" w:cs="宋体"/>
          <w:b/>
          <w:sz w:val="24"/>
        </w:rPr>
      </w:pPr>
    </w:p>
    <w:p>
      <w:pPr>
        <w:spacing w:line="480" w:lineRule="exact"/>
        <w:jc w:val="center"/>
        <w:rPr>
          <w:rFonts w:ascii="宋体" w:hAnsi="宋体" w:cs="宋体"/>
          <w:b/>
          <w:sz w:val="24"/>
        </w:rPr>
      </w:pPr>
    </w:p>
    <w:p>
      <w:pPr>
        <w:autoSpaceDE w:val="0"/>
        <w:autoSpaceDN w:val="0"/>
        <w:adjustRightInd w:val="0"/>
        <w:ind w:firstLine="482" w:firstLineChars="200"/>
        <w:jc w:val="left"/>
        <w:rPr>
          <w:rFonts w:ascii="宋体" w:hAnsi="宋体" w:cs="宋体"/>
          <w:sz w:val="24"/>
        </w:rPr>
      </w:pPr>
      <w:r>
        <w:rPr>
          <w:rFonts w:hint="eastAsia" w:ascii="宋体" w:hAnsi="宋体" w:cs="宋体"/>
          <w:b/>
          <w:sz w:val="24"/>
        </w:rPr>
        <w:t>注：中标人的本证明文件随中标结果同时公布，接受其他供应商和社会监督。</w:t>
      </w:r>
    </w:p>
    <w:p>
      <w:pPr>
        <w:widowControl/>
        <w:spacing w:line="400" w:lineRule="exact"/>
        <w:jc w:val="left"/>
        <w:rPr>
          <w:rFonts w:ascii="宋体" w:hAnsi="宋体" w:cs="宋体"/>
          <w:kern w:val="0"/>
          <w:sz w:val="24"/>
        </w:rPr>
      </w:pPr>
    </w:p>
    <w:p/>
    <w:sectPr>
      <w:pgSz w:w="11905" w:h="16838"/>
      <w:pgMar w:top="1417" w:right="1474" w:bottom="1417" w:left="1587" w:header="850" w:footer="992" w:gutter="0"/>
      <w:cols w:space="0" w:num="1"/>
      <w:titlePg/>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
    <w:altName w:val="Segoe Print"/>
    <w:panose1 w:val="00000000000000000000"/>
    <w:charset w:val="00"/>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rPr>
      <w:t>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1030" o:spid="_x0000_s1030" o:spt="202" type="#_x0000_t202" style="position:absolute;left:0pt;margin-top:2.25pt;height:12.05pt;width:10.55pt;mso-position-horizontal:center;mso-position-horizontal-relative:margin;mso-wrap-style:none;z-index:251662336;mso-width-relative:page;mso-height-relative:page;" filled="f" stroked="f" coordsize="21600,21600" o:gfxdata="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0Xgne0gAAAAQBAAAP&#10;AAAAAAAAAAEAIAAAACIAAABkcnMvZG93bnJldi54bWxQSwECFAAUAAAACACHTuJAzHM5KawBAAA/&#10;AwAADgAAAAAAAAABACAAAAAhAQAAZHJzL2Uyb0RvYy54bWxQSwUGAAAAAAYABgBZAQAAPw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25</w:t>
                </w:r>
                <w:r>
                  <w:rPr>
                    <w:rFonts w:hint="eastAsia"/>
                    <w:sz w:val="18"/>
                  </w:rPr>
                  <w:fldChar w:fldCharType="end"/>
                </w:r>
              </w:p>
            </w:txbxContent>
          </v:textbox>
        </v:shape>
      </w:pict>
    </w:r>
    <w:r>
      <w:pict>
        <v:shape id="_x0000_s1029" o:spid="_x0000_s1029" o:spt="202" type="#_x0000_t202" style="position:absolute;left:0pt;margin-left:0pt;margin-top:0pt;height:10.35pt;width:9.05pt;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Q+V+SdAAAAADAQAADwAA&#10;AAAAAAABACAAAAAiAAAAZHJzL2Rvd25yZXYueG1sUEsBAhQAFAAAAAgAh07iQFEMYWSsAQAAPwMA&#10;AA4AAAAAAAAAAQAgAAAAHwEAAGRycy9lMm9Eb2MueG1sUEsFBgAAAAAGAAYAWQEAAD0FAAAAAA==&#10;">
          <v:path/>
          <v:fill on="f" focussize="0,0"/>
          <v:stroke on="f" joinstyle="miter"/>
          <v:imagedata o:title=""/>
          <o:lock v:ext="edit"/>
          <v:textbox inset="0mm,0mm,0mm,0mm" style="mso-fit-shape-to-text:t;">
            <w:txbxContent>
              <w:p>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1026" o:spid="_x0000_s1026" o:spt="202" type="#_x0000_t202" style="position:absolute;left:0pt;margin-top:0pt;height:12.05pt;width:5.3pt;mso-position-horizontal:center;mso-position-horizontal-relative:margin;mso-wrap-style:none;z-index:251663360;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Z6s1RdAAAAADAQAADwAAAAAA&#10;AAABACAAAAAiAAAAZHJzL2Rvd25yZXYueG1sUEsBAhQAFAAAAAgAh07iQG3tWtapAQAAPgMAAA4A&#10;AAAAAAAAAQAgAAAAHwEAAGRycy9lMm9Eb2MueG1sUEsFBgAAAAAGAAYAWQEAADo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pict>
        <v:shape id="_x0000_s1027" o:spid="_x0000_s1027"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IZKpRaYBAAA/AwAADgAAAAAA&#10;AAABACAAAAAeAQAAZHJzL2Uyb0RvYy54bWxQSwUGAAAAAAYABgBZAQAANgUAAAAA&#1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87</w:t>
                </w:r>
                <w:r>
                  <w:fldChar w:fldCharType="end"/>
                </w:r>
              </w:p>
            </w:txbxContent>
          </v:textbox>
        </v:shape>
      </w:pict>
    </w:r>
    <w:r>
      <w:rPr>
        <w:rFonts w:hint="eastAsia"/>
      </w:rPr>
      <w:t>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1028" o:spid="_x0000_s102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6pebnPAAAABQEAAA8AAAAAAAAAAQAg&#10;AAAAIgAAAGRycy9kb3ducmV2LnhtbFBLAQIUABQAAAAIAIdO4kDgdDgMpQEAAD8DAAAOAAAAAAAA&#10;AAEAIAAAAB4BAABkcnMvZTJvRG9jLnhtbFBLBQYAAAAABgAGAFkBAAA1BQAAAAA=&#1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76</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w:rPr>
        <w:rFonts w:hint="eastAsia" w:ascii="仿宋_GB2312" w:eastAsia="仿宋_GB2312"/>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w:rPr>
        <w:rFonts w:hint="eastAsia" w:ascii="仿宋_GB2312" w:eastAsia="仿宋_GB2312"/>
      </w:rPr>
      <w:t xml:space="preserve">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w:rPr>
        <w:rFonts w:hint="eastAsia" w:ascii="仿宋_GB2312" w:eastAsia="仿宋_GB2312"/>
      </w:rPr>
      <w:t xml:space="preserve">                                                                                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both"/>
    </w:pPr>
    <w:r>
      <w:rPr>
        <w:rFonts w:hint="eastAsia" w:ascii="仿宋_GB2312" w:eastAsia="仿宋_GB2312"/>
      </w:rPr>
      <w:t xml:space="preserve">                                                                      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437088"/>
    <w:multiLevelType w:val="singleLevel"/>
    <w:tmpl w:val="85437088"/>
    <w:lvl w:ilvl="0" w:tentative="0">
      <w:start w:val="1"/>
      <w:numFmt w:val="chineseCounting"/>
      <w:suff w:val="nothing"/>
      <w:lvlText w:val="第%1章　"/>
      <w:lvlJc w:val="left"/>
      <w:rPr>
        <w:rFonts w:hint="eastAsia"/>
      </w:rPr>
    </w:lvl>
  </w:abstractNum>
  <w:abstractNum w:abstractNumId="1">
    <w:nsid w:val="980668C7"/>
    <w:multiLevelType w:val="singleLevel"/>
    <w:tmpl w:val="980668C7"/>
    <w:lvl w:ilvl="0" w:tentative="0">
      <w:start w:val="4"/>
      <w:numFmt w:val="chineseCounting"/>
      <w:suff w:val="nothing"/>
      <w:lvlText w:val="%1、"/>
      <w:lvlJc w:val="left"/>
      <w:rPr>
        <w:rFonts w:hint="eastAsia"/>
      </w:rPr>
    </w:lvl>
  </w:abstractNum>
  <w:abstractNum w:abstractNumId="2">
    <w:nsid w:val="9B3C4731"/>
    <w:multiLevelType w:val="singleLevel"/>
    <w:tmpl w:val="9B3C4731"/>
    <w:lvl w:ilvl="0" w:tentative="0">
      <w:start w:val="1"/>
      <w:numFmt w:val="decimal"/>
      <w:suff w:val="nothing"/>
      <w:lvlText w:val="%1、"/>
      <w:lvlJc w:val="left"/>
    </w:lvl>
  </w:abstractNum>
  <w:abstractNum w:abstractNumId="3">
    <w:nsid w:val="BF8E9DE1"/>
    <w:multiLevelType w:val="multilevel"/>
    <w:tmpl w:val="BF8E9DE1"/>
    <w:lvl w:ilvl="0" w:tentative="0">
      <w:start w:val="1"/>
      <w:numFmt w:val="decimal"/>
      <w:suff w:val="nothing"/>
      <w:lvlText w:val="%1、"/>
      <w:lvlJc w:val="left"/>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4">
    <w:nsid w:val="4E9B80B3"/>
    <w:multiLevelType w:val="singleLevel"/>
    <w:tmpl w:val="4E9B80B3"/>
    <w:lvl w:ilvl="0" w:tentative="0">
      <w:start w:val="1"/>
      <w:numFmt w:val="decimal"/>
      <w:suff w:val="nothing"/>
      <w:lvlText w:val="%1、"/>
      <w:lvlJc w:val="left"/>
    </w:lvl>
  </w:abstractNum>
  <w:abstractNum w:abstractNumId="5">
    <w:nsid w:val="503F4FA8"/>
    <w:multiLevelType w:val="multilevel"/>
    <w:tmpl w:val="503F4FA8"/>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F4D49F3"/>
    <w:rsid w:val="0000163B"/>
    <w:rsid w:val="00012506"/>
    <w:rsid w:val="00025D4B"/>
    <w:rsid w:val="00052777"/>
    <w:rsid w:val="00067306"/>
    <w:rsid w:val="00070425"/>
    <w:rsid w:val="00080C0E"/>
    <w:rsid w:val="00091557"/>
    <w:rsid w:val="000A17BF"/>
    <w:rsid w:val="000B46F8"/>
    <w:rsid w:val="000B48B1"/>
    <w:rsid w:val="000C1D78"/>
    <w:rsid w:val="000D1F8D"/>
    <w:rsid w:val="000E4AC9"/>
    <w:rsid w:val="001023C1"/>
    <w:rsid w:val="001212C6"/>
    <w:rsid w:val="0012594C"/>
    <w:rsid w:val="00135038"/>
    <w:rsid w:val="00137011"/>
    <w:rsid w:val="00145696"/>
    <w:rsid w:val="00147179"/>
    <w:rsid w:val="00186273"/>
    <w:rsid w:val="0019129C"/>
    <w:rsid w:val="001A0936"/>
    <w:rsid w:val="001A52B0"/>
    <w:rsid w:val="001C061F"/>
    <w:rsid w:val="001D31A6"/>
    <w:rsid w:val="001D3C30"/>
    <w:rsid w:val="001D6988"/>
    <w:rsid w:val="001F73EC"/>
    <w:rsid w:val="0020466C"/>
    <w:rsid w:val="00214421"/>
    <w:rsid w:val="00220647"/>
    <w:rsid w:val="00220E5B"/>
    <w:rsid w:val="00230719"/>
    <w:rsid w:val="00230C2F"/>
    <w:rsid w:val="00232AC8"/>
    <w:rsid w:val="00232ECC"/>
    <w:rsid w:val="002431AC"/>
    <w:rsid w:val="00283F62"/>
    <w:rsid w:val="00284FB8"/>
    <w:rsid w:val="0028739F"/>
    <w:rsid w:val="00292F27"/>
    <w:rsid w:val="002934BD"/>
    <w:rsid w:val="002B4555"/>
    <w:rsid w:val="002C0A09"/>
    <w:rsid w:val="002D2334"/>
    <w:rsid w:val="002E0504"/>
    <w:rsid w:val="003064DF"/>
    <w:rsid w:val="00324F72"/>
    <w:rsid w:val="00332878"/>
    <w:rsid w:val="003359D3"/>
    <w:rsid w:val="00352EF6"/>
    <w:rsid w:val="003604AA"/>
    <w:rsid w:val="0036440F"/>
    <w:rsid w:val="003674AE"/>
    <w:rsid w:val="00374963"/>
    <w:rsid w:val="00376897"/>
    <w:rsid w:val="00391B42"/>
    <w:rsid w:val="003923A5"/>
    <w:rsid w:val="003A257F"/>
    <w:rsid w:val="003A3116"/>
    <w:rsid w:val="003A7138"/>
    <w:rsid w:val="003E14C2"/>
    <w:rsid w:val="003F7376"/>
    <w:rsid w:val="004166B6"/>
    <w:rsid w:val="00422E8C"/>
    <w:rsid w:val="0043028F"/>
    <w:rsid w:val="00437323"/>
    <w:rsid w:val="00443B77"/>
    <w:rsid w:val="00472671"/>
    <w:rsid w:val="004816F0"/>
    <w:rsid w:val="0049175C"/>
    <w:rsid w:val="00492BFD"/>
    <w:rsid w:val="0049557E"/>
    <w:rsid w:val="004A0671"/>
    <w:rsid w:val="004A173D"/>
    <w:rsid w:val="004A7007"/>
    <w:rsid w:val="004C2567"/>
    <w:rsid w:val="004C5C73"/>
    <w:rsid w:val="004E504A"/>
    <w:rsid w:val="004F2167"/>
    <w:rsid w:val="00507324"/>
    <w:rsid w:val="00515CB4"/>
    <w:rsid w:val="00542352"/>
    <w:rsid w:val="005464BA"/>
    <w:rsid w:val="00547337"/>
    <w:rsid w:val="0054739B"/>
    <w:rsid w:val="00555678"/>
    <w:rsid w:val="00557F2F"/>
    <w:rsid w:val="005757AD"/>
    <w:rsid w:val="00591520"/>
    <w:rsid w:val="005D0043"/>
    <w:rsid w:val="005D7572"/>
    <w:rsid w:val="005E5EEF"/>
    <w:rsid w:val="006077EF"/>
    <w:rsid w:val="00613B94"/>
    <w:rsid w:val="0061722A"/>
    <w:rsid w:val="00693729"/>
    <w:rsid w:val="006A65ED"/>
    <w:rsid w:val="006B1DE8"/>
    <w:rsid w:val="006D0FE5"/>
    <w:rsid w:val="006E1803"/>
    <w:rsid w:val="006E2816"/>
    <w:rsid w:val="006F2ACD"/>
    <w:rsid w:val="006F61E7"/>
    <w:rsid w:val="00712828"/>
    <w:rsid w:val="00717F3A"/>
    <w:rsid w:val="00737936"/>
    <w:rsid w:val="00762E88"/>
    <w:rsid w:val="00767130"/>
    <w:rsid w:val="00787BFC"/>
    <w:rsid w:val="007C10D3"/>
    <w:rsid w:val="007C3EB8"/>
    <w:rsid w:val="007C49D6"/>
    <w:rsid w:val="007D674E"/>
    <w:rsid w:val="007F5C8C"/>
    <w:rsid w:val="00817D16"/>
    <w:rsid w:val="0082251D"/>
    <w:rsid w:val="00824EB9"/>
    <w:rsid w:val="008278AF"/>
    <w:rsid w:val="0083315D"/>
    <w:rsid w:val="00846928"/>
    <w:rsid w:val="008629F0"/>
    <w:rsid w:val="00864066"/>
    <w:rsid w:val="00866377"/>
    <w:rsid w:val="00884E6E"/>
    <w:rsid w:val="00890F9B"/>
    <w:rsid w:val="008B6B38"/>
    <w:rsid w:val="008C1BDD"/>
    <w:rsid w:val="008C78C9"/>
    <w:rsid w:val="008D52A7"/>
    <w:rsid w:val="008D7C20"/>
    <w:rsid w:val="008E7517"/>
    <w:rsid w:val="008F351F"/>
    <w:rsid w:val="008F74E2"/>
    <w:rsid w:val="009046BC"/>
    <w:rsid w:val="00910184"/>
    <w:rsid w:val="00911ABF"/>
    <w:rsid w:val="009138BE"/>
    <w:rsid w:val="009167F6"/>
    <w:rsid w:val="009273D3"/>
    <w:rsid w:val="00953F1D"/>
    <w:rsid w:val="00955EF9"/>
    <w:rsid w:val="00962CF7"/>
    <w:rsid w:val="00966B59"/>
    <w:rsid w:val="00985874"/>
    <w:rsid w:val="009967B2"/>
    <w:rsid w:val="009A0F74"/>
    <w:rsid w:val="009A5058"/>
    <w:rsid w:val="009A59D1"/>
    <w:rsid w:val="009C2435"/>
    <w:rsid w:val="009E0442"/>
    <w:rsid w:val="009E58F6"/>
    <w:rsid w:val="009E7B03"/>
    <w:rsid w:val="009F2492"/>
    <w:rsid w:val="009F3CA1"/>
    <w:rsid w:val="00A06AC7"/>
    <w:rsid w:val="00A10BA0"/>
    <w:rsid w:val="00A11C7B"/>
    <w:rsid w:val="00A20473"/>
    <w:rsid w:val="00A26E48"/>
    <w:rsid w:val="00A33087"/>
    <w:rsid w:val="00A448F2"/>
    <w:rsid w:val="00A67E6F"/>
    <w:rsid w:val="00A829D1"/>
    <w:rsid w:val="00A90A63"/>
    <w:rsid w:val="00AD0DD8"/>
    <w:rsid w:val="00AD6AF6"/>
    <w:rsid w:val="00AE384A"/>
    <w:rsid w:val="00B11BF4"/>
    <w:rsid w:val="00B1657A"/>
    <w:rsid w:val="00B232A4"/>
    <w:rsid w:val="00B37337"/>
    <w:rsid w:val="00B606D7"/>
    <w:rsid w:val="00B7572F"/>
    <w:rsid w:val="00B803BD"/>
    <w:rsid w:val="00BA47AA"/>
    <w:rsid w:val="00BA5D85"/>
    <w:rsid w:val="00BB0AE5"/>
    <w:rsid w:val="00BB6E98"/>
    <w:rsid w:val="00BC710E"/>
    <w:rsid w:val="00BD46F6"/>
    <w:rsid w:val="00BF564C"/>
    <w:rsid w:val="00BF6049"/>
    <w:rsid w:val="00C002F9"/>
    <w:rsid w:val="00C25522"/>
    <w:rsid w:val="00C35331"/>
    <w:rsid w:val="00C42D92"/>
    <w:rsid w:val="00C44E98"/>
    <w:rsid w:val="00C47A51"/>
    <w:rsid w:val="00C51BD1"/>
    <w:rsid w:val="00C75443"/>
    <w:rsid w:val="00C968E0"/>
    <w:rsid w:val="00CB085F"/>
    <w:rsid w:val="00CB7EAF"/>
    <w:rsid w:val="00CC286C"/>
    <w:rsid w:val="00CC671F"/>
    <w:rsid w:val="00CD39C6"/>
    <w:rsid w:val="00CE01C4"/>
    <w:rsid w:val="00CF101B"/>
    <w:rsid w:val="00CF7622"/>
    <w:rsid w:val="00D03ED2"/>
    <w:rsid w:val="00D41F1A"/>
    <w:rsid w:val="00D90043"/>
    <w:rsid w:val="00DB561D"/>
    <w:rsid w:val="00DE24DC"/>
    <w:rsid w:val="00DE385B"/>
    <w:rsid w:val="00DF26B5"/>
    <w:rsid w:val="00E1648C"/>
    <w:rsid w:val="00E17327"/>
    <w:rsid w:val="00E248F2"/>
    <w:rsid w:val="00E3461E"/>
    <w:rsid w:val="00E43232"/>
    <w:rsid w:val="00E45129"/>
    <w:rsid w:val="00E5709E"/>
    <w:rsid w:val="00E6266E"/>
    <w:rsid w:val="00E62CA7"/>
    <w:rsid w:val="00E634C0"/>
    <w:rsid w:val="00E65A78"/>
    <w:rsid w:val="00E73821"/>
    <w:rsid w:val="00E869D2"/>
    <w:rsid w:val="00E878D7"/>
    <w:rsid w:val="00EA3E36"/>
    <w:rsid w:val="00EA7D87"/>
    <w:rsid w:val="00EC4C7E"/>
    <w:rsid w:val="00ED03EF"/>
    <w:rsid w:val="00EF0A51"/>
    <w:rsid w:val="00F02026"/>
    <w:rsid w:val="00F122A8"/>
    <w:rsid w:val="00F32156"/>
    <w:rsid w:val="00F577F0"/>
    <w:rsid w:val="00F7720A"/>
    <w:rsid w:val="00FA1627"/>
    <w:rsid w:val="00FA668B"/>
    <w:rsid w:val="00FD11DD"/>
    <w:rsid w:val="00FD25A7"/>
    <w:rsid w:val="00FF108B"/>
    <w:rsid w:val="00FF1827"/>
    <w:rsid w:val="013A42A8"/>
    <w:rsid w:val="01457010"/>
    <w:rsid w:val="017E0568"/>
    <w:rsid w:val="01BA752C"/>
    <w:rsid w:val="01BD1D7F"/>
    <w:rsid w:val="01E15721"/>
    <w:rsid w:val="02567E69"/>
    <w:rsid w:val="025C4AF6"/>
    <w:rsid w:val="02724A60"/>
    <w:rsid w:val="02924984"/>
    <w:rsid w:val="02AA0942"/>
    <w:rsid w:val="02D000B5"/>
    <w:rsid w:val="02F67A99"/>
    <w:rsid w:val="034C3F39"/>
    <w:rsid w:val="03846B58"/>
    <w:rsid w:val="03B60882"/>
    <w:rsid w:val="03C86F90"/>
    <w:rsid w:val="03D2620F"/>
    <w:rsid w:val="04244500"/>
    <w:rsid w:val="047034B6"/>
    <w:rsid w:val="04AE1146"/>
    <w:rsid w:val="04F71916"/>
    <w:rsid w:val="05186DBF"/>
    <w:rsid w:val="0529724C"/>
    <w:rsid w:val="05314311"/>
    <w:rsid w:val="054B22B0"/>
    <w:rsid w:val="063B0C19"/>
    <w:rsid w:val="06482852"/>
    <w:rsid w:val="065D015C"/>
    <w:rsid w:val="06C40D54"/>
    <w:rsid w:val="06D65DAC"/>
    <w:rsid w:val="06FB3D7D"/>
    <w:rsid w:val="080C2F80"/>
    <w:rsid w:val="08C51FEA"/>
    <w:rsid w:val="09192DAB"/>
    <w:rsid w:val="09484053"/>
    <w:rsid w:val="09AC7F36"/>
    <w:rsid w:val="0A795339"/>
    <w:rsid w:val="0AE41B32"/>
    <w:rsid w:val="0B0D6D20"/>
    <w:rsid w:val="0B4C6DEA"/>
    <w:rsid w:val="0B791699"/>
    <w:rsid w:val="0B9C6972"/>
    <w:rsid w:val="0CDE0095"/>
    <w:rsid w:val="0D2806CE"/>
    <w:rsid w:val="0DF3319C"/>
    <w:rsid w:val="0E0024D2"/>
    <w:rsid w:val="0E777358"/>
    <w:rsid w:val="0F213706"/>
    <w:rsid w:val="0F2C171C"/>
    <w:rsid w:val="0FBA079D"/>
    <w:rsid w:val="0FF63E8A"/>
    <w:rsid w:val="102072BE"/>
    <w:rsid w:val="10AA0ED2"/>
    <w:rsid w:val="11001904"/>
    <w:rsid w:val="11183964"/>
    <w:rsid w:val="11264CCD"/>
    <w:rsid w:val="11BC0021"/>
    <w:rsid w:val="11CB0EF5"/>
    <w:rsid w:val="12381946"/>
    <w:rsid w:val="134A49F3"/>
    <w:rsid w:val="13B50D7A"/>
    <w:rsid w:val="13C94323"/>
    <w:rsid w:val="13E17EBB"/>
    <w:rsid w:val="14454FDF"/>
    <w:rsid w:val="149903FA"/>
    <w:rsid w:val="14B93314"/>
    <w:rsid w:val="14BB5A21"/>
    <w:rsid w:val="14D6772F"/>
    <w:rsid w:val="152668C0"/>
    <w:rsid w:val="15351172"/>
    <w:rsid w:val="15525526"/>
    <w:rsid w:val="156C1E5E"/>
    <w:rsid w:val="15CE24CC"/>
    <w:rsid w:val="1637608C"/>
    <w:rsid w:val="163F4EDA"/>
    <w:rsid w:val="16486D06"/>
    <w:rsid w:val="166C63FA"/>
    <w:rsid w:val="166C6F55"/>
    <w:rsid w:val="17744261"/>
    <w:rsid w:val="17757793"/>
    <w:rsid w:val="17B04E52"/>
    <w:rsid w:val="17CC5298"/>
    <w:rsid w:val="1871656B"/>
    <w:rsid w:val="187557C5"/>
    <w:rsid w:val="188B4774"/>
    <w:rsid w:val="188D6974"/>
    <w:rsid w:val="195702C3"/>
    <w:rsid w:val="19910328"/>
    <w:rsid w:val="19F15401"/>
    <w:rsid w:val="1A78593F"/>
    <w:rsid w:val="1A7F3BEE"/>
    <w:rsid w:val="1ADF4011"/>
    <w:rsid w:val="1AE94A74"/>
    <w:rsid w:val="1B3803D7"/>
    <w:rsid w:val="1B6E1183"/>
    <w:rsid w:val="1BBB7EFC"/>
    <w:rsid w:val="1C104D36"/>
    <w:rsid w:val="1C1F0A95"/>
    <w:rsid w:val="1C364A0D"/>
    <w:rsid w:val="1C4A683E"/>
    <w:rsid w:val="1C8E2382"/>
    <w:rsid w:val="1DC95588"/>
    <w:rsid w:val="1DDD0B10"/>
    <w:rsid w:val="1E0708B1"/>
    <w:rsid w:val="1E551B14"/>
    <w:rsid w:val="1EB50401"/>
    <w:rsid w:val="1ED262A8"/>
    <w:rsid w:val="1EF03025"/>
    <w:rsid w:val="1F4D49F3"/>
    <w:rsid w:val="1F6942F4"/>
    <w:rsid w:val="1F7B1295"/>
    <w:rsid w:val="1F9E7618"/>
    <w:rsid w:val="1FF73B5B"/>
    <w:rsid w:val="20C35ADC"/>
    <w:rsid w:val="211911EC"/>
    <w:rsid w:val="217C740E"/>
    <w:rsid w:val="21BE56BA"/>
    <w:rsid w:val="21D12290"/>
    <w:rsid w:val="21EB1C8D"/>
    <w:rsid w:val="221A6242"/>
    <w:rsid w:val="22635604"/>
    <w:rsid w:val="22773AD5"/>
    <w:rsid w:val="238D125E"/>
    <w:rsid w:val="23F57656"/>
    <w:rsid w:val="24BC4447"/>
    <w:rsid w:val="251B1150"/>
    <w:rsid w:val="26082E6B"/>
    <w:rsid w:val="26A453C1"/>
    <w:rsid w:val="26AE3027"/>
    <w:rsid w:val="271C187D"/>
    <w:rsid w:val="273C35C2"/>
    <w:rsid w:val="27403A3C"/>
    <w:rsid w:val="276F2FE6"/>
    <w:rsid w:val="27910D7B"/>
    <w:rsid w:val="2832177E"/>
    <w:rsid w:val="28807009"/>
    <w:rsid w:val="289D5AC4"/>
    <w:rsid w:val="28AA1A25"/>
    <w:rsid w:val="291C6B4A"/>
    <w:rsid w:val="293E6CEE"/>
    <w:rsid w:val="2A5C1527"/>
    <w:rsid w:val="2A6E3873"/>
    <w:rsid w:val="2ADB2335"/>
    <w:rsid w:val="2AF023B5"/>
    <w:rsid w:val="2B1C428B"/>
    <w:rsid w:val="2BE25CF6"/>
    <w:rsid w:val="2BFB2C71"/>
    <w:rsid w:val="2C1C37B9"/>
    <w:rsid w:val="2C395FCC"/>
    <w:rsid w:val="2C535744"/>
    <w:rsid w:val="2C8A767D"/>
    <w:rsid w:val="2D6263C9"/>
    <w:rsid w:val="2E2F4FA7"/>
    <w:rsid w:val="2E900E79"/>
    <w:rsid w:val="2EB036B9"/>
    <w:rsid w:val="2EBC7DAA"/>
    <w:rsid w:val="2F4142E3"/>
    <w:rsid w:val="2F50408B"/>
    <w:rsid w:val="2F6D0B9E"/>
    <w:rsid w:val="2FF45EE2"/>
    <w:rsid w:val="3063532E"/>
    <w:rsid w:val="30982755"/>
    <w:rsid w:val="30997109"/>
    <w:rsid w:val="30B02D1C"/>
    <w:rsid w:val="30F5237A"/>
    <w:rsid w:val="31031FD8"/>
    <w:rsid w:val="31727CB2"/>
    <w:rsid w:val="31A42F95"/>
    <w:rsid w:val="326759B7"/>
    <w:rsid w:val="327C19C8"/>
    <w:rsid w:val="327D68CA"/>
    <w:rsid w:val="3316284B"/>
    <w:rsid w:val="33367748"/>
    <w:rsid w:val="33371B26"/>
    <w:rsid w:val="33475FC9"/>
    <w:rsid w:val="33645075"/>
    <w:rsid w:val="35016A96"/>
    <w:rsid w:val="35154070"/>
    <w:rsid w:val="355F061B"/>
    <w:rsid w:val="356859B5"/>
    <w:rsid w:val="36451982"/>
    <w:rsid w:val="369F0881"/>
    <w:rsid w:val="36D86CF5"/>
    <w:rsid w:val="36F745FC"/>
    <w:rsid w:val="370371ED"/>
    <w:rsid w:val="3710473B"/>
    <w:rsid w:val="37C948DF"/>
    <w:rsid w:val="37D702FD"/>
    <w:rsid w:val="37F04421"/>
    <w:rsid w:val="37F91706"/>
    <w:rsid w:val="38F752C4"/>
    <w:rsid w:val="39F76FC3"/>
    <w:rsid w:val="3A1320D4"/>
    <w:rsid w:val="3A225B02"/>
    <w:rsid w:val="3A3B3C46"/>
    <w:rsid w:val="3A8D5BA7"/>
    <w:rsid w:val="3A985A3E"/>
    <w:rsid w:val="3A9F0475"/>
    <w:rsid w:val="3B0133A5"/>
    <w:rsid w:val="3B81350F"/>
    <w:rsid w:val="3BC12BCF"/>
    <w:rsid w:val="3C110F1A"/>
    <w:rsid w:val="3C3A76B4"/>
    <w:rsid w:val="3C7E3FA7"/>
    <w:rsid w:val="3DCE0DB8"/>
    <w:rsid w:val="3DD55D4C"/>
    <w:rsid w:val="3DFF672B"/>
    <w:rsid w:val="3E0A187D"/>
    <w:rsid w:val="3EE16E3B"/>
    <w:rsid w:val="3F187DBA"/>
    <w:rsid w:val="3FDA479A"/>
    <w:rsid w:val="40362184"/>
    <w:rsid w:val="40962586"/>
    <w:rsid w:val="40D76654"/>
    <w:rsid w:val="4146236B"/>
    <w:rsid w:val="41AF21B2"/>
    <w:rsid w:val="41FC3D26"/>
    <w:rsid w:val="4217038D"/>
    <w:rsid w:val="42E54F1E"/>
    <w:rsid w:val="43CA348B"/>
    <w:rsid w:val="446B3CDC"/>
    <w:rsid w:val="44A32909"/>
    <w:rsid w:val="45702389"/>
    <w:rsid w:val="45DA2888"/>
    <w:rsid w:val="45E16A61"/>
    <w:rsid w:val="46287D44"/>
    <w:rsid w:val="467D0767"/>
    <w:rsid w:val="4732344D"/>
    <w:rsid w:val="47B51886"/>
    <w:rsid w:val="47BF5916"/>
    <w:rsid w:val="48286DFE"/>
    <w:rsid w:val="4948427B"/>
    <w:rsid w:val="496049A3"/>
    <w:rsid w:val="496E4D6B"/>
    <w:rsid w:val="49854023"/>
    <w:rsid w:val="4A297645"/>
    <w:rsid w:val="4A95153D"/>
    <w:rsid w:val="4AF9050C"/>
    <w:rsid w:val="4B180065"/>
    <w:rsid w:val="4B2D50BF"/>
    <w:rsid w:val="4B775C0A"/>
    <w:rsid w:val="4B88392E"/>
    <w:rsid w:val="4B936A84"/>
    <w:rsid w:val="4C564BC7"/>
    <w:rsid w:val="4C864936"/>
    <w:rsid w:val="4CDA3E5F"/>
    <w:rsid w:val="4D7D1BCC"/>
    <w:rsid w:val="4D7E2616"/>
    <w:rsid w:val="4E184A9D"/>
    <w:rsid w:val="4E776F19"/>
    <w:rsid w:val="4E7871D5"/>
    <w:rsid w:val="4E905A31"/>
    <w:rsid w:val="4EC17A06"/>
    <w:rsid w:val="4ED90EBE"/>
    <w:rsid w:val="4F150386"/>
    <w:rsid w:val="4FA762DD"/>
    <w:rsid w:val="4FA86633"/>
    <w:rsid w:val="504722CC"/>
    <w:rsid w:val="50AA17A1"/>
    <w:rsid w:val="50DC2A19"/>
    <w:rsid w:val="51CD1C42"/>
    <w:rsid w:val="52161D2D"/>
    <w:rsid w:val="527D08FF"/>
    <w:rsid w:val="530A7E11"/>
    <w:rsid w:val="535723CD"/>
    <w:rsid w:val="535B3E3C"/>
    <w:rsid w:val="54134C58"/>
    <w:rsid w:val="54554847"/>
    <w:rsid w:val="552D6CEB"/>
    <w:rsid w:val="558064C5"/>
    <w:rsid w:val="567D0C61"/>
    <w:rsid w:val="56D17B04"/>
    <w:rsid w:val="5709533E"/>
    <w:rsid w:val="57BA2147"/>
    <w:rsid w:val="57D15E04"/>
    <w:rsid w:val="58F379B9"/>
    <w:rsid w:val="596F610B"/>
    <w:rsid w:val="596F758C"/>
    <w:rsid w:val="5A223968"/>
    <w:rsid w:val="5A405B80"/>
    <w:rsid w:val="5AA3711E"/>
    <w:rsid w:val="5ABE7C9A"/>
    <w:rsid w:val="5AE94337"/>
    <w:rsid w:val="5AEC47EC"/>
    <w:rsid w:val="5B9A4F5A"/>
    <w:rsid w:val="5BB95502"/>
    <w:rsid w:val="5BC05240"/>
    <w:rsid w:val="5BC24DD6"/>
    <w:rsid w:val="5C025FEE"/>
    <w:rsid w:val="5CFC08A0"/>
    <w:rsid w:val="5D090C42"/>
    <w:rsid w:val="5D461FC9"/>
    <w:rsid w:val="5F380E9E"/>
    <w:rsid w:val="5F51289D"/>
    <w:rsid w:val="5FD06C41"/>
    <w:rsid w:val="6010799B"/>
    <w:rsid w:val="60362333"/>
    <w:rsid w:val="6054511F"/>
    <w:rsid w:val="610157C3"/>
    <w:rsid w:val="610B6D13"/>
    <w:rsid w:val="612C1021"/>
    <w:rsid w:val="6159380C"/>
    <w:rsid w:val="622069E3"/>
    <w:rsid w:val="62345F5D"/>
    <w:rsid w:val="62A05352"/>
    <w:rsid w:val="62DA36B1"/>
    <w:rsid w:val="62F059E5"/>
    <w:rsid w:val="632A3B74"/>
    <w:rsid w:val="633D734A"/>
    <w:rsid w:val="634928BE"/>
    <w:rsid w:val="634E4A58"/>
    <w:rsid w:val="63601CE8"/>
    <w:rsid w:val="642560D0"/>
    <w:rsid w:val="649400BA"/>
    <w:rsid w:val="64C57DCE"/>
    <w:rsid w:val="64CE6FB4"/>
    <w:rsid w:val="64DC681E"/>
    <w:rsid w:val="65420207"/>
    <w:rsid w:val="65D41E4F"/>
    <w:rsid w:val="65D90031"/>
    <w:rsid w:val="65F256A9"/>
    <w:rsid w:val="663D251B"/>
    <w:rsid w:val="6642330D"/>
    <w:rsid w:val="6740122C"/>
    <w:rsid w:val="67D2681D"/>
    <w:rsid w:val="680D1577"/>
    <w:rsid w:val="682D1FFC"/>
    <w:rsid w:val="68425479"/>
    <w:rsid w:val="688264D2"/>
    <w:rsid w:val="688D119E"/>
    <w:rsid w:val="68E9746B"/>
    <w:rsid w:val="68EB7302"/>
    <w:rsid w:val="68FB7A07"/>
    <w:rsid w:val="68FD17A1"/>
    <w:rsid w:val="692262C8"/>
    <w:rsid w:val="69610051"/>
    <w:rsid w:val="699B6C43"/>
    <w:rsid w:val="69E314FE"/>
    <w:rsid w:val="6A1641F5"/>
    <w:rsid w:val="6A2915C7"/>
    <w:rsid w:val="6AB939E6"/>
    <w:rsid w:val="6AD9749F"/>
    <w:rsid w:val="6B3B41C3"/>
    <w:rsid w:val="6B3C2F03"/>
    <w:rsid w:val="6BFF6AC8"/>
    <w:rsid w:val="6C585924"/>
    <w:rsid w:val="6C682CA0"/>
    <w:rsid w:val="6CA0571E"/>
    <w:rsid w:val="6D3368D2"/>
    <w:rsid w:val="6D514BE6"/>
    <w:rsid w:val="6D591E01"/>
    <w:rsid w:val="6D9D6FEC"/>
    <w:rsid w:val="6DDD704A"/>
    <w:rsid w:val="6DE53BA8"/>
    <w:rsid w:val="701F4F47"/>
    <w:rsid w:val="706B5BBC"/>
    <w:rsid w:val="70897A3D"/>
    <w:rsid w:val="710D3BC4"/>
    <w:rsid w:val="71CF64B6"/>
    <w:rsid w:val="71F204A0"/>
    <w:rsid w:val="721A580C"/>
    <w:rsid w:val="72324AF0"/>
    <w:rsid w:val="72450E44"/>
    <w:rsid w:val="727C0FDF"/>
    <w:rsid w:val="72DE5959"/>
    <w:rsid w:val="732D3F25"/>
    <w:rsid w:val="73362C72"/>
    <w:rsid w:val="73D03793"/>
    <w:rsid w:val="73DB3F91"/>
    <w:rsid w:val="73FE5822"/>
    <w:rsid w:val="74141E4A"/>
    <w:rsid w:val="74544800"/>
    <w:rsid w:val="74A526CC"/>
    <w:rsid w:val="756276B1"/>
    <w:rsid w:val="75C325CE"/>
    <w:rsid w:val="76FB098C"/>
    <w:rsid w:val="777C31E2"/>
    <w:rsid w:val="77915A50"/>
    <w:rsid w:val="77CF6E51"/>
    <w:rsid w:val="785B7054"/>
    <w:rsid w:val="78633280"/>
    <w:rsid w:val="78BD3E36"/>
    <w:rsid w:val="78E8103D"/>
    <w:rsid w:val="793C650F"/>
    <w:rsid w:val="795F235C"/>
    <w:rsid w:val="7A0A110A"/>
    <w:rsid w:val="7A2F33CE"/>
    <w:rsid w:val="7A5D67A7"/>
    <w:rsid w:val="7AC13B67"/>
    <w:rsid w:val="7ADC4CDC"/>
    <w:rsid w:val="7AFE3A45"/>
    <w:rsid w:val="7B107CD3"/>
    <w:rsid w:val="7C270E73"/>
    <w:rsid w:val="7CC36E10"/>
    <w:rsid w:val="7D3E4D8F"/>
    <w:rsid w:val="7D5E0FF9"/>
    <w:rsid w:val="7D72274D"/>
    <w:rsid w:val="7D7670E7"/>
    <w:rsid w:val="7DD27EFD"/>
    <w:rsid w:val="7E081504"/>
    <w:rsid w:val="7E5D5038"/>
    <w:rsid w:val="7F5F7C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keepNext/>
      <w:keepLines/>
      <w:spacing w:before="340" w:after="330" w:line="576" w:lineRule="auto"/>
      <w:outlineLvl w:val="0"/>
    </w:pPr>
    <w:rPr>
      <w:b/>
      <w:bCs/>
      <w:kern w:val="44"/>
      <w:sz w:val="44"/>
      <w:szCs w:val="44"/>
    </w:rPr>
  </w:style>
  <w:style w:type="paragraph" w:styleId="7">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8">
    <w:name w:val="heading 3"/>
    <w:basedOn w:val="1"/>
    <w:next w:val="1"/>
    <w:qFormat/>
    <w:uiPriority w:val="0"/>
    <w:pPr>
      <w:keepNext/>
      <w:keepLines/>
      <w:spacing w:before="260" w:after="260" w:line="415"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0"/>
    <w:qFormat/>
    <w:uiPriority w:val="99"/>
    <w:pPr>
      <w:ind w:firstLine="420"/>
    </w:pPr>
    <w:rPr>
      <w:rFonts w:eastAsia="楷体_GB2312"/>
      <w:sz w:val="32"/>
      <w:szCs w:val="20"/>
    </w:rPr>
  </w:style>
  <w:style w:type="paragraph" w:styleId="3">
    <w:name w:val="Body Text"/>
    <w:basedOn w:val="1"/>
    <w:next w:val="1"/>
    <w:link w:val="29"/>
    <w:qFormat/>
    <w:uiPriority w:val="99"/>
    <w:pPr>
      <w:spacing w:after="120"/>
    </w:pPr>
  </w:style>
  <w:style w:type="paragraph" w:styleId="4">
    <w:name w:val="Body Text First Indent 2"/>
    <w:basedOn w:val="5"/>
    <w:qFormat/>
    <w:uiPriority w:val="0"/>
    <w:pPr>
      <w:ind w:firstLine="420" w:firstLineChars="200"/>
    </w:pPr>
    <w:rPr>
      <w:kern w:val="0"/>
      <w:sz w:val="20"/>
      <w:szCs w:val="20"/>
    </w:rPr>
  </w:style>
  <w:style w:type="paragraph" w:styleId="5">
    <w:name w:val="Body Text Indent"/>
    <w:basedOn w:val="1"/>
    <w:qFormat/>
    <w:uiPriority w:val="99"/>
    <w:pPr>
      <w:spacing w:after="120"/>
      <w:ind w:left="420" w:leftChars="200"/>
    </w:pPr>
  </w:style>
  <w:style w:type="paragraph" w:styleId="9">
    <w:name w:val="Body Text 3"/>
    <w:basedOn w:val="1"/>
    <w:qFormat/>
    <w:uiPriority w:val="0"/>
    <w:rPr>
      <w:rFonts w:ascii="宋体"/>
      <w:sz w:val="24"/>
      <w:szCs w:val="20"/>
    </w:rPr>
  </w:style>
  <w:style w:type="paragraph" w:styleId="10">
    <w:name w:val="Balloon Text"/>
    <w:basedOn w:val="1"/>
    <w:link w:val="28"/>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spacing w:before="120" w:after="120"/>
      <w:jc w:val="left"/>
    </w:pPr>
    <w:rPr>
      <w:b/>
      <w:bCs/>
      <w:caps/>
      <w:sz w:val="20"/>
      <w:szCs w:val="20"/>
    </w:rPr>
  </w:style>
  <w:style w:type="paragraph" w:styleId="14">
    <w:name w:val="toc 2"/>
    <w:basedOn w:val="1"/>
    <w:next w:val="1"/>
    <w:qFormat/>
    <w:uiPriority w:val="0"/>
    <w:pPr>
      <w:ind w:left="210"/>
      <w:jc w:val="left"/>
    </w:pPr>
    <w:rPr>
      <w:smallCaps/>
      <w:sz w:val="20"/>
      <w:szCs w:val="20"/>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8">
    <w:name w:val="FollowedHyperlink"/>
    <w:basedOn w:val="17"/>
    <w:qFormat/>
    <w:uiPriority w:val="99"/>
    <w:rPr>
      <w:color w:val="444444"/>
      <w:sz w:val="21"/>
      <w:szCs w:val="21"/>
      <w:u w:val="none"/>
    </w:rPr>
  </w:style>
  <w:style w:type="character" w:styleId="19">
    <w:name w:val="Hyperlink"/>
    <w:qFormat/>
    <w:uiPriority w:val="99"/>
    <w:rPr>
      <w:color w:val="000000"/>
      <w:u w:val="none"/>
    </w:rPr>
  </w:style>
  <w:style w:type="paragraph" w:customStyle="1" w:styleId="2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1">
    <w:name w:val="0"/>
    <w:basedOn w:val="1"/>
    <w:next w:val="1"/>
    <w:qFormat/>
    <w:uiPriority w:val="99"/>
    <w:pPr>
      <w:ind w:firstLine="480"/>
    </w:pPr>
  </w:style>
  <w:style w:type="paragraph" w:customStyle="1" w:styleId="22">
    <w:name w:val="Table Paragraph"/>
    <w:basedOn w:val="1"/>
    <w:qFormat/>
    <w:uiPriority w:val="1"/>
    <w:rPr>
      <w:rFonts w:ascii="宋体" w:hAnsi="宋体" w:cs="宋体"/>
      <w:lang w:val="zh-CN" w:bidi="zh-CN"/>
    </w:rPr>
  </w:style>
  <w:style w:type="paragraph" w:customStyle="1" w:styleId="23">
    <w:name w:val="p0"/>
    <w:basedOn w:val="1"/>
    <w:qFormat/>
    <w:uiPriority w:val="0"/>
    <w:pPr>
      <w:widowControl/>
    </w:pPr>
    <w:rPr>
      <w:kern w:val="0"/>
      <w:szCs w:val="21"/>
    </w:rPr>
  </w:style>
  <w:style w:type="paragraph" w:styleId="24">
    <w:name w:val="List Paragraph"/>
    <w:basedOn w:val="1"/>
    <w:qFormat/>
    <w:uiPriority w:val="99"/>
    <w:pPr>
      <w:ind w:firstLine="420" w:firstLineChars="200"/>
    </w:pPr>
  </w:style>
  <w:style w:type="character" w:customStyle="1" w:styleId="25">
    <w:name w:val="hover16"/>
    <w:basedOn w:val="17"/>
    <w:qFormat/>
    <w:uiPriority w:val="0"/>
  </w:style>
  <w:style w:type="character" w:customStyle="1" w:styleId="26">
    <w:name w:val="hover15"/>
    <w:basedOn w:val="17"/>
    <w:qFormat/>
    <w:uiPriority w:val="0"/>
  </w:style>
  <w:style w:type="character" w:customStyle="1" w:styleId="27">
    <w:name w:val="hover14"/>
    <w:basedOn w:val="17"/>
    <w:qFormat/>
    <w:uiPriority w:val="0"/>
  </w:style>
  <w:style w:type="character" w:customStyle="1" w:styleId="28">
    <w:name w:val="批注框文本 Char"/>
    <w:basedOn w:val="17"/>
    <w:link w:val="10"/>
    <w:qFormat/>
    <w:uiPriority w:val="0"/>
    <w:rPr>
      <w:kern w:val="2"/>
      <w:sz w:val="18"/>
      <w:szCs w:val="18"/>
    </w:rPr>
  </w:style>
  <w:style w:type="character" w:customStyle="1" w:styleId="29">
    <w:name w:val="正文文本 Char"/>
    <w:basedOn w:val="17"/>
    <w:link w:val="3"/>
    <w:uiPriority w:val="99"/>
    <w:rPr>
      <w:kern w:val="2"/>
      <w:sz w:val="21"/>
      <w:szCs w:val="24"/>
    </w:rPr>
  </w:style>
  <w:style w:type="character" w:customStyle="1" w:styleId="30">
    <w:name w:val="正文首行缩进 Char"/>
    <w:basedOn w:val="29"/>
    <w:link w:val="2"/>
    <w:uiPriority w:val="99"/>
    <w:rPr>
      <w:rFonts w:eastAsia="楷体_GB2312"/>
      <w:sz w:val="32"/>
    </w:rPr>
  </w:style>
  <w:style w:type="paragraph" w:customStyle="1" w:styleId="31">
    <w:name w:val="font5"/>
    <w:basedOn w:val="1"/>
    <w:uiPriority w:val="0"/>
    <w:pPr>
      <w:widowControl/>
      <w:spacing w:before="100" w:beforeAutospacing="1" w:after="100" w:afterAutospacing="1"/>
      <w:jc w:val="left"/>
    </w:pPr>
    <w:rPr>
      <w:rFonts w:ascii="??" w:hAnsi="??" w:cs="宋体"/>
      <w:kern w:val="0"/>
      <w:sz w:val="18"/>
      <w:szCs w:val="18"/>
    </w:rPr>
  </w:style>
  <w:style w:type="paragraph" w:customStyle="1" w:styleId="32">
    <w:name w:val="xl66"/>
    <w:basedOn w:val="1"/>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33">
    <w:name w:val="xl67"/>
    <w:basedOn w:val="1"/>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34">
    <w:name w:val="xl68"/>
    <w:basedOn w:val="1"/>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35">
    <w:name w:val="xl69"/>
    <w:basedOn w:val="1"/>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36">
    <w:name w:val="xl70"/>
    <w:basedOn w:val="1"/>
    <w:uiPriority w:val="0"/>
    <w:pPr>
      <w:widowControl/>
      <w:shd w:val="clear" w:color="FFFFFF" w:fill="FFFFFF"/>
      <w:spacing w:before="100" w:beforeAutospacing="1" w:after="100" w:afterAutospacing="1"/>
      <w:jc w:val="center"/>
      <w:textAlignment w:val="center"/>
    </w:pPr>
    <w:rPr>
      <w:rFonts w:ascii="宋体" w:hAnsi="宋体" w:cs="宋体"/>
      <w:b/>
      <w:bCs/>
      <w:kern w:val="0"/>
      <w:sz w:val="40"/>
      <w:szCs w:val="40"/>
    </w:rPr>
  </w:style>
  <w:style w:type="paragraph" w:customStyle="1" w:styleId="37">
    <w:name w:val="xl71"/>
    <w:basedOn w:val="1"/>
    <w:uiPriority w:val="0"/>
    <w:pPr>
      <w:widowControl/>
      <w:shd w:val="clear" w:color="FFFFFF" w:fill="FFFFFF"/>
      <w:spacing w:before="100" w:beforeAutospacing="1" w:after="100" w:afterAutospacing="1"/>
      <w:jc w:val="left"/>
    </w:pPr>
    <w:rPr>
      <w:rFonts w:ascii="宋体" w:hAnsi="宋体" w:cs="宋体"/>
      <w:kern w:val="0"/>
      <w:sz w:val="22"/>
      <w:szCs w:val="22"/>
    </w:rPr>
  </w:style>
  <w:style w:type="paragraph" w:customStyle="1" w:styleId="38">
    <w:name w:val="xl72"/>
    <w:basedOn w:val="1"/>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39">
    <w:name w:val="xl73"/>
    <w:basedOn w:val="1"/>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40">
    <w:name w:val="xl74"/>
    <w:basedOn w:val="1"/>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41">
    <w:name w:val="xl75"/>
    <w:basedOn w:val="1"/>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42">
    <w:name w:val="无间隔1"/>
    <w:qFormat/>
    <w:uiPriority w:val="1"/>
    <w:pPr>
      <w:widowControl w:val="0"/>
      <w:jc w:val="both"/>
    </w:pPr>
    <w:rPr>
      <w:rFonts w:ascii="Times New Roman" w:hAnsi="Times New Roman"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30"/>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90</Pages>
  <Words>7337</Words>
  <Characters>41824</Characters>
  <Lines>348</Lines>
  <Paragraphs>98</Paragraphs>
  <TotalTime>0</TotalTime>
  <ScaleCrop>false</ScaleCrop>
  <LinksUpToDate>false</LinksUpToDate>
  <CharactersWithSpaces>49063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2019-11-25T06:55:00Z</dcterms:created>
  <dc:creator>ff丫</dc:creator>
  <cp:lastModifiedBy>中鼎誉润工程咨询有限公司:孙海涛</cp:lastModifiedBy>
  <dcterms:modified xsi:type="dcterms:W3CDTF">2020-05-11T06:11:40Z</dcterms:modified>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