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sz w:val="10"/>
          <w:szCs w:val="10"/>
        </w:rPr>
      </w:pPr>
      <w:bookmarkStart w:id="0" w:name="_Toc296602400"/>
      <w:bookmarkStart w:id="1" w:name="_Toc363632648"/>
      <w:bookmarkStart w:id="2" w:name="_Toc246996898"/>
      <w:bookmarkStart w:id="3" w:name="_Toc247085669"/>
      <w:r>
        <w:rPr>
          <w:rFonts w:hint="eastAsia" w:ascii="宋体" w:hAnsi="宋体" w:cs="宋体"/>
          <w:sz w:val="10"/>
          <w:szCs w:val="10"/>
        </w:rPr>
        <w:t xml:space="preserve"> </w:t>
      </w:r>
    </w:p>
    <w:p>
      <w:pPr>
        <w:spacing w:line="360" w:lineRule="auto"/>
        <w:jc w:val="center"/>
        <w:rPr>
          <w:rFonts w:ascii="宋体" w:hAnsi="宋体" w:cs="宋体"/>
          <w:b/>
          <w:sz w:val="52"/>
          <w:szCs w:val="52"/>
        </w:rPr>
      </w:pPr>
      <w:r>
        <w:rPr>
          <w:rFonts w:hint="eastAsia" w:ascii="宋体" w:hAnsi="宋体" w:cs="宋体"/>
          <w:b/>
          <w:bCs/>
          <w:sz w:val="52"/>
          <w:szCs w:val="52"/>
        </w:rPr>
        <w:t>背街小巷改造项目</w:t>
      </w:r>
    </w:p>
    <w:p>
      <w:pPr>
        <w:spacing w:line="360" w:lineRule="auto"/>
        <w:jc w:val="center"/>
        <w:rPr>
          <w:rFonts w:ascii="宋体" w:hAnsi="宋体" w:cs="宋体"/>
          <w:b/>
          <w:sz w:val="44"/>
          <w:szCs w:val="44"/>
        </w:rPr>
      </w:pPr>
    </w:p>
    <w:p>
      <w:pPr>
        <w:spacing w:line="360" w:lineRule="auto"/>
        <w:rPr>
          <w:rFonts w:ascii="宋体" w:hAnsi="宋体" w:cs="宋体"/>
          <w:b/>
          <w:sz w:val="44"/>
          <w:szCs w:val="44"/>
        </w:rPr>
      </w:pPr>
    </w:p>
    <w:p>
      <w:pPr>
        <w:spacing w:line="360" w:lineRule="auto"/>
        <w:rPr>
          <w:rFonts w:ascii="宋体" w:hAnsi="宋体" w:cs="宋体"/>
          <w:b/>
          <w:sz w:val="44"/>
          <w:szCs w:val="44"/>
        </w:rPr>
      </w:pPr>
    </w:p>
    <w:p>
      <w:pPr>
        <w:spacing w:line="360" w:lineRule="auto"/>
        <w:rPr>
          <w:rFonts w:ascii="宋体" w:hAnsi="宋体" w:cs="宋体"/>
          <w:b/>
          <w:sz w:val="10"/>
          <w:szCs w:val="10"/>
        </w:rPr>
      </w:pPr>
    </w:p>
    <w:p>
      <w:pPr>
        <w:spacing w:line="360" w:lineRule="auto"/>
        <w:rPr>
          <w:rFonts w:ascii="宋体" w:hAnsi="宋体" w:cs="宋体"/>
          <w:b/>
          <w:sz w:val="10"/>
          <w:szCs w:val="10"/>
        </w:rPr>
      </w:pPr>
    </w:p>
    <w:p>
      <w:pPr>
        <w:spacing w:line="360" w:lineRule="auto"/>
        <w:jc w:val="center"/>
        <w:rPr>
          <w:rFonts w:ascii="宋体" w:hAnsi="宋体" w:cs="宋体"/>
          <w:b/>
          <w:sz w:val="84"/>
          <w:szCs w:val="84"/>
        </w:rPr>
      </w:pPr>
      <w:r>
        <w:rPr>
          <w:rFonts w:hint="eastAsia" w:ascii="宋体" w:hAnsi="宋体" w:cs="宋体"/>
          <w:b/>
          <w:sz w:val="84"/>
          <w:szCs w:val="84"/>
        </w:rPr>
        <w:t>施工招标文件</w:t>
      </w:r>
    </w:p>
    <w:p>
      <w:pPr>
        <w:widowControl/>
        <w:snapToGrid w:val="0"/>
        <w:spacing w:line="360" w:lineRule="auto"/>
        <w:jc w:val="center"/>
        <w:rPr>
          <w:rFonts w:hint="eastAsia" w:ascii="宋体" w:hAnsi="宋体" w:cs="宋体"/>
          <w:b/>
          <w:kern w:val="0"/>
          <w:sz w:val="28"/>
          <w:szCs w:val="28"/>
        </w:rPr>
      </w:pPr>
      <w:r>
        <w:rPr>
          <w:rFonts w:hint="eastAsia" w:ascii="宋体" w:hAnsi="宋体" w:cs="宋体"/>
          <w:b/>
          <w:kern w:val="0"/>
          <w:sz w:val="28"/>
          <w:szCs w:val="28"/>
        </w:rPr>
        <w:t>（第一标段）</w:t>
      </w:r>
    </w:p>
    <w:p>
      <w:pPr>
        <w:widowControl/>
        <w:snapToGrid w:val="0"/>
        <w:spacing w:line="360" w:lineRule="auto"/>
        <w:jc w:val="center"/>
        <w:rPr>
          <w:rFonts w:ascii="宋体" w:hAnsi="宋体" w:cs="宋体"/>
          <w:b/>
          <w:kern w:val="0"/>
          <w:sz w:val="24"/>
          <w:szCs w:val="24"/>
        </w:rPr>
      </w:pPr>
      <w:r>
        <w:rPr>
          <w:rFonts w:hint="eastAsia" w:ascii="宋体" w:hAnsi="宋体" w:cs="宋体"/>
          <w:b/>
          <w:kern w:val="0"/>
          <w:sz w:val="24"/>
          <w:szCs w:val="24"/>
        </w:rPr>
        <w:t>招标编号：YMGKZB-0513</w:t>
      </w:r>
    </w:p>
    <w:p>
      <w:pPr>
        <w:spacing w:line="360" w:lineRule="auto"/>
        <w:jc w:val="center"/>
        <w:rPr>
          <w:rFonts w:ascii="宋体" w:hAnsi="宋体" w:cs="宋体"/>
          <w:b/>
          <w:szCs w:val="21"/>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2"/>
          <w:szCs w:val="32"/>
        </w:rPr>
      </w:pPr>
    </w:p>
    <w:p>
      <w:pPr>
        <w:spacing w:line="360" w:lineRule="auto"/>
        <w:ind w:firstLine="964" w:firstLineChars="300"/>
        <w:rPr>
          <w:rFonts w:ascii="宋体" w:hAnsi="宋体" w:cs="宋体"/>
          <w:b/>
          <w:sz w:val="32"/>
        </w:rPr>
      </w:pPr>
      <w:r>
        <w:rPr>
          <w:rFonts w:hint="eastAsia" w:ascii="宋体" w:hAnsi="宋体" w:cs="宋体"/>
          <w:b/>
          <w:sz w:val="32"/>
        </w:rPr>
        <w:t xml:space="preserve">招 标 人：开封市城乡一体化示范区城市管理局 </w:t>
      </w:r>
    </w:p>
    <w:p>
      <w:pPr>
        <w:spacing w:line="360" w:lineRule="auto"/>
        <w:ind w:firstLine="964" w:firstLineChars="300"/>
        <w:rPr>
          <w:rFonts w:ascii="宋体" w:hAnsi="宋体" w:cs="宋体"/>
          <w:b/>
          <w:sz w:val="32"/>
        </w:rPr>
      </w:pPr>
      <w:r>
        <w:rPr>
          <w:rFonts w:hint="eastAsia" w:ascii="宋体" w:hAnsi="宋体" w:cs="宋体"/>
          <w:b/>
          <w:sz w:val="32"/>
        </w:rPr>
        <w:t>代理机构：永明项目管理有限公司</w:t>
      </w:r>
    </w:p>
    <w:p>
      <w:pPr>
        <w:spacing w:line="360" w:lineRule="auto"/>
        <w:ind w:firstLine="964" w:firstLineChars="300"/>
        <w:rPr>
          <w:rFonts w:ascii="宋体" w:hAnsi="宋体" w:cs="宋体"/>
          <w:b/>
          <w:sz w:val="32"/>
        </w:rPr>
      </w:pPr>
      <w:r>
        <w:rPr>
          <w:rFonts w:hint="eastAsia" w:ascii="宋体" w:hAnsi="宋体" w:cs="宋体"/>
          <w:b/>
          <w:sz w:val="32"/>
        </w:rPr>
        <w:t>日    期：二O二O年五月</w:t>
      </w:r>
    </w:p>
    <w:p>
      <w:pPr>
        <w:spacing w:line="360" w:lineRule="auto"/>
        <w:ind w:firstLine="964" w:firstLineChars="300"/>
        <w:rPr>
          <w:rFonts w:ascii="宋体" w:hAnsi="宋体" w:cs="宋体"/>
          <w:b/>
          <w:sz w:val="32"/>
        </w:rPr>
      </w:pPr>
    </w:p>
    <w:p>
      <w:pPr>
        <w:spacing w:line="360" w:lineRule="auto"/>
        <w:rPr>
          <w:rFonts w:ascii="宋体" w:hAnsi="宋体" w:cs="宋体"/>
          <w:sz w:val="44"/>
          <w:szCs w:val="44"/>
        </w:rPr>
        <w:sectPr>
          <w:headerReference r:id="rId4" w:type="first"/>
          <w:footerReference r:id="rId7" w:type="first"/>
          <w:headerReference r:id="rId3" w:type="default"/>
          <w:footerReference r:id="rId5" w:type="default"/>
          <w:footerReference r:id="rId6" w:type="even"/>
          <w:pgSz w:w="11906" w:h="16838"/>
          <w:pgMar w:top="1588" w:right="1701" w:bottom="1418" w:left="1701" w:header="851" w:footer="851" w:gutter="0"/>
          <w:pgNumType w:start="1"/>
          <w:cols w:space="720" w:num="1"/>
          <w:titlePg/>
          <w:docGrid w:type="lines" w:linePitch="312" w:charSpace="0"/>
        </w:sectPr>
      </w:pPr>
      <w:r>
        <w:rPr>
          <w:rFonts w:ascii="宋体" w:hAnsi="宋体" w:cs="宋体"/>
          <w:b/>
          <w:sz w:val="32"/>
        </w:rPr>
        <w:drawing>
          <wp:inline distT="0" distB="0" distL="0" distR="0">
            <wp:extent cx="5526405" cy="7998460"/>
            <wp:effectExtent l="19050" t="0" r="0" b="0"/>
            <wp:docPr id="2" name="图片 1" descr="C:\Users\ADMINI~1\AppData\Local\Temp\WeChat Files\53c86f617ae0a94f5481846bf5ad5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WeChat Files\53c86f617ae0a94f5481846bf5ad5a6.jpg"/>
                    <pic:cNvPicPr>
                      <a:picLocks noChangeAspect="1" noChangeArrowheads="1"/>
                    </pic:cNvPicPr>
                  </pic:nvPicPr>
                  <pic:blipFill>
                    <a:blip r:embed="rId10" cstate="print"/>
                    <a:srcRect/>
                    <a:stretch>
                      <a:fillRect/>
                    </a:stretch>
                  </pic:blipFill>
                  <pic:spPr>
                    <a:xfrm>
                      <a:off x="0" y="0"/>
                      <a:ext cx="5528452" cy="8000804"/>
                    </a:xfrm>
                    <a:prstGeom prst="rect">
                      <a:avLst/>
                    </a:prstGeom>
                    <a:noFill/>
                    <a:ln w="9525">
                      <a:noFill/>
                      <a:miter lim="800000"/>
                      <a:headEnd/>
                      <a:tailEnd/>
                    </a:ln>
                  </pic:spPr>
                </pic:pic>
              </a:graphicData>
            </a:graphic>
          </wp:inline>
        </w:drawing>
      </w:r>
      <w:r>
        <w:rPr>
          <w:rFonts w:ascii="宋体" w:hAnsi="宋体" w:cs="宋体"/>
          <w:b/>
          <w:sz w:val="32"/>
        </w:rPr>
        <w:br w:type="page"/>
      </w:r>
    </w:p>
    <w:bookmarkEnd w:id="0"/>
    <w:bookmarkEnd w:id="1"/>
    <w:bookmarkEnd w:id="2"/>
    <w:bookmarkEnd w:id="3"/>
    <w:p>
      <w:pPr>
        <w:keepNext/>
        <w:keepLines/>
        <w:widowControl/>
        <w:spacing w:before="480" w:line="360" w:lineRule="auto"/>
        <w:jc w:val="center"/>
        <w:rPr>
          <w:rFonts w:ascii="Cambria" w:hAnsi="Cambria" w:cs="Cambria"/>
          <w:b/>
          <w:bCs/>
          <w:kern w:val="0"/>
          <w:sz w:val="28"/>
          <w:szCs w:val="28"/>
        </w:rPr>
      </w:pPr>
      <w:r>
        <w:rPr>
          <w:rFonts w:hint="eastAsia" w:ascii="Cambria" w:hAnsi="Cambria" w:cs="宋体"/>
          <w:b/>
          <w:bCs/>
          <w:kern w:val="0"/>
          <w:sz w:val="28"/>
          <w:szCs w:val="28"/>
          <w:lang w:val="zh-CN"/>
        </w:rPr>
        <w:t>目</w:t>
      </w:r>
      <w:r>
        <w:rPr>
          <w:rFonts w:ascii="Cambria" w:hAnsi="Cambria" w:cs="Cambria"/>
          <w:b/>
          <w:bCs/>
          <w:kern w:val="0"/>
          <w:sz w:val="28"/>
          <w:szCs w:val="28"/>
          <w:lang w:val="zh-CN"/>
        </w:rPr>
        <w:t xml:space="preserve">  </w:t>
      </w:r>
      <w:r>
        <w:rPr>
          <w:rFonts w:hint="eastAsia" w:ascii="Cambria" w:hAnsi="Cambria" w:cs="宋体"/>
          <w:b/>
          <w:bCs/>
          <w:kern w:val="0"/>
          <w:sz w:val="28"/>
          <w:szCs w:val="28"/>
          <w:lang w:val="zh-CN"/>
        </w:rPr>
        <w:t>录</w:t>
      </w:r>
    </w:p>
    <w:p>
      <w:pPr>
        <w:pStyle w:val="28"/>
        <w:tabs>
          <w:tab w:val="right" w:leader="dot" w:pos="8296"/>
        </w:tabs>
        <w:spacing w:line="360" w:lineRule="auto"/>
        <w:rPr>
          <w:b w:val="0"/>
          <w:bCs w:val="0"/>
          <w:caps w:val="0"/>
          <w:sz w:val="21"/>
          <w:szCs w:val="22"/>
        </w:rPr>
      </w:pPr>
      <w:r>
        <w:rPr>
          <w:rFonts w:ascii="Times New Roman" w:hAnsi="Times New Roman"/>
          <w:b w:val="0"/>
          <w:bCs w:val="0"/>
          <w:szCs w:val="24"/>
        </w:rPr>
        <w:fldChar w:fldCharType="begin"/>
      </w:r>
      <w:r>
        <w:rPr>
          <w:rFonts w:ascii="Times New Roman" w:hAnsi="Times New Roman"/>
          <w:b w:val="0"/>
          <w:bCs w:val="0"/>
          <w:szCs w:val="24"/>
        </w:rPr>
        <w:instrText xml:space="preserve"> TOC \o "1-3" \h \z \u </w:instrText>
      </w:r>
      <w:r>
        <w:rPr>
          <w:rFonts w:ascii="Times New Roman" w:hAnsi="Times New Roman"/>
          <w:b w:val="0"/>
          <w:bCs w:val="0"/>
          <w:szCs w:val="24"/>
        </w:rPr>
        <w:fldChar w:fldCharType="separate"/>
      </w:r>
      <w:r>
        <w:fldChar w:fldCharType="begin"/>
      </w:r>
      <w:r>
        <w:instrText xml:space="preserve"> HYPERLINK \l "_Toc18055612" </w:instrText>
      </w:r>
      <w:r>
        <w:fldChar w:fldCharType="separate"/>
      </w:r>
      <w:r>
        <w:rPr>
          <w:rStyle w:val="46"/>
          <w:rFonts w:hint="eastAsia" w:ascii="宋体" w:hAnsi="宋体" w:cs="宋体"/>
          <w:color w:val="auto"/>
          <w:kern w:val="44"/>
        </w:rPr>
        <w:t>第一章</w:t>
      </w:r>
      <w:r>
        <w:rPr>
          <w:rStyle w:val="46"/>
          <w:rFonts w:ascii="宋体" w:hAnsi="宋体" w:cs="宋体"/>
          <w:color w:val="auto"/>
          <w:kern w:val="44"/>
        </w:rPr>
        <w:t xml:space="preserve"> </w:t>
      </w:r>
      <w:r>
        <w:rPr>
          <w:rStyle w:val="46"/>
          <w:rFonts w:hint="eastAsia" w:ascii="宋体" w:hAnsi="宋体" w:cs="宋体"/>
          <w:color w:val="auto"/>
          <w:kern w:val="44"/>
        </w:rPr>
        <w:t>招标公告</w:t>
      </w:r>
      <w:r>
        <w:tab/>
      </w:r>
      <w:r>
        <w:fldChar w:fldCharType="begin"/>
      </w:r>
      <w:r>
        <w:instrText xml:space="preserve"> PAGEREF _Toc18055612 \h </w:instrText>
      </w:r>
      <w:r>
        <w:fldChar w:fldCharType="separate"/>
      </w:r>
      <w:r>
        <w:t>4</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"_Toc18055613" </w:instrText>
      </w:r>
      <w:r>
        <w:fldChar w:fldCharType="separate"/>
      </w:r>
      <w:r>
        <w:rPr>
          <w:rStyle w:val="46"/>
          <w:rFonts w:hint="eastAsia" w:ascii="宋体" w:hAnsi="宋体" w:cs="宋体"/>
          <w:color w:val="auto"/>
          <w:kern w:val="44"/>
        </w:rPr>
        <w:t>第二章</w:t>
      </w:r>
      <w:r>
        <w:rPr>
          <w:rStyle w:val="46"/>
          <w:rFonts w:ascii="宋体" w:hAnsi="宋体" w:cs="宋体"/>
          <w:color w:val="auto"/>
          <w:kern w:val="44"/>
        </w:rPr>
        <w:t xml:space="preserve"> </w:t>
      </w:r>
      <w:r>
        <w:rPr>
          <w:rStyle w:val="46"/>
          <w:rFonts w:hint="eastAsia" w:ascii="宋体" w:hAnsi="宋体" w:cs="宋体"/>
          <w:color w:val="auto"/>
          <w:kern w:val="44"/>
        </w:rPr>
        <w:t>投标人须知</w:t>
      </w:r>
      <w:r>
        <w:tab/>
      </w:r>
      <w:r>
        <w:fldChar w:fldCharType="begin"/>
      </w:r>
      <w:r>
        <w:instrText xml:space="preserve"> PAGEREF _Toc18055613 \h </w:instrText>
      </w:r>
      <w:r>
        <w:fldChar w:fldCharType="separate"/>
      </w:r>
      <w:r>
        <w:t>8</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"_Toc18055663" </w:instrText>
      </w:r>
      <w:r>
        <w:fldChar w:fldCharType="separate"/>
      </w:r>
      <w:r>
        <w:rPr>
          <w:rStyle w:val="46"/>
          <w:rFonts w:hint="eastAsia" w:ascii="宋体" w:hAnsi="宋体" w:cs="宋体"/>
          <w:color w:val="auto"/>
          <w:kern w:val="44"/>
        </w:rPr>
        <w:t>第三章</w:t>
      </w:r>
      <w:r>
        <w:rPr>
          <w:rStyle w:val="46"/>
          <w:rFonts w:ascii="宋体" w:hAnsi="宋体" w:cs="宋体"/>
          <w:color w:val="auto"/>
          <w:kern w:val="44"/>
        </w:rPr>
        <w:t xml:space="preserve"> </w:t>
      </w:r>
      <w:r>
        <w:rPr>
          <w:rStyle w:val="46"/>
          <w:rFonts w:hint="eastAsia" w:ascii="宋体" w:hAnsi="宋体" w:cs="宋体"/>
          <w:color w:val="auto"/>
          <w:kern w:val="44"/>
        </w:rPr>
        <w:t>评标办法（综合评估法）</w:t>
      </w:r>
      <w:r>
        <w:tab/>
      </w:r>
      <w:r>
        <w:fldChar w:fldCharType="begin"/>
      </w:r>
      <w:r>
        <w:instrText xml:space="preserve"> PAGEREF _Toc18055663 \h </w:instrText>
      </w:r>
      <w:r>
        <w:fldChar w:fldCharType="separate"/>
      </w:r>
      <w:r>
        <w:t>24</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"_Toc18055669" </w:instrText>
      </w:r>
      <w:r>
        <w:fldChar w:fldCharType="separate"/>
      </w:r>
      <w:r>
        <w:rPr>
          <w:rStyle w:val="46"/>
          <w:rFonts w:hint="eastAsia" w:ascii="宋体" w:hAnsi="宋体" w:cs="宋体"/>
          <w:color w:val="auto"/>
          <w:kern w:val="44"/>
        </w:rPr>
        <w:t>第四章</w:t>
      </w:r>
      <w:r>
        <w:rPr>
          <w:rStyle w:val="46"/>
          <w:rFonts w:ascii="宋体" w:hAnsi="宋体" w:cs="宋体"/>
          <w:color w:val="auto"/>
          <w:kern w:val="44"/>
        </w:rPr>
        <w:t xml:space="preserve"> </w:t>
      </w:r>
      <w:r>
        <w:rPr>
          <w:rStyle w:val="46"/>
          <w:rFonts w:hint="eastAsia" w:ascii="宋体" w:hAnsi="宋体" w:cs="宋体"/>
          <w:color w:val="auto"/>
          <w:kern w:val="44"/>
        </w:rPr>
        <w:t>合同条款及格式</w:t>
      </w:r>
      <w:r>
        <w:tab/>
      </w:r>
      <w:r>
        <w:fldChar w:fldCharType="begin"/>
      </w:r>
      <w:r>
        <w:instrText xml:space="preserve"> PAGEREF _Toc18055669 \h </w:instrText>
      </w:r>
      <w:r>
        <w:fldChar w:fldCharType="separate"/>
      </w:r>
      <w:r>
        <w:t>32</w:t>
      </w:r>
      <w:r>
        <w:fldChar w:fldCharType="end"/>
      </w:r>
      <w:r>
        <w:fldChar w:fldCharType="end"/>
      </w:r>
    </w:p>
    <w:p>
      <w:pPr>
        <w:pStyle w:val="35"/>
        <w:tabs>
          <w:tab w:val="right" w:leader="dot" w:pos="8296"/>
        </w:tabs>
        <w:spacing w:line="360" w:lineRule="auto"/>
        <w:ind w:left="0"/>
        <w:rPr>
          <w:smallCaps w:val="0"/>
          <w:sz w:val="21"/>
          <w:szCs w:val="22"/>
        </w:rPr>
      </w:pPr>
      <w:r>
        <w:fldChar w:fldCharType="begin"/>
      </w:r>
      <w:r>
        <w:instrText xml:space="preserve"> HYPERLINK \l "_Toc18055670" </w:instrText>
      </w:r>
      <w:r>
        <w:fldChar w:fldCharType="separate"/>
      </w:r>
      <w:r>
        <w:rPr>
          <w:rStyle w:val="46"/>
          <w:rFonts w:hint="eastAsia" w:ascii="宋体" w:hAnsi="宋体"/>
          <w:b/>
          <w:bCs/>
          <w:color w:val="auto"/>
        </w:rPr>
        <w:t>第五章</w:t>
      </w:r>
      <w:r>
        <w:rPr>
          <w:rStyle w:val="46"/>
          <w:rFonts w:ascii="宋体" w:hAnsi="宋体"/>
          <w:b/>
          <w:bCs/>
          <w:color w:val="auto"/>
        </w:rPr>
        <w:t xml:space="preserve"> </w:t>
      </w:r>
      <w:r>
        <w:rPr>
          <w:rStyle w:val="46"/>
          <w:rFonts w:hint="eastAsia" w:ascii="宋体" w:hAnsi="宋体"/>
          <w:b/>
          <w:bCs/>
          <w:color w:val="auto"/>
        </w:rPr>
        <w:t>工程量清单</w:t>
      </w:r>
      <w:r>
        <w:tab/>
      </w:r>
      <w:r>
        <w:fldChar w:fldCharType="begin"/>
      </w:r>
      <w:r>
        <w:instrText xml:space="preserve"> PAGEREF _Toc18055670 \h </w:instrText>
      </w:r>
      <w:r>
        <w:fldChar w:fldCharType="separate"/>
      </w:r>
      <w:r>
        <w:t>33</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"_Toc18055671" </w:instrText>
      </w:r>
      <w:r>
        <w:fldChar w:fldCharType="separate"/>
      </w:r>
      <w:r>
        <w:rPr>
          <w:rStyle w:val="46"/>
          <w:rFonts w:hint="eastAsia" w:ascii="宋体" w:hAnsi="宋体" w:cs="宋体"/>
          <w:color w:val="auto"/>
          <w:kern w:val="44"/>
        </w:rPr>
        <w:t>第六章</w:t>
      </w:r>
      <w:r>
        <w:rPr>
          <w:rStyle w:val="46"/>
          <w:rFonts w:ascii="宋体" w:hAnsi="宋体" w:cs="宋体"/>
          <w:color w:val="auto"/>
          <w:kern w:val="44"/>
        </w:rPr>
        <w:t xml:space="preserve">  </w:t>
      </w:r>
      <w:r>
        <w:rPr>
          <w:rStyle w:val="46"/>
          <w:rFonts w:hint="eastAsia" w:ascii="宋体" w:hAnsi="宋体" w:cs="宋体"/>
          <w:color w:val="auto"/>
          <w:kern w:val="44"/>
        </w:rPr>
        <w:t>技术标准和要求</w:t>
      </w:r>
      <w:r>
        <w:tab/>
      </w:r>
      <w:r>
        <w:fldChar w:fldCharType="begin"/>
      </w:r>
      <w:r>
        <w:instrText xml:space="preserve"> PAGEREF _Toc18055671 \h </w:instrText>
      </w:r>
      <w:r>
        <w:fldChar w:fldCharType="separate"/>
      </w:r>
      <w:r>
        <w:t>34</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"_Toc18055672" </w:instrText>
      </w:r>
      <w:r>
        <w:fldChar w:fldCharType="separate"/>
      </w:r>
      <w:r>
        <w:rPr>
          <w:rStyle w:val="46"/>
          <w:rFonts w:hint="eastAsia" w:ascii="宋体" w:hAnsi="宋体" w:cs="宋体"/>
          <w:color w:val="auto"/>
          <w:kern w:val="44"/>
        </w:rPr>
        <w:t>第七章</w:t>
      </w:r>
      <w:r>
        <w:rPr>
          <w:rStyle w:val="46"/>
          <w:rFonts w:ascii="宋体" w:hAnsi="宋体" w:cs="宋体"/>
          <w:color w:val="auto"/>
          <w:kern w:val="44"/>
        </w:rPr>
        <w:t xml:space="preserve">  </w:t>
      </w:r>
      <w:r>
        <w:rPr>
          <w:rStyle w:val="46"/>
          <w:rFonts w:hint="eastAsia" w:ascii="宋体" w:hAnsi="宋体" w:cs="宋体"/>
          <w:color w:val="auto"/>
          <w:kern w:val="44"/>
        </w:rPr>
        <w:t>投标文件格式</w:t>
      </w:r>
      <w:r>
        <w:tab/>
      </w:r>
      <w:r>
        <w:fldChar w:fldCharType="begin"/>
      </w:r>
      <w:r>
        <w:instrText xml:space="preserve"> PAGEREF _Toc18055672 \h </w:instrText>
      </w:r>
      <w:r>
        <w:fldChar w:fldCharType="separate"/>
      </w:r>
      <w:r>
        <w:t>35</w:t>
      </w:r>
      <w:r>
        <w:fldChar w:fldCharType="end"/>
      </w:r>
      <w:r>
        <w:fldChar w:fldCharType="end"/>
      </w:r>
    </w:p>
    <w:p>
      <w:pPr>
        <w:spacing w:line="360" w:lineRule="auto"/>
        <w:ind w:left="-991" w:leftChars="-473" w:hanging="2"/>
        <w:jc w:val="center"/>
        <w:rPr>
          <w:rFonts w:ascii="Times New Roman" w:hAnsi="Times New Roman"/>
          <w:b/>
          <w:bCs/>
          <w:szCs w:val="24"/>
        </w:rPr>
      </w:pPr>
      <w:r>
        <w:rPr>
          <w:rFonts w:ascii="Times New Roman" w:hAnsi="Times New Roman"/>
          <w:b/>
          <w:bCs/>
          <w:szCs w:val="24"/>
        </w:rPr>
        <w:fldChar w:fldCharType="end"/>
      </w: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widowControl/>
        <w:spacing w:line="360" w:lineRule="auto"/>
        <w:jc w:val="center"/>
        <w:rPr>
          <w:rFonts w:ascii="宋体" w:hAnsi="宋体" w:cs="宋体"/>
          <w:b/>
          <w:bCs/>
          <w:kern w:val="44"/>
          <w:sz w:val="32"/>
          <w:szCs w:val="32"/>
        </w:rPr>
      </w:pPr>
      <w:bookmarkStart w:id="4" w:name="_Toc526865706"/>
      <w:bookmarkStart w:id="5" w:name="_Toc18055612"/>
      <w:r>
        <w:rPr>
          <w:rFonts w:hint="eastAsia" w:ascii="宋体" w:hAnsi="宋体" w:cs="宋体"/>
          <w:b/>
          <w:bCs/>
          <w:kern w:val="44"/>
          <w:sz w:val="32"/>
          <w:szCs w:val="32"/>
        </w:rPr>
        <w:t>第一章 招标公告</w:t>
      </w:r>
      <w:bookmarkEnd w:id="4"/>
      <w:bookmarkEnd w:id="5"/>
      <w:bookmarkStart w:id="6" w:name="_Toc246996173"/>
      <w:bookmarkStart w:id="7" w:name="_Toc152042303"/>
      <w:bookmarkStart w:id="8" w:name="_Toc363632657"/>
      <w:bookmarkStart w:id="9" w:name="_Toc179632544"/>
      <w:bookmarkStart w:id="10" w:name="_Toc246996916"/>
      <w:bookmarkStart w:id="11" w:name="_Toc144974495"/>
      <w:bookmarkStart w:id="12" w:name="_Toc152045527"/>
      <w:bookmarkStart w:id="13" w:name="_Toc247085687"/>
    </w:p>
    <w:p>
      <w:pPr>
        <w:widowControl/>
        <w:shd w:val="clear" w:color="auto" w:fill="FFFFFF"/>
        <w:spacing w:line="360" w:lineRule="auto"/>
        <w:jc w:val="center"/>
        <w:rPr>
          <w:rFonts w:ascii="宋体" w:hAnsi="宋体" w:cs="宋体"/>
          <w:kern w:val="0"/>
          <w:sz w:val="32"/>
          <w:szCs w:val="32"/>
        </w:rPr>
      </w:pPr>
      <w:r>
        <w:rPr>
          <w:rFonts w:hint="eastAsia" w:ascii="宋体" w:hAnsi="宋体" w:cs="宋体"/>
          <w:b/>
          <w:bCs/>
          <w:kern w:val="0"/>
          <w:sz w:val="32"/>
          <w:szCs w:val="32"/>
        </w:rPr>
        <w:t>背街小巷改造项目招标</w:t>
      </w:r>
      <w:r>
        <w:rPr>
          <w:rFonts w:ascii="宋体" w:hAnsi="宋体" w:cs="宋体"/>
          <w:b/>
          <w:bCs/>
          <w:kern w:val="0"/>
          <w:sz w:val="32"/>
          <w:szCs w:val="32"/>
        </w:rPr>
        <w:t>公告</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一．招标条件</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本招标项目</w:t>
      </w:r>
      <w:r>
        <w:rPr>
          <w:rFonts w:hint="eastAsia" w:ascii="宋体" w:hAnsi="宋体" w:cs="宋体"/>
          <w:kern w:val="0"/>
          <w:sz w:val="24"/>
          <w:szCs w:val="24"/>
          <w:u w:val="single"/>
        </w:rPr>
        <w:t>背街小巷改造项目</w:t>
      </w:r>
      <w:r>
        <w:rPr>
          <w:rFonts w:hint="eastAsia" w:ascii="宋体" w:hAnsi="宋体" w:cs="宋体"/>
          <w:kern w:val="0"/>
          <w:sz w:val="24"/>
          <w:szCs w:val="24"/>
        </w:rPr>
        <w:t>已经上级部门批准建设，建设资金已落实，项目已具备招标条件。招标人为</w:t>
      </w:r>
      <w:r>
        <w:rPr>
          <w:rFonts w:hint="eastAsia" w:ascii="宋体" w:hAnsi="宋体" w:cs="宋体"/>
          <w:kern w:val="0"/>
          <w:sz w:val="24"/>
          <w:szCs w:val="24"/>
          <w:u w:val="single"/>
        </w:rPr>
        <w:t xml:space="preserve">开封市城乡一体化示范区城市管理局 </w:t>
      </w:r>
      <w:r>
        <w:rPr>
          <w:rFonts w:hint="eastAsia" w:ascii="宋体" w:hAnsi="宋体" w:cs="宋体"/>
          <w:kern w:val="0"/>
          <w:sz w:val="24"/>
          <w:szCs w:val="24"/>
        </w:rPr>
        <w:t>，招标代理机构为</w:t>
      </w:r>
      <w:r>
        <w:rPr>
          <w:rFonts w:hint="eastAsia" w:ascii="宋体" w:hAnsi="宋体" w:cs="宋体"/>
          <w:kern w:val="0"/>
          <w:sz w:val="24"/>
          <w:szCs w:val="24"/>
          <w:u w:val="single"/>
        </w:rPr>
        <w:t>永明项目管理有限公司</w:t>
      </w:r>
      <w:r>
        <w:rPr>
          <w:rFonts w:hint="eastAsia" w:ascii="宋体" w:hAnsi="宋体" w:cs="宋体"/>
          <w:kern w:val="0"/>
          <w:sz w:val="24"/>
          <w:szCs w:val="24"/>
        </w:rPr>
        <w:t>。现对该项目进行</w:t>
      </w:r>
      <w:r>
        <w:rPr>
          <w:rFonts w:hint="eastAsia" w:ascii="宋体" w:hAnsi="宋体" w:cs="宋体"/>
          <w:kern w:val="0"/>
          <w:sz w:val="24"/>
          <w:szCs w:val="24"/>
          <w:u w:val="single"/>
        </w:rPr>
        <w:t>公开招标</w:t>
      </w:r>
      <w:r>
        <w:rPr>
          <w:rFonts w:hint="eastAsia" w:ascii="宋体" w:hAnsi="宋体" w:cs="宋体"/>
          <w:kern w:val="0"/>
          <w:sz w:val="24"/>
          <w:szCs w:val="24"/>
        </w:rPr>
        <w:t>。</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二．项目概况与招标范围</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2.1、工程名称：背街小巷改造项目</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2.2、项目编号：YMGKZB-0513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2.3、工程地点：</w:t>
      </w:r>
      <w:r>
        <w:rPr>
          <w:rFonts w:ascii="宋体" w:hAnsi="宋体" w:cs="宋体"/>
          <w:kern w:val="0"/>
          <w:sz w:val="24"/>
          <w:szCs w:val="24"/>
        </w:rPr>
        <w:t xml:space="preserve"> </w:t>
      </w:r>
      <w:r>
        <w:rPr>
          <w:rFonts w:hint="eastAsia" w:ascii="宋体" w:hAnsi="宋体" w:cs="宋体"/>
          <w:kern w:val="0"/>
          <w:sz w:val="24"/>
          <w:szCs w:val="24"/>
        </w:rPr>
        <w:t>开封市内</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2.4、工程总投资：约1521万元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2.5、资金来源：财政资金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2.6、计划工期： 40日历天</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2.7、质量标准：合格</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2.8、标段划分：本次招标9个标段,6个施工标段，3个监理标段。</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第一标段: 金耀办事处背街小巷改造施工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第二标段：金耀办事处蓝天社区幸福西街背街小巷改造施工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第三标段：梁苑办事处小北岗社区润泽苑路背街小巷改造施工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第四标段：城西办事处背街小巷改造施工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第五标段：宋城办事处南正门社区香樟公馆东路背街小巷改造施工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第六标段：新城办事处森林半岛社区林荫大道背街小巷改造施工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第七标段：金耀办事处、金耀办事处蓝天社区幸福西街、梁苑办事处小北岗社区润泽苑路背街小巷改造施工监理</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第八标段：城西办事处、宋城办事处南正门社区香樟公馆东路背街小巷改造施工监理</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第九标段：新城办事处森林半岛社区林荫大道背街小巷改造施工监理</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2.9、招标范围：</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施工标段：工程量清单、图纸及招标文件规定的所有内容</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监理标段：施工全过程及保修期全监理</w:t>
      </w:r>
    </w:p>
    <w:p>
      <w:pPr>
        <w:widowControl/>
        <w:shd w:val="clear" w:color="auto" w:fill="FFFFFF"/>
        <w:spacing w:line="360" w:lineRule="auto"/>
        <w:rPr>
          <w:rFonts w:ascii="宋体" w:hAnsi="宋体" w:cs="宋体"/>
          <w:kern w:val="0"/>
          <w:sz w:val="24"/>
          <w:szCs w:val="24"/>
        </w:rPr>
      </w:pPr>
      <w:r>
        <w:rPr>
          <w:rFonts w:ascii="宋体" w:hAnsi="宋体" w:cs="宋体"/>
          <w:b/>
          <w:bCs/>
          <w:kern w:val="0"/>
          <w:sz w:val="24"/>
          <w:szCs w:val="24"/>
        </w:rPr>
        <w:t>三、投标人资格要求</w:t>
      </w:r>
    </w:p>
    <w:p>
      <w:pPr>
        <w:widowControl/>
        <w:spacing w:line="360" w:lineRule="auto"/>
        <w:rPr>
          <w:rFonts w:ascii="宋体" w:hAnsi="宋体" w:cs="楷体"/>
          <w:b/>
          <w:bCs/>
          <w:sz w:val="24"/>
          <w:szCs w:val="24"/>
        </w:rPr>
      </w:pPr>
      <w:r>
        <w:rPr>
          <w:rFonts w:hint="eastAsia" w:ascii="宋体" w:hAnsi="宋体" w:cs="楷体"/>
          <w:b/>
          <w:bCs/>
          <w:sz w:val="24"/>
          <w:szCs w:val="24"/>
        </w:rPr>
        <w:t>3.1施工标段（第一~六标段）资格要求：</w:t>
      </w:r>
    </w:p>
    <w:p>
      <w:pPr>
        <w:widowControl/>
        <w:spacing w:line="360" w:lineRule="auto"/>
        <w:ind w:firstLine="480" w:firstLineChars="200"/>
        <w:rPr>
          <w:rFonts w:ascii="宋体" w:hAnsi="宋体" w:cs="宋体"/>
          <w:kern w:val="0"/>
          <w:sz w:val="24"/>
          <w:szCs w:val="24"/>
        </w:rPr>
      </w:pPr>
      <w:r>
        <w:rPr>
          <w:rFonts w:ascii="宋体" w:hAnsi="宋体" w:cs="宋体"/>
          <w:kern w:val="0"/>
          <w:sz w:val="24"/>
          <w:szCs w:val="24"/>
        </w:rPr>
        <w:t>投标人</w:t>
      </w:r>
      <w:r>
        <w:rPr>
          <w:rFonts w:hint="eastAsia" w:ascii="宋体" w:hAnsi="宋体" w:cs="宋体"/>
          <w:kern w:val="0"/>
          <w:sz w:val="24"/>
          <w:szCs w:val="24"/>
        </w:rPr>
        <w:t>应具有</w:t>
      </w:r>
      <w:r>
        <w:rPr>
          <w:rFonts w:ascii="宋体" w:hAnsi="宋体" w:cs="宋体"/>
          <w:kern w:val="0"/>
          <w:sz w:val="24"/>
          <w:szCs w:val="24"/>
        </w:rPr>
        <w:t>独立法人资格、具有有效的营业执照、税务登记证、组织机构代码证或具有有效的三证合一的营业执照</w:t>
      </w:r>
      <w:r>
        <w:rPr>
          <w:rFonts w:hint="eastAsia" w:ascii="宋体" w:hAnsi="宋体" w:cs="宋体"/>
          <w:kern w:val="0"/>
          <w:sz w:val="24"/>
          <w:szCs w:val="24"/>
        </w:rPr>
        <w:t>；</w:t>
      </w:r>
    </w:p>
    <w:p>
      <w:pPr>
        <w:widowControl/>
        <w:spacing w:line="360" w:lineRule="auto"/>
        <w:ind w:firstLine="480" w:firstLineChars="200"/>
        <w:rPr>
          <w:rFonts w:ascii="宋体" w:hAnsi="宋体" w:cs="宋体"/>
          <w:bCs/>
          <w:sz w:val="24"/>
          <w:szCs w:val="24"/>
        </w:rPr>
      </w:pPr>
      <w:r>
        <w:rPr>
          <w:rFonts w:hint="eastAsia" w:ascii="宋体" w:hAnsi="宋体" w:cs="宋体"/>
          <w:bCs/>
          <w:sz w:val="24"/>
          <w:szCs w:val="24"/>
        </w:rPr>
        <w:t>须具备市政公用工程施工总承包叁级及以上资质，并具有有效的安全生产许可证；拟任项目经理须具备市政工程专业贰级及以上注册建造师资格，并具有有效的安全生产考核合格证书，继续教育证（按要求需要进行继续教育的建造师提供），且未担任其他在建工程项目经理并出具无在建承诺书；</w:t>
      </w:r>
      <w:r>
        <w:rPr>
          <w:rFonts w:hint="eastAsia" w:ascii="宋体" w:hAnsi="宋体" w:cs="宋体"/>
          <w:kern w:val="0"/>
          <w:sz w:val="24"/>
        </w:rPr>
        <w:t>技术负责人需具备相关专业中级及以上技术职称。</w:t>
      </w:r>
    </w:p>
    <w:p>
      <w:pPr>
        <w:widowControl/>
        <w:spacing w:line="360" w:lineRule="auto"/>
        <w:rPr>
          <w:rFonts w:ascii="宋体" w:hAnsi="宋体" w:cs="宋体"/>
          <w:kern w:val="0"/>
          <w:sz w:val="24"/>
          <w:szCs w:val="24"/>
        </w:rPr>
      </w:pPr>
      <w:r>
        <w:rPr>
          <w:rFonts w:hint="eastAsia" w:ascii="宋体" w:hAnsi="宋体" w:cs="楷体"/>
          <w:b/>
          <w:bCs/>
          <w:sz w:val="24"/>
          <w:szCs w:val="24"/>
        </w:rPr>
        <w:t>3.2、监理标段</w:t>
      </w:r>
      <w:r>
        <w:rPr>
          <w:rFonts w:hint="eastAsia" w:ascii="宋体" w:hAnsi="宋体" w:cs="楷体"/>
          <w:b/>
          <w:bCs/>
          <w:sz w:val="24"/>
          <w:szCs w:val="24"/>
          <w:lang w:eastAsia="zh-CN"/>
        </w:rPr>
        <w:t>（</w:t>
      </w:r>
      <w:r>
        <w:rPr>
          <w:rFonts w:hint="eastAsia" w:ascii="宋体" w:hAnsi="宋体" w:cs="楷体"/>
          <w:b/>
          <w:bCs/>
          <w:sz w:val="24"/>
          <w:szCs w:val="24"/>
        </w:rPr>
        <w:t>第</w:t>
      </w:r>
      <w:r>
        <w:rPr>
          <w:rFonts w:hint="eastAsia" w:ascii="宋体" w:hAnsi="宋体" w:cs="楷体"/>
          <w:b/>
          <w:bCs/>
          <w:sz w:val="24"/>
          <w:szCs w:val="24"/>
          <w:lang w:eastAsia="zh-CN"/>
        </w:rPr>
        <w:t>七</w:t>
      </w:r>
      <w:r>
        <w:rPr>
          <w:rFonts w:hint="eastAsia" w:ascii="宋体" w:hAnsi="宋体" w:cs="楷体"/>
          <w:b/>
          <w:bCs/>
          <w:sz w:val="24"/>
          <w:szCs w:val="24"/>
        </w:rPr>
        <w:t>~</w:t>
      </w:r>
      <w:r>
        <w:rPr>
          <w:rFonts w:hint="eastAsia" w:ascii="宋体" w:hAnsi="宋体" w:cs="楷体"/>
          <w:b/>
          <w:bCs/>
          <w:sz w:val="24"/>
          <w:szCs w:val="24"/>
          <w:lang w:eastAsia="zh-CN"/>
        </w:rPr>
        <w:t>九</w:t>
      </w:r>
      <w:r>
        <w:rPr>
          <w:rFonts w:hint="eastAsia" w:ascii="宋体" w:hAnsi="宋体" w:cs="楷体"/>
          <w:b/>
          <w:bCs/>
          <w:sz w:val="24"/>
          <w:szCs w:val="24"/>
        </w:rPr>
        <w:t>标段</w:t>
      </w:r>
      <w:r>
        <w:rPr>
          <w:rFonts w:hint="eastAsia" w:ascii="宋体" w:hAnsi="宋体" w:cs="楷体"/>
          <w:b/>
          <w:bCs/>
          <w:sz w:val="24"/>
          <w:szCs w:val="24"/>
          <w:lang w:eastAsia="zh-CN"/>
        </w:rPr>
        <w:t>）</w:t>
      </w:r>
      <w:r>
        <w:rPr>
          <w:rFonts w:hint="eastAsia" w:ascii="宋体" w:hAnsi="宋体" w:cs="楷体"/>
          <w:b/>
          <w:bCs/>
          <w:sz w:val="24"/>
          <w:szCs w:val="24"/>
        </w:rPr>
        <w:t>资格要求：</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具有独立法人资格（具有有效的三证合一的营业执照），建设行政主管部门颁发的市政公用工程监理丙级及以上资质或综合资质，拟派项目总监具有市政工程专业注册监理工程师资格，且未担任其他在建工程项目总监</w:t>
      </w:r>
      <w:r>
        <w:rPr>
          <w:rFonts w:hint="eastAsia" w:ascii="宋体" w:hAnsi="宋体" w:cs="宋体"/>
          <w:bCs/>
          <w:sz w:val="24"/>
          <w:szCs w:val="24"/>
        </w:rPr>
        <w:t>并出具无在建承诺书</w:t>
      </w:r>
      <w:r>
        <w:rPr>
          <w:rFonts w:hint="eastAsia" w:ascii="宋体" w:hAnsi="宋体" w:cs="宋体"/>
          <w:kern w:val="0"/>
          <w:sz w:val="24"/>
          <w:szCs w:val="24"/>
        </w:rPr>
        <w:t>。</w:t>
      </w:r>
    </w:p>
    <w:p>
      <w:pPr>
        <w:widowControl/>
        <w:spacing w:line="360" w:lineRule="auto"/>
        <w:rPr>
          <w:rFonts w:ascii="宋体" w:hAnsi="宋体" w:cs="宋体"/>
          <w:kern w:val="0"/>
          <w:sz w:val="24"/>
          <w:szCs w:val="24"/>
        </w:rPr>
      </w:pPr>
      <w:r>
        <w:rPr>
          <w:rFonts w:hint="eastAsia" w:ascii="宋体" w:hAnsi="宋体" w:cs="宋体"/>
          <w:b/>
          <w:kern w:val="0"/>
          <w:sz w:val="24"/>
          <w:szCs w:val="24"/>
        </w:rPr>
        <w:t>3.3社保及劳务合同：</w:t>
      </w:r>
      <w:r>
        <w:rPr>
          <w:rFonts w:hint="eastAsia" w:ascii="宋体" w:hAnsi="宋体" w:cs="宋体"/>
          <w:kern w:val="0"/>
          <w:sz w:val="24"/>
          <w:shd w:val="clear" w:color="auto" w:fill="FFFFFF"/>
        </w:rPr>
        <w:t>项目经理/项目总监须为本单位员工，并具有劳动合同和劳动和社会保障部门出具的近期连续6个月（2019年1月以来）按时缴纳养老保险的证明（须出具劳动和社会保障部门出具的查询清单），出具时间不得早于公告发布时间，如有不在本公司参加社会保险，一经查实取消其投标资格。</w:t>
      </w:r>
    </w:p>
    <w:p>
      <w:pPr>
        <w:widowControl/>
        <w:spacing w:line="360" w:lineRule="auto"/>
        <w:rPr>
          <w:rFonts w:ascii="宋体" w:hAnsi="宋体" w:cs="宋体"/>
          <w:kern w:val="0"/>
          <w:sz w:val="24"/>
          <w:szCs w:val="24"/>
        </w:rPr>
      </w:pPr>
      <w:r>
        <w:rPr>
          <w:rFonts w:hint="eastAsia" w:ascii="宋体" w:hAnsi="宋体" w:cs="宋体"/>
          <w:b/>
          <w:kern w:val="0"/>
          <w:sz w:val="24"/>
          <w:szCs w:val="24"/>
        </w:rPr>
        <w:t>3.4、</w:t>
      </w:r>
      <w:r>
        <w:rPr>
          <w:rFonts w:hint="eastAsia" w:ascii="宋体" w:hAnsi="宋体" w:cs="楷体"/>
          <w:b/>
          <w:bCs/>
          <w:sz w:val="24"/>
          <w:szCs w:val="24"/>
        </w:rPr>
        <w:t>财务状况要求</w:t>
      </w:r>
      <w:r>
        <w:rPr>
          <w:rFonts w:ascii="宋体" w:hAnsi="宋体" w:cs="宋体"/>
          <w:b/>
          <w:bCs/>
          <w:kern w:val="0"/>
          <w:sz w:val="24"/>
          <w:szCs w:val="24"/>
        </w:rPr>
        <w:t>：</w:t>
      </w:r>
      <w:r>
        <w:rPr>
          <w:rFonts w:ascii="宋体" w:hAnsi="宋体" w:cs="宋体"/>
          <w:kern w:val="0"/>
          <w:sz w:val="24"/>
          <w:szCs w:val="24"/>
        </w:rPr>
        <w:t>须提供企业近三年（201</w:t>
      </w:r>
      <w:r>
        <w:rPr>
          <w:rFonts w:hint="eastAsia" w:ascii="宋体" w:hAnsi="宋体" w:cs="宋体"/>
          <w:kern w:val="0"/>
          <w:sz w:val="24"/>
          <w:szCs w:val="24"/>
        </w:rPr>
        <w:t>6</w:t>
      </w:r>
      <w:r>
        <w:rPr>
          <w:rFonts w:ascii="宋体" w:hAnsi="宋体" w:cs="宋体"/>
          <w:kern w:val="0"/>
          <w:sz w:val="24"/>
          <w:szCs w:val="24"/>
        </w:rPr>
        <w:t>年度、201</w:t>
      </w:r>
      <w:r>
        <w:rPr>
          <w:rFonts w:hint="eastAsia" w:ascii="宋体" w:hAnsi="宋体" w:cs="宋体"/>
          <w:kern w:val="0"/>
          <w:sz w:val="24"/>
          <w:szCs w:val="24"/>
        </w:rPr>
        <w:t>7</w:t>
      </w:r>
      <w:r>
        <w:rPr>
          <w:rFonts w:ascii="宋体" w:hAnsi="宋体" w:cs="宋体"/>
          <w:kern w:val="0"/>
          <w:sz w:val="24"/>
          <w:szCs w:val="24"/>
        </w:rPr>
        <w:t>年度、201</w:t>
      </w:r>
      <w:r>
        <w:rPr>
          <w:rFonts w:hint="eastAsia" w:ascii="宋体" w:hAnsi="宋体" w:cs="宋体"/>
          <w:kern w:val="0"/>
          <w:sz w:val="24"/>
          <w:szCs w:val="24"/>
        </w:rPr>
        <w:t>8</w:t>
      </w:r>
      <w:r>
        <w:rPr>
          <w:rFonts w:ascii="宋体" w:hAnsi="宋体" w:cs="宋体"/>
          <w:kern w:val="0"/>
          <w:sz w:val="24"/>
          <w:szCs w:val="24"/>
        </w:rPr>
        <w:t>年度）经会计师事务所或审计机构审计的财务</w:t>
      </w:r>
      <w:r>
        <w:rPr>
          <w:rFonts w:hint="eastAsia" w:ascii="宋体" w:hAnsi="宋体" w:cs="宋体"/>
          <w:kern w:val="0"/>
          <w:sz w:val="24"/>
          <w:szCs w:val="24"/>
        </w:rPr>
        <w:t>审计报告</w:t>
      </w:r>
      <w:r>
        <w:rPr>
          <w:rFonts w:ascii="宋体" w:hAnsi="宋体" w:cs="宋体"/>
          <w:kern w:val="0"/>
          <w:sz w:val="24"/>
          <w:szCs w:val="24"/>
        </w:rPr>
        <w:t>（包括资产负债表、现金流量表、利润表）</w:t>
      </w:r>
      <w:r>
        <w:rPr>
          <w:rFonts w:hint="eastAsia" w:ascii="宋体" w:hAnsi="宋体" w:cs="宋体"/>
          <w:kern w:val="0"/>
          <w:sz w:val="24"/>
          <w:szCs w:val="24"/>
        </w:rPr>
        <w:t>，</w:t>
      </w:r>
      <w:r>
        <w:rPr>
          <w:rFonts w:ascii="宋体" w:hAnsi="宋体" w:cs="宋体"/>
          <w:kern w:val="0"/>
          <w:sz w:val="24"/>
          <w:szCs w:val="24"/>
        </w:rPr>
        <w:t>新成立企业按实际成立年限提供</w:t>
      </w:r>
      <w:r>
        <w:rPr>
          <w:rFonts w:hint="eastAsia" w:ascii="宋体" w:hAnsi="宋体" w:cs="宋体"/>
          <w:kern w:val="0"/>
          <w:sz w:val="24"/>
          <w:szCs w:val="24"/>
        </w:rPr>
        <w:t>。</w:t>
      </w:r>
    </w:p>
    <w:p>
      <w:pPr>
        <w:autoSpaceDE w:val="0"/>
        <w:spacing w:line="360" w:lineRule="auto"/>
        <w:ind w:right="88" w:rightChars="42"/>
        <w:jc w:val="left"/>
        <w:rPr>
          <w:rFonts w:ascii="宋体" w:hAnsi="宋体" w:cs="宋体"/>
          <w:b/>
          <w:kern w:val="0"/>
          <w:sz w:val="24"/>
          <w:szCs w:val="24"/>
        </w:rPr>
      </w:pPr>
      <w:r>
        <w:rPr>
          <w:rFonts w:hint="eastAsia" w:ascii="宋体" w:hAnsi="宋体" w:cs="宋体"/>
          <w:b/>
          <w:bCs/>
          <w:sz w:val="24"/>
          <w:szCs w:val="24"/>
        </w:rPr>
        <w:t>3.5、信誉要求</w:t>
      </w:r>
      <w:r>
        <w:rPr>
          <w:rFonts w:hint="eastAsia" w:ascii="宋体" w:hAnsi="宋体" w:cs="宋体"/>
          <w:b/>
          <w:kern w:val="0"/>
          <w:sz w:val="24"/>
          <w:szCs w:val="24"/>
        </w:rPr>
        <w:t>：</w:t>
      </w:r>
    </w:p>
    <w:p>
      <w:pPr>
        <w:autoSpaceDE w:val="0"/>
        <w:spacing w:line="360" w:lineRule="auto"/>
        <w:ind w:right="88" w:rightChars="42" w:firstLine="240" w:firstLineChars="100"/>
        <w:jc w:val="left"/>
        <w:rPr>
          <w:rFonts w:ascii="宋体" w:hAnsi="宋体" w:cs="宋体"/>
          <w:kern w:val="0"/>
          <w:sz w:val="24"/>
          <w:szCs w:val="24"/>
        </w:rPr>
      </w:pPr>
      <w:r>
        <w:rPr>
          <w:rFonts w:hint="eastAsia" w:ascii="宋体" w:hAnsi="宋体" w:cs="宋体"/>
          <w:sz w:val="24"/>
          <w:szCs w:val="24"/>
        </w:rPr>
        <w:t>投标人需提供</w:t>
      </w:r>
      <w:r>
        <w:rPr>
          <w:rFonts w:hint="eastAsia" w:ascii="宋体" w:hAnsi="宋体"/>
          <w:sz w:val="24"/>
          <w:szCs w:val="24"/>
        </w:rPr>
        <w:t>提供“信用中国”网站的“失信被执行人”和“重大税收违法案件当事人名单”、“中国政府采购”网站的“政府采购严重违法失信行为记录名单”查询结果页面截图，不得有不良记录。</w:t>
      </w:r>
      <w:r>
        <w:rPr>
          <w:rFonts w:hint="eastAsia" w:ascii="宋体" w:hAnsi="宋体" w:cs="宋体"/>
          <w:sz w:val="24"/>
          <w:szCs w:val="24"/>
        </w:rPr>
        <w:t>经查询有被列入失信被执行人、重大税收违法案件、政府采购严重违法失信行为的将被取消投标资格</w:t>
      </w:r>
      <w:r>
        <w:rPr>
          <w:rFonts w:hint="eastAsia" w:ascii="宋体" w:hAnsi="宋体" w:cs="宋体"/>
          <w:kern w:val="0"/>
          <w:sz w:val="24"/>
          <w:szCs w:val="24"/>
        </w:rPr>
        <w:t>。</w:t>
      </w:r>
    </w:p>
    <w:p>
      <w:pPr>
        <w:widowControl/>
        <w:shd w:val="clear" w:color="auto" w:fill="FFFFFF"/>
        <w:spacing w:line="360" w:lineRule="auto"/>
        <w:jc w:val="left"/>
        <w:rPr>
          <w:rFonts w:ascii="宋体" w:hAnsi="宋体" w:cs="宋体"/>
          <w:kern w:val="0"/>
          <w:sz w:val="24"/>
          <w:szCs w:val="24"/>
        </w:rPr>
      </w:pPr>
      <w:r>
        <w:rPr>
          <w:rFonts w:hint="eastAsia" w:ascii="宋体" w:hAnsi="宋体" w:cs="宋体"/>
          <w:b/>
          <w:kern w:val="0"/>
          <w:sz w:val="24"/>
          <w:szCs w:val="24"/>
        </w:rPr>
        <w:t>3.6</w:t>
      </w:r>
      <w:r>
        <w:rPr>
          <w:rFonts w:ascii="宋体" w:hAnsi="宋体" w:cs="宋体"/>
          <w:b/>
          <w:kern w:val="0"/>
          <w:sz w:val="24"/>
          <w:szCs w:val="24"/>
        </w:rPr>
        <w:t>、</w:t>
      </w:r>
      <w:r>
        <w:rPr>
          <w:rFonts w:ascii="宋体" w:hAnsi="宋体" w:cs="宋体"/>
          <w:kern w:val="0"/>
          <w:sz w:val="24"/>
          <w:szCs w:val="24"/>
        </w:rPr>
        <w:t>本项目不接受联合体投标。</w:t>
      </w:r>
    </w:p>
    <w:p>
      <w:pPr>
        <w:widowControl/>
        <w:shd w:val="clear" w:color="auto" w:fill="FFFFFF"/>
        <w:spacing w:line="360" w:lineRule="auto"/>
        <w:jc w:val="left"/>
        <w:rPr>
          <w:rFonts w:ascii="宋体" w:hAnsi="宋体" w:cs="宋体"/>
          <w:b/>
          <w:kern w:val="0"/>
          <w:sz w:val="24"/>
          <w:szCs w:val="24"/>
        </w:rPr>
      </w:pPr>
      <w:r>
        <w:rPr>
          <w:rFonts w:hint="eastAsia" w:ascii="宋体" w:hAnsi="宋体" w:cs="宋体"/>
          <w:b/>
          <w:kern w:val="0"/>
          <w:sz w:val="24"/>
          <w:szCs w:val="24"/>
        </w:rPr>
        <w:t>3.7、</w:t>
      </w:r>
      <w:r>
        <w:rPr>
          <w:rFonts w:hint="eastAsia" w:ascii="宋体" w:hAnsi="宋体" w:cs="宋体"/>
          <w:kern w:val="0"/>
          <w:sz w:val="24"/>
          <w:szCs w:val="24"/>
        </w:rPr>
        <w:t>本项目只允许报一个标段，不允许多报。</w:t>
      </w:r>
    </w:p>
    <w:p>
      <w:pPr>
        <w:widowControl/>
        <w:shd w:val="clear" w:color="auto" w:fill="FFFFFF"/>
        <w:spacing w:line="360" w:lineRule="auto"/>
        <w:rPr>
          <w:rFonts w:ascii="宋体" w:hAnsi="宋体" w:cs="宋体"/>
          <w:bCs/>
          <w:sz w:val="24"/>
          <w:szCs w:val="24"/>
        </w:rPr>
      </w:pPr>
      <w:r>
        <w:rPr>
          <w:rFonts w:hint="eastAsia" w:ascii="宋体" w:hAnsi="宋体" w:cs="宋体"/>
          <w:b/>
          <w:bCs/>
          <w:sz w:val="24"/>
          <w:szCs w:val="24"/>
        </w:rPr>
        <w:t>四</w:t>
      </w:r>
      <w:r>
        <w:rPr>
          <w:rFonts w:ascii="宋体" w:hAnsi="宋体" w:cs="宋体"/>
          <w:b/>
          <w:bCs/>
          <w:kern w:val="0"/>
          <w:sz w:val="24"/>
          <w:szCs w:val="24"/>
        </w:rPr>
        <w:t>、</w:t>
      </w:r>
      <w:r>
        <w:rPr>
          <w:rFonts w:ascii="宋体" w:hAnsi="宋体" w:eastAsia="微软雅黑 宋体"/>
          <w:b/>
          <w:bCs/>
          <w:sz w:val="27"/>
          <w:szCs w:val="27"/>
        </w:rPr>
        <w:t>招标文件获取</w:t>
      </w:r>
    </w:p>
    <w:p>
      <w:pPr>
        <w:widowControl/>
        <w:shd w:val="clear" w:color="auto" w:fill="FFFFFF"/>
        <w:spacing w:line="360" w:lineRule="auto"/>
        <w:rPr>
          <w:rFonts w:ascii="宋体" w:hAnsi="宋体"/>
          <w:sz w:val="24"/>
          <w:szCs w:val="24"/>
        </w:rPr>
      </w:pPr>
      <w:bookmarkStart w:id="14" w:name="_Toc14035"/>
      <w:bookmarkEnd w:id="14"/>
      <w:bookmarkStart w:id="15" w:name="_Toc31951"/>
      <w:bookmarkEnd w:id="15"/>
      <w:r>
        <w:rPr>
          <w:rFonts w:hint="eastAsia" w:ascii="宋体" w:hAnsi="宋体"/>
          <w:sz w:val="24"/>
          <w:szCs w:val="24"/>
        </w:rPr>
        <w:t>4.1招标文件获取时间：2020年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18</w:t>
      </w:r>
      <w:r>
        <w:rPr>
          <w:rFonts w:hint="eastAsia" w:ascii="宋体" w:hAnsi="宋体"/>
          <w:sz w:val="24"/>
          <w:szCs w:val="24"/>
        </w:rPr>
        <w:t>日至2020年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22</w:t>
      </w:r>
      <w:r>
        <w:rPr>
          <w:rFonts w:hint="eastAsia" w:ascii="宋体" w:hAnsi="宋体"/>
          <w:sz w:val="24"/>
          <w:szCs w:val="24"/>
        </w:rPr>
        <w:t>日</w:t>
      </w:r>
      <w:r>
        <w:rPr>
          <w:rFonts w:hint="eastAsia" w:ascii="宋体" w:hAnsi="宋体"/>
          <w:sz w:val="24"/>
          <w:szCs w:val="24"/>
          <w:lang w:eastAsia="zh-CN"/>
        </w:rPr>
        <w:t>上午</w:t>
      </w:r>
      <w:r>
        <w:rPr>
          <w:rFonts w:hint="eastAsia" w:ascii="宋体" w:hAnsi="宋体"/>
          <w:sz w:val="24"/>
          <w:szCs w:val="24"/>
          <w:lang w:val="en-US" w:eastAsia="zh-CN"/>
        </w:rPr>
        <w:t>9时00分至下午17时00分</w:t>
      </w:r>
      <w:r>
        <w:rPr>
          <w:rFonts w:hint="eastAsia" w:ascii="宋体" w:hAnsi="宋体"/>
          <w:sz w:val="24"/>
          <w:szCs w:val="24"/>
        </w:rPr>
        <w:t>；</w:t>
      </w:r>
    </w:p>
    <w:p>
      <w:pPr>
        <w:widowControl/>
        <w:shd w:val="clear" w:color="auto" w:fill="FFFFFF"/>
        <w:spacing w:line="360" w:lineRule="auto"/>
        <w:rPr>
          <w:rFonts w:ascii="宋体" w:hAnsi="宋体"/>
          <w:sz w:val="24"/>
          <w:szCs w:val="24"/>
        </w:rPr>
      </w:pPr>
      <w:r>
        <w:rPr>
          <w:rFonts w:hint="eastAsia" w:ascii="宋体" w:hAnsi="宋体"/>
          <w:sz w:val="24"/>
          <w:szCs w:val="24"/>
        </w:rPr>
        <w:t>4.2招标文件获取方式：投标人应注册成为开封市公共资源交易中心网站会员并取得 CA密钥,凭CA密钥登录开封市公共资源交易网（http://www.kfsggzyjyw.cn）会员系统，按要求下载电子招标文件。投标人未按规定下载电子招标文件的，其投标将被拒绝。</w:t>
      </w:r>
    </w:p>
    <w:p>
      <w:pPr>
        <w:widowControl/>
        <w:shd w:val="clear" w:color="auto" w:fill="FFFFFF"/>
        <w:spacing w:line="360" w:lineRule="auto"/>
        <w:rPr>
          <w:rFonts w:ascii="宋体" w:hAnsi="宋体"/>
          <w:sz w:val="24"/>
          <w:szCs w:val="24"/>
        </w:rPr>
      </w:pPr>
      <w:r>
        <w:rPr>
          <w:rFonts w:hint="eastAsia" w:ascii="宋体" w:hAnsi="宋体"/>
          <w:sz w:val="24"/>
          <w:szCs w:val="24"/>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平台系统客服电话0371-23859291)。</w:t>
      </w:r>
    </w:p>
    <w:p>
      <w:pPr>
        <w:widowControl/>
        <w:shd w:val="clear" w:color="auto" w:fill="FFFFFF"/>
        <w:spacing w:line="360" w:lineRule="auto"/>
        <w:rPr>
          <w:rFonts w:ascii="宋体" w:hAnsi="宋体"/>
          <w:sz w:val="24"/>
          <w:szCs w:val="24"/>
        </w:rPr>
      </w:pPr>
      <w:r>
        <w:rPr>
          <w:rFonts w:hint="eastAsia" w:ascii="宋体" w:hAnsi="宋体"/>
          <w:sz w:val="24"/>
          <w:szCs w:val="24"/>
        </w:rPr>
        <w:t>4.4 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默认40分钟)。</w:t>
      </w:r>
    </w:p>
    <w:p>
      <w:pPr>
        <w:widowControl/>
        <w:shd w:val="clear" w:color="auto" w:fill="FFFFFF"/>
        <w:spacing w:line="360" w:lineRule="auto"/>
        <w:rPr>
          <w:rFonts w:ascii="宋体" w:hAnsi="宋体"/>
          <w:sz w:val="24"/>
          <w:szCs w:val="24"/>
        </w:rPr>
      </w:pPr>
      <w:r>
        <w:rPr>
          <w:rFonts w:hint="eastAsia" w:ascii="宋体" w:hAnsi="宋体"/>
          <w:sz w:val="24"/>
          <w:szCs w:val="24"/>
        </w:rPr>
        <w:t>4.5 请投标人时刻关注开封市公共资源交易中心网站和公司CA密钥推送消息。</w:t>
      </w:r>
    </w:p>
    <w:p>
      <w:pPr>
        <w:widowControl/>
        <w:shd w:val="clear" w:color="auto" w:fill="FFFFFF"/>
        <w:spacing w:line="360" w:lineRule="auto"/>
        <w:rPr>
          <w:rFonts w:ascii="宋体" w:hAnsi="宋体" w:cs="宋体"/>
          <w:b/>
          <w:bCs/>
          <w:kern w:val="0"/>
          <w:sz w:val="24"/>
          <w:szCs w:val="24"/>
        </w:rPr>
      </w:pPr>
      <w:r>
        <w:rPr>
          <w:rFonts w:hint="eastAsia" w:ascii="宋体" w:hAnsi="宋体" w:cs="宋体"/>
          <w:b/>
          <w:bCs/>
          <w:kern w:val="0"/>
          <w:sz w:val="24"/>
          <w:szCs w:val="24"/>
        </w:rPr>
        <w:t>五、投标文件的上传及开标时间</w:t>
      </w:r>
    </w:p>
    <w:p>
      <w:pPr>
        <w:widowControl/>
        <w:shd w:val="clear" w:color="auto" w:fill="FFFFFF"/>
        <w:spacing w:line="360" w:lineRule="auto"/>
        <w:rPr>
          <w:rFonts w:ascii="宋体" w:hAnsi="宋体"/>
          <w:sz w:val="24"/>
          <w:szCs w:val="24"/>
        </w:rPr>
      </w:pPr>
      <w:r>
        <w:rPr>
          <w:rFonts w:hint="eastAsia" w:ascii="宋体" w:hAnsi="宋体"/>
          <w:sz w:val="24"/>
          <w:szCs w:val="24"/>
        </w:rPr>
        <w:t>5.1投标人只需要上传电子投标文件。</w:t>
      </w:r>
    </w:p>
    <w:p>
      <w:pPr>
        <w:widowControl/>
        <w:shd w:val="clear" w:color="auto" w:fill="FFFFFF"/>
        <w:spacing w:line="360" w:lineRule="auto"/>
        <w:rPr>
          <w:rFonts w:ascii="宋体" w:hAnsi="宋体"/>
          <w:sz w:val="24"/>
          <w:szCs w:val="24"/>
        </w:rPr>
      </w:pPr>
      <w:r>
        <w:rPr>
          <w:rFonts w:hint="eastAsia" w:ascii="宋体" w:hAnsi="宋体"/>
          <w:sz w:val="24"/>
          <w:szCs w:val="24"/>
        </w:rPr>
        <w:t>5.2电子投标文件上传截止时间2020年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40</w:t>
      </w:r>
      <w:r>
        <w:rPr>
          <w:rFonts w:hint="eastAsia" w:ascii="宋体" w:hAnsi="宋体"/>
          <w:sz w:val="24"/>
          <w:szCs w:val="24"/>
        </w:rPr>
        <w:t>分。</w:t>
      </w:r>
    </w:p>
    <w:p>
      <w:pPr>
        <w:widowControl/>
        <w:shd w:val="clear" w:color="auto" w:fill="FFFFFF"/>
        <w:spacing w:line="360" w:lineRule="auto"/>
        <w:rPr>
          <w:rFonts w:ascii="宋体" w:hAnsi="宋体"/>
          <w:sz w:val="24"/>
          <w:szCs w:val="24"/>
        </w:rPr>
      </w:pPr>
      <w:r>
        <w:rPr>
          <w:rFonts w:hint="eastAsia" w:ascii="宋体" w:hAnsi="宋体"/>
          <w:sz w:val="24"/>
          <w:szCs w:val="24"/>
        </w:rPr>
        <w:t>5.3电子投标文件须在投标截止时间前在开封市公共资源交易中心网站（http://www.kfsggzyjyw.cn:8080/ygpt/WebUserLoginIndex.html）会员系统中加密上传。</w:t>
      </w:r>
    </w:p>
    <w:p>
      <w:pPr>
        <w:widowControl/>
        <w:shd w:val="clear" w:color="auto" w:fill="FFFFFF"/>
        <w:spacing w:line="360" w:lineRule="auto"/>
        <w:rPr>
          <w:rFonts w:ascii="宋体" w:hAnsi="宋体"/>
          <w:sz w:val="24"/>
          <w:szCs w:val="24"/>
        </w:rPr>
      </w:pPr>
      <w:r>
        <w:rPr>
          <w:rFonts w:hint="eastAsia" w:ascii="宋体" w:hAnsi="宋体"/>
          <w:sz w:val="24"/>
          <w:szCs w:val="24"/>
        </w:rPr>
        <w:t>5.4加密电子投标文件逾期上传或者未上传指定网站的，招标人不予受理。</w:t>
      </w:r>
    </w:p>
    <w:p>
      <w:pPr>
        <w:widowControl/>
        <w:shd w:val="clear" w:color="auto" w:fill="FFFFFF"/>
        <w:spacing w:line="360" w:lineRule="auto"/>
        <w:rPr>
          <w:rFonts w:ascii="宋体" w:hAnsi="宋体"/>
          <w:sz w:val="24"/>
          <w:szCs w:val="24"/>
        </w:rPr>
      </w:pPr>
      <w:r>
        <w:rPr>
          <w:rFonts w:hint="eastAsia" w:ascii="宋体" w:hAnsi="宋体"/>
          <w:sz w:val="24"/>
          <w:szCs w:val="24"/>
        </w:rPr>
        <w:t>5.5投标人按开标程序解密投标文件。</w:t>
      </w:r>
    </w:p>
    <w:p>
      <w:pPr>
        <w:widowControl/>
        <w:shd w:val="clear" w:color="auto" w:fill="FFFFFF"/>
        <w:spacing w:line="360" w:lineRule="auto"/>
        <w:rPr>
          <w:rFonts w:ascii="宋体" w:hAnsi="宋体" w:cs="宋体"/>
          <w:kern w:val="0"/>
          <w:sz w:val="24"/>
          <w:szCs w:val="24"/>
        </w:rPr>
      </w:pPr>
      <w:r>
        <w:rPr>
          <w:rFonts w:ascii="宋体" w:hAnsi="宋体" w:cs="宋体"/>
          <w:b/>
          <w:bCs/>
          <w:kern w:val="0"/>
          <w:sz w:val="24"/>
          <w:szCs w:val="24"/>
        </w:rPr>
        <w:t>六、发布公告的媒介</w:t>
      </w:r>
    </w:p>
    <w:p>
      <w:pPr>
        <w:widowControl/>
        <w:shd w:val="clear" w:color="auto" w:fill="FFFFFF"/>
        <w:spacing w:line="360" w:lineRule="auto"/>
        <w:rPr>
          <w:rFonts w:ascii="宋体" w:hAnsi="宋体" w:cs="宋体"/>
          <w:kern w:val="0"/>
          <w:sz w:val="24"/>
          <w:szCs w:val="24"/>
        </w:rPr>
      </w:pPr>
      <w:r>
        <w:rPr>
          <w:rFonts w:ascii="宋体" w:hAnsi="宋体"/>
          <w:kern w:val="0"/>
          <w:sz w:val="24"/>
          <w:szCs w:val="24"/>
        </w:rPr>
        <w:t>  </w:t>
      </w:r>
      <w:bookmarkStart w:id="16" w:name="_Toc30181"/>
      <w:bookmarkEnd w:id="16"/>
      <w:r>
        <w:rPr>
          <w:rFonts w:ascii="宋体" w:hAnsi="宋体" w:cs="宋体"/>
          <w:kern w:val="0"/>
          <w:sz w:val="24"/>
          <w:szCs w:val="24"/>
        </w:rPr>
        <w:t>本招标公告在《河南省政府采购网》</w:t>
      </w:r>
      <w:r>
        <w:rPr>
          <w:rFonts w:hint="eastAsia" w:ascii="宋体" w:hAnsi="宋体" w:cs="宋体"/>
          <w:kern w:val="0"/>
          <w:sz w:val="24"/>
          <w:szCs w:val="24"/>
        </w:rPr>
        <w:t>、《中国采购与招标网》</w:t>
      </w:r>
      <w:r>
        <w:rPr>
          <w:rFonts w:ascii="宋体" w:hAnsi="宋体" w:cs="宋体"/>
          <w:kern w:val="0"/>
          <w:sz w:val="24"/>
          <w:szCs w:val="24"/>
        </w:rPr>
        <w:t>及《开封市公共资源交易信息网》上同时发布。未经发布人许可，任何人或网络不得转载，否则发布人有权追究转载者责任。</w:t>
      </w:r>
    </w:p>
    <w:p>
      <w:pPr>
        <w:widowControl/>
        <w:shd w:val="clear" w:color="auto" w:fill="FFFFFF"/>
        <w:spacing w:line="360" w:lineRule="auto"/>
        <w:rPr>
          <w:rFonts w:ascii="宋体" w:hAnsi="宋体" w:cs="宋体"/>
          <w:kern w:val="0"/>
          <w:sz w:val="24"/>
          <w:szCs w:val="24"/>
        </w:rPr>
      </w:pPr>
      <w:bookmarkStart w:id="17" w:name="_Toc3843"/>
      <w:bookmarkEnd w:id="17"/>
      <w:r>
        <w:rPr>
          <w:rFonts w:ascii="宋体" w:hAnsi="宋体" w:cs="宋体"/>
          <w:b/>
          <w:bCs/>
          <w:kern w:val="0"/>
          <w:sz w:val="24"/>
          <w:szCs w:val="24"/>
        </w:rPr>
        <w:t>七、</w:t>
      </w:r>
      <w:r>
        <w:rPr>
          <w:rFonts w:hint="eastAsia" w:ascii="宋体" w:hAnsi="宋体" w:cs="宋体"/>
          <w:b/>
          <w:bCs/>
          <w:kern w:val="0"/>
          <w:sz w:val="24"/>
          <w:szCs w:val="24"/>
        </w:rPr>
        <w:t>联系方式</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招 标 人： 开封市城乡一体化示范区城市管理局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 系 人： 马先生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联系方式： </w:t>
      </w:r>
      <w:r>
        <w:rPr>
          <w:rFonts w:ascii="宋体" w:hAnsi="宋体" w:cs="宋体"/>
          <w:kern w:val="0"/>
          <w:sz w:val="24"/>
          <w:szCs w:val="24"/>
        </w:rPr>
        <w:t>0371</w:t>
      </w:r>
      <w:r>
        <w:rPr>
          <w:rFonts w:hint="eastAsia" w:ascii="宋体" w:hAnsi="宋体" w:cs="宋体"/>
          <w:kern w:val="0"/>
          <w:sz w:val="24"/>
          <w:szCs w:val="24"/>
        </w:rPr>
        <w:t>-</w:t>
      </w:r>
      <w:r>
        <w:rPr>
          <w:rFonts w:ascii="宋体" w:hAnsi="宋体" w:cs="宋体"/>
          <w:kern w:val="0"/>
          <w:sz w:val="24"/>
          <w:szCs w:val="24"/>
        </w:rPr>
        <w:t>23386972</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地    址：开封市汉兴路中段</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招标代理：永明项目管理有限公司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联 系 人：邢女士</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联系电话：0371-22385513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地  址： 郑州市高新区西三路大学科技园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监督单位：开封新区建设局</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联系电话：0371-22960070</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地    址：开封市龙亭区八大街海汇中心</w:t>
      </w:r>
    </w:p>
    <w:p/>
    <w:p>
      <w:bookmarkStart w:id="691" w:name="_GoBack"/>
      <w:bookmarkEnd w:id="691"/>
    </w:p>
    <w:p>
      <w:pPr>
        <w:widowControl/>
        <w:shd w:val="clear" w:color="auto" w:fill="FFFFFF"/>
        <w:spacing w:line="360" w:lineRule="auto"/>
      </w:pP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w:t>
      </w:r>
    </w:p>
    <w:p>
      <w:pPr>
        <w:widowControl/>
        <w:shd w:val="clear" w:color="auto" w:fill="FFFFFF"/>
        <w:spacing w:line="360" w:lineRule="auto"/>
      </w:pPr>
    </w:p>
    <w:p>
      <w:pPr>
        <w:keepNext/>
        <w:keepLines/>
        <w:spacing w:before="340" w:after="330" w:line="360" w:lineRule="auto"/>
        <w:jc w:val="center"/>
        <w:outlineLvl w:val="0"/>
        <w:rPr>
          <w:rFonts w:ascii="宋体" w:hAnsi="宋体" w:cs="宋体"/>
          <w:b/>
          <w:bCs/>
          <w:sz w:val="32"/>
          <w:szCs w:val="32"/>
        </w:rPr>
      </w:pPr>
      <w:r>
        <w:rPr>
          <w:rFonts w:hint="eastAsia"/>
        </w:rPr>
        <w:br w:type="page"/>
      </w:r>
      <w:bookmarkStart w:id="18" w:name="_Toc18055613"/>
      <w:r>
        <w:rPr>
          <w:rFonts w:hint="eastAsia" w:ascii="宋体" w:hAnsi="宋体" w:cs="宋体"/>
          <w:b/>
          <w:bCs/>
          <w:kern w:val="44"/>
          <w:sz w:val="32"/>
          <w:szCs w:val="32"/>
        </w:rPr>
        <w:t>第二章 投标人须知</w:t>
      </w:r>
      <w:bookmarkEnd w:id="6"/>
      <w:bookmarkEnd w:id="7"/>
      <w:bookmarkEnd w:id="8"/>
      <w:bookmarkEnd w:id="9"/>
      <w:bookmarkEnd w:id="10"/>
      <w:bookmarkEnd w:id="11"/>
      <w:bookmarkEnd w:id="12"/>
      <w:bookmarkEnd w:id="13"/>
      <w:bookmarkEnd w:id="18"/>
    </w:p>
    <w:tbl>
      <w:tblPr>
        <w:tblStyle w:val="40"/>
        <w:tblW w:w="9344" w:type="dxa"/>
        <w:jc w:val="center"/>
        <w:tblInd w:w="0" w:type="dxa"/>
        <w:tblLayout w:type="fixed"/>
        <w:tblCellMar>
          <w:top w:w="0" w:type="dxa"/>
          <w:left w:w="108" w:type="dxa"/>
          <w:bottom w:w="0" w:type="dxa"/>
          <w:right w:w="108" w:type="dxa"/>
        </w:tblCellMar>
      </w:tblPr>
      <w:tblGrid>
        <w:gridCol w:w="1008"/>
        <w:gridCol w:w="3382"/>
        <w:gridCol w:w="4954"/>
      </w:tblGrid>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条款号</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条  款  名  称</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编  列  内  容</w:t>
            </w:r>
          </w:p>
        </w:tc>
      </w:tr>
      <w:tr>
        <w:tblPrEx>
          <w:tblLayout w:type="fixed"/>
          <w:tblCellMar>
            <w:top w:w="0" w:type="dxa"/>
            <w:left w:w="108" w:type="dxa"/>
            <w:bottom w:w="0" w:type="dxa"/>
            <w:right w:w="108" w:type="dxa"/>
          </w:tblCellMar>
        </w:tblPrEx>
        <w:trPr>
          <w:trHeight w:val="96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招标人</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招 标 人： 开封市城乡一体化示范区城市管理局 </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联 系 人： 马先生 </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联系方式： </w:t>
            </w:r>
            <w:r>
              <w:rPr>
                <w:rFonts w:ascii="宋体" w:hAnsi="宋体" w:cs="仿宋_GB2312"/>
                <w:kern w:val="0"/>
                <w:szCs w:val="21"/>
              </w:rPr>
              <w:t>0371</w:t>
            </w:r>
            <w:r>
              <w:rPr>
                <w:rFonts w:hint="eastAsia" w:ascii="宋体" w:hAnsi="宋体" w:cs="仿宋_GB2312"/>
                <w:kern w:val="0"/>
                <w:szCs w:val="21"/>
              </w:rPr>
              <w:t>-</w:t>
            </w:r>
            <w:r>
              <w:rPr>
                <w:rFonts w:ascii="宋体" w:hAnsi="宋体" w:cs="仿宋_GB2312"/>
                <w:kern w:val="0"/>
                <w:szCs w:val="21"/>
              </w:rPr>
              <w:t>23386972</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地    址：开封市汉兴路中段</w:t>
            </w:r>
          </w:p>
        </w:tc>
      </w:tr>
      <w:tr>
        <w:tblPrEx>
          <w:tblLayout w:type="fixed"/>
          <w:tblCellMar>
            <w:top w:w="0" w:type="dxa"/>
            <w:left w:w="108" w:type="dxa"/>
            <w:bottom w:w="0" w:type="dxa"/>
            <w:right w:w="108" w:type="dxa"/>
          </w:tblCellMar>
        </w:tblPrEx>
        <w:trPr>
          <w:trHeight w:val="120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招标代理机构</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招标代理：永明项目管理有限公司 </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联 系 人：邢女士</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联系电话：0371-22385513 </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地  址： 郑州市高新区西三路大学科技园</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1.1.4</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4"/>
              </w:rPr>
              <w:t>背街小巷改造项目</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1.1.5</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hint="eastAsia" w:ascii="Times New Roman" w:hAnsi="Times New Roman" w:cs="宋体"/>
                <w:szCs w:val="21"/>
              </w:rPr>
              <w:t>建设地点</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szCs w:val="21"/>
              </w:rPr>
            </w:pPr>
            <w:r>
              <w:rPr>
                <w:rFonts w:hint="eastAsia" w:ascii="宋体" w:hAnsi="宋体" w:cs="宋体"/>
                <w:szCs w:val="21"/>
              </w:rPr>
              <w:t>开封市内</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1.2.1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资金来源</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ascii="宋体" w:hAnsi="宋体" w:cs="宋体"/>
                <w:szCs w:val="21"/>
              </w:rPr>
            </w:pPr>
            <w:r>
              <w:rPr>
                <w:rFonts w:hint="eastAsia" w:ascii="宋体" w:hAnsi="宋体" w:cs="宋体"/>
                <w:szCs w:val="21"/>
              </w:rPr>
              <w:t>财政资金</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1.2.2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资金落实情况</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已落实</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1.3.1</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招标范围</w:t>
            </w:r>
          </w:p>
        </w:tc>
        <w:tc>
          <w:tcPr>
            <w:tcW w:w="49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szCs w:val="21"/>
              </w:rPr>
            </w:pPr>
            <w:r>
              <w:rPr>
                <w:rFonts w:hint="eastAsia" w:ascii="Times New Roman" w:hAnsi="宋体" w:cs="宋体"/>
                <w:szCs w:val="21"/>
              </w:rPr>
              <w:t>工程量清单、图纸及招标文件规定的所有内容</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计划工期</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40日历天</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质量要求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合格</w:t>
            </w:r>
          </w:p>
        </w:tc>
      </w:tr>
      <w:tr>
        <w:tblPrEx>
          <w:tblLayout w:type="fixed"/>
          <w:tblCellMar>
            <w:top w:w="0" w:type="dxa"/>
            <w:left w:w="108" w:type="dxa"/>
            <w:bottom w:w="0" w:type="dxa"/>
            <w:right w:w="108" w:type="dxa"/>
          </w:tblCellMar>
        </w:tblPrEx>
        <w:trPr>
          <w:trHeight w:val="63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1.4.1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投标人资质条件、能力</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b/>
                <w:bCs/>
                <w:szCs w:val="21"/>
              </w:rPr>
              <w:t>资格要求：</w:t>
            </w:r>
            <w:r>
              <w:rPr>
                <w:rFonts w:ascii="宋体" w:hAnsi="宋体" w:cs="宋体"/>
                <w:szCs w:val="21"/>
              </w:rPr>
              <w:t xml:space="preserve"> </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1、施工标段资格要求：</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投标人应具有独立法人资格、具有有效的营业执照、税务登记证、组织机构代码证或具有有效的三证合一的营业执照；</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须具备市政公用工程施工总承包叁级及以上资质，并具有有效的安全生产许可证；拟任项目经理须具备市政工程专业贰级及以上注册建造师资格，并具有有效的安全生产考核合格证书，继续教育证（按要求需要进行继续教育的建造师提供），且未担任其他在建工程项目经理并出具无在建承诺书；技术负责人需具备相关专业中级及以上技术职称</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2、社保及劳务合同：项目经理/项目总监须为本单位员工，并具有劳动合同和劳动和社会保障部门出具的近期连续6个月（2019年1月以来）按时缴纳养老保险的证明（须出具劳动和社会保障部门出具的查询清单），出具时间不得早于公告发布时间，如有不在本公司参加社会保险，一经查实取消其投标资格。</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3、财务状况要求：须提供企业近三年（2016年度、2017年度、2018年度）经会计师事务所或审计机构审计的财务审计报告（包括资产负债表、现金流量表、利润表），新成立企业按实际成立年限提供；</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4、信誉要求：</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投标人需提供提供“信用中国”网站的“失信被执行人”和“重大税收违法案件当事人名单”、“中国政府采购”网站的“政府采购严重违法失信行为记录名单”查询结果页面截图，不得有不良记录。经查询有被列入失信被执行人、重大税收违法案件、政府采购严重违法失信行为的将被取消投标资格；</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5、本项目不接受联合体投标。</w:t>
            </w:r>
          </w:p>
          <w:p>
            <w:pPr>
              <w:spacing w:line="360" w:lineRule="auto"/>
              <w:rPr>
                <w:rFonts w:ascii="宋体" w:hAnsi="宋体" w:cs="宋体"/>
                <w:szCs w:val="24"/>
              </w:rPr>
            </w:pPr>
            <w:r>
              <w:rPr>
                <w:rFonts w:hint="eastAsia" w:ascii="Times New Roman" w:hAnsi="Times New Roman"/>
                <w:szCs w:val="21"/>
              </w:rPr>
              <w:t>6、本项目只允许报一个标段，不允许多报。</w:t>
            </w:r>
          </w:p>
        </w:tc>
      </w:tr>
      <w:tr>
        <w:tblPrEx>
          <w:tblLayout w:type="fixed"/>
          <w:tblCellMar>
            <w:top w:w="0" w:type="dxa"/>
            <w:left w:w="108" w:type="dxa"/>
            <w:bottom w:w="0" w:type="dxa"/>
            <w:right w:w="108" w:type="dxa"/>
          </w:tblCellMar>
        </w:tblPrEx>
        <w:trPr>
          <w:trHeight w:val="21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1.9.1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踏勘现场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4"/>
              </w:rPr>
              <w:t>■不组织</w:t>
            </w:r>
          </w:p>
        </w:tc>
      </w:tr>
      <w:tr>
        <w:tblPrEx>
          <w:tblLayout w:type="fixed"/>
          <w:tblCellMar>
            <w:top w:w="0" w:type="dxa"/>
            <w:left w:w="108" w:type="dxa"/>
            <w:bottom w:w="0" w:type="dxa"/>
            <w:right w:w="108" w:type="dxa"/>
          </w:tblCellMar>
        </w:tblPrEx>
        <w:trPr>
          <w:trHeight w:val="8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1.10.1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投标预备会</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32"/>
                <w:szCs w:val="32"/>
              </w:rPr>
            </w:pPr>
            <w:r>
              <w:rPr>
                <w:rFonts w:hint="eastAsia" w:ascii="宋体" w:hAnsi="宋体" w:cs="宋体"/>
                <w:szCs w:val="21"/>
              </w:rPr>
              <w:t>■不召开</w:t>
            </w:r>
          </w:p>
        </w:tc>
      </w:tr>
      <w:tr>
        <w:tblPrEx>
          <w:tblLayout w:type="fixed"/>
          <w:tblCellMar>
            <w:top w:w="0" w:type="dxa"/>
            <w:left w:w="108" w:type="dxa"/>
            <w:bottom w:w="0" w:type="dxa"/>
            <w:right w:w="108" w:type="dxa"/>
          </w:tblCellMar>
        </w:tblPrEx>
        <w:trPr>
          <w:trHeight w:val="11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1.11</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仿宋_GB2312"/>
                <w:kern w:val="0"/>
                <w:szCs w:val="21"/>
              </w:rPr>
              <w:t>分包</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cs="宋体"/>
                <w:szCs w:val="21"/>
              </w:rPr>
            </w:pPr>
            <w:r>
              <w:rPr>
                <w:rFonts w:hint="eastAsia" w:ascii="宋体" w:hAnsi="宋体" w:cs="宋体"/>
                <w:kern w:val="0"/>
                <w:szCs w:val="21"/>
              </w:rPr>
              <w:t>■</w:t>
            </w:r>
            <w:r>
              <w:rPr>
                <w:rFonts w:hint="eastAsia" w:ascii="宋体" w:hAnsi="宋体" w:cs="仿宋_GB2312"/>
                <w:kern w:val="0"/>
                <w:szCs w:val="21"/>
              </w:rPr>
              <w:t>不允许</w:t>
            </w:r>
          </w:p>
        </w:tc>
      </w:tr>
      <w:tr>
        <w:tblPrEx>
          <w:tblLayout w:type="fixed"/>
          <w:tblCellMar>
            <w:top w:w="0" w:type="dxa"/>
            <w:left w:w="108" w:type="dxa"/>
            <w:bottom w:w="0" w:type="dxa"/>
            <w:right w:w="108" w:type="dxa"/>
          </w:tblCellMar>
        </w:tblPrEx>
        <w:trPr>
          <w:trHeight w:val="11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 xml:space="preserve">1.12 </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偏离</w:t>
            </w:r>
          </w:p>
        </w:tc>
        <w:tc>
          <w:tcPr>
            <w:tcW w:w="4954" w:type="dxa"/>
            <w:tcBorders>
              <w:top w:val="single" w:color="auto" w:sz="4" w:space="0"/>
              <w:left w:val="single" w:color="auto" w:sz="4" w:space="0"/>
              <w:bottom w:val="single" w:color="auto" w:sz="4" w:space="0"/>
              <w:right w:val="single" w:color="auto" w:sz="4" w:space="0"/>
            </w:tcBorders>
          </w:tcPr>
          <w:p>
            <w:pPr>
              <w:spacing w:line="360" w:lineRule="auto"/>
              <w:ind w:firstLine="411" w:firstLineChars="196"/>
              <w:rPr>
                <w:rFonts w:ascii="宋体" w:hAnsi="宋体" w:cs="宋体"/>
                <w:szCs w:val="24"/>
              </w:rPr>
            </w:pPr>
            <w:r>
              <w:rPr>
                <w:rFonts w:hint="eastAsia" w:ascii="宋体" w:hAnsi="宋体" w:cs="宋体"/>
                <w:szCs w:val="24"/>
              </w:rPr>
              <w:t>不允许下列重大偏离：</w:t>
            </w:r>
          </w:p>
          <w:p>
            <w:pPr>
              <w:spacing w:line="360" w:lineRule="auto"/>
              <w:ind w:firstLine="411" w:firstLineChars="196"/>
              <w:rPr>
                <w:rFonts w:ascii="宋体" w:hAnsi="宋体" w:cs="宋体"/>
                <w:szCs w:val="24"/>
              </w:rPr>
            </w:pPr>
            <w:r>
              <w:rPr>
                <w:rFonts w:hint="eastAsia" w:ascii="宋体" w:hAnsi="宋体" w:cs="宋体"/>
                <w:szCs w:val="24"/>
              </w:rPr>
              <w:t xml:space="preserve">经评标委员会审查后投标文件有下列情形之一的，视为未能实质性响应招标文件，应认定为无效标（即废标）：        </w:t>
            </w:r>
          </w:p>
          <w:p>
            <w:pPr>
              <w:spacing w:line="360" w:lineRule="auto"/>
              <w:ind w:firstLine="411" w:firstLineChars="196"/>
              <w:rPr>
                <w:rFonts w:ascii="宋体" w:hAnsi="宋体" w:cs="宋体"/>
                <w:szCs w:val="24"/>
              </w:rPr>
            </w:pPr>
            <w:r>
              <w:rPr>
                <w:rFonts w:hint="eastAsia" w:ascii="宋体" w:hAnsi="宋体" w:cs="宋体"/>
                <w:szCs w:val="24"/>
              </w:rPr>
              <w:t>（1）未按照招标文件规定正确签署的；</w:t>
            </w:r>
          </w:p>
          <w:p>
            <w:pPr>
              <w:spacing w:line="360" w:lineRule="auto"/>
              <w:ind w:firstLine="411" w:firstLineChars="196"/>
              <w:rPr>
                <w:rFonts w:ascii="宋体" w:hAnsi="宋体" w:cs="宋体"/>
                <w:szCs w:val="24"/>
              </w:rPr>
            </w:pPr>
            <w:r>
              <w:rPr>
                <w:rFonts w:hint="eastAsia" w:ascii="宋体" w:hAnsi="宋体" w:cs="宋体"/>
                <w:szCs w:val="24"/>
              </w:rPr>
              <w:t>（2）未按招标文件投标人须知“3.1投标文件的组成” 和“第七章投标文件格式”要求制作和编制的；</w:t>
            </w:r>
          </w:p>
          <w:p>
            <w:pPr>
              <w:spacing w:line="360" w:lineRule="auto"/>
              <w:ind w:firstLine="411" w:firstLineChars="196"/>
              <w:rPr>
                <w:rFonts w:ascii="宋体" w:hAnsi="宋体" w:cs="宋体"/>
                <w:szCs w:val="24"/>
              </w:rPr>
            </w:pPr>
            <w:r>
              <w:rPr>
                <w:rFonts w:hint="eastAsia" w:ascii="宋体" w:hAnsi="宋体" w:cs="宋体"/>
                <w:szCs w:val="24"/>
              </w:rPr>
              <w:t xml:space="preserve">（3）投标人递交两份或多份内容不同的投标文件，或在一份投标文件中对同一招标项目报有两个或多个报价，且未声明哪一个有效，按招标文件规定提交备选投标方案的除外； </w:t>
            </w:r>
          </w:p>
          <w:p>
            <w:pPr>
              <w:spacing w:line="360" w:lineRule="auto"/>
              <w:ind w:firstLine="411" w:firstLineChars="196"/>
              <w:rPr>
                <w:rFonts w:ascii="宋体" w:hAnsi="宋体" w:cs="宋体"/>
                <w:szCs w:val="24"/>
              </w:rPr>
            </w:pPr>
            <w:r>
              <w:rPr>
                <w:rFonts w:hint="eastAsia" w:ascii="宋体" w:hAnsi="宋体" w:cs="宋体"/>
                <w:szCs w:val="24"/>
              </w:rPr>
              <w:t>（4）投标人名称或组织结构、项目经理与报名时或投标申请内容不一致；</w:t>
            </w:r>
          </w:p>
          <w:p>
            <w:pPr>
              <w:spacing w:line="360" w:lineRule="auto"/>
              <w:ind w:firstLine="411" w:firstLineChars="196"/>
              <w:rPr>
                <w:rFonts w:ascii="宋体" w:hAnsi="宋体" w:cs="宋体"/>
                <w:szCs w:val="24"/>
              </w:rPr>
            </w:pPr>
            <w:r>
              <w:rPr>
                <w:rFonts w:hint="eastAsia" w:ascii="宋体" w:hAnsi="宋体" w:cs="宋体"/>
                <w:szCs w:val="24"/>
              </w:rPr>
              <w:t>（5）联合体投标的；</w:t>
            </w:r>
          </w:p>
          <w:p>
            <w:pPr>
              <w:spacing w:line="360" w:lineRule="auto"/>
              <w:ind w:firstLine="411" w:firstLineChars="196"/>
              <w:rPr>
                <w:rFonts w:ascii="宋体" w:hAnsi="宋体" w:cs="宋体"/>
                <w:szCs w:val="24"/>
              </w:rPr>
            </w:pPr>
            <w:r>
              <w:rPr>
                <w:rFonts w:hint="eastAsia" w:ascii="宋体" w:hAnsi="宋体" w:cs="宋体"/>
                <w:szCs w:val="24"/>
              </w:rPr>
              <w:t>（6）不按评标委员会要求澄清、说明或补正的；</w:t>
            </w:r>
          </w:p>
          <w:p>
            <w:pPr>
              <w:spacing w:line="360" w:lineRule="auto"/>
              <w:ind w:firstLine="411" w:firstLineChars="196"/>
              <w:rPr>
                <w:rFonts w:ascii="宋体" w:hAnsi="宋体" w:cs="宋体"/>
                <w:szCs w:val="24"/>
              </w:rPr>
            </w:pPr>
            <w:r>
              <w:rPr>
                <w:rFonts w:hint="eastAsia" w:ascii="宋体" w:hAnsi="宋体" w:cs="宋体"/>
                <w:szCs w:val="24"/>
              </w:rPr>
              <w:t>（7）投标文件载明的招标项目完成期限超过招标文件规定的期限；</w:t>
            </w:r>
          </w:p>
          <w:p>
            <w:pPr>
              <w:spacing w:line="360" w:lineRule="auto"/>
              <w:ind w:firstLine="411" w:firstLineChars="196"/>
              <w:rPr>
                <w:rFonts w:ascii="宋体" w:hAnsi="宋体" w:cs="宋体"/>
                <w:szCs w:val="24"/>
              </w:rPr>
            </w:pPr>
            <w:r>
              <w:rPr>
                <w:rFonts w:hint="eastAsia" w:ascii="宋体" w:hAnsi="宋体" w:cs="宋体"/>
                <w:szCs w:val="24"/>
              </w:rPr>
              <w:t>（8）明显不符合技术规格、技术标准要求的；</w:t>
            </w:r>
          </w:p>
          <w:p>
            <w:pPr>
              <w:spacing w:line="360" w:lineRule="auto"/>
              <w:ind w:firstLine="411" w:firstLineChars="196"/>
              <w:rPr>
                <w:rFonts w:ascii="宋体" w:hAnsi="宋体" w:cs="宋体"/>
                <w:szCs w:val="24"/>
              </w:rPr>
            </w:pPr>
            <w:r>
              <w:rPr>
                <w:rFonts w:hint="eastAsia" w:ascii="宋体" w:hAnsi="宋体" w:cs="宋体"/>
                <w:szCs w:val="24"/>
              </w:rPr>
              <w:t>（9）投标文件附加有招标人不能接受的条件的；</w:t>
            </w:r>
          </w:p>
          <w:p>
            <w:pPr>
              <w:spacing w:line="360" w:lineRule="auto"/>
              <w:ind w:firstLine="411" w:firstLineChars="196"/>
              <w:rPr>
                <w:rFonts w:ascii="宋体" w:hAnsi="宋体" w:cs="宋体"/>
                <w:szCs w:val="24"/>
              </w:rPr>
            </w:pPr>
            <w:r>
              <w:rPr>
                <w:rFonts w:hint="eastAsia" w:ascii="宋体" w:hAnsi="宋体" w:cs="宋体"/>
                <w:szCs w:val="24"/>
              </w:rPr>
              <w:t>（10）投标人以他人的名义投标、串通投标、欺诈、威胁、以行贿手段或其他弄虚作假方式谋取中标采取可能影响评标公正性的不正当手段的；</w:t>
            </w:r>
          </w:p>
          <w:p>
            <w:pPr>
              <w:spacing w:line="360" w:lineRule="auto"/>
              <w:ind w:firstLine="411" w:firstLineChars="196"/>
              <w:rPr>
                <w:rFonts w:ascii="宋体" w:hAnsi="宋体" w:cs="宋体"/>
                <w:szCs w:val="24"/>
              </w:rPr>
            </w:pPr>
            <w:r>
              <w:rPr>
                <w:rFonts w:hint="eastAsia" w:ascii="宋体" w:hAnsi="宋体" w:cs="宋体"/>
                <w:szCs w:val="24"/>
              </w:rPr>
              <w:t>（11）投标总价超出招标控制总价的；</w:t>
            </w:r>
          </w:p>
          <w:p>
            <w:pPr>
              <w:spacing w:line="360" w:lineRule="auto"/>
              <w:ind w:firstLine="411" w:firstLineChars="196"/>
              <w:rPr>
                <w:rFonts w:ascii="宋体" w:hAnsi="宋体" w:cs="宋体"/>
                <w:szCs w:val="24"/>
              </w:rPr>
            </w:pPr>
            <w:r>
              <w:rPr>
                <w:rFonts w:hint="eastAsia" w:ascii="宋体" w:hAnsi="宋体" w:cs="宋体"/>
                <w:szCs w:val="24"/>
              </w:rPr>
              <w:t>（12）投标报价超出招标控制价的；</w:t>
            </w:r>
          </w:p>
          <w:p>
            <w:pPr>
              <w:spacing w:line="360" w:lineRule="auto"/>
              <w:ind w:firstLine="411" w:firstLineChars="196"/>
              <w:rPr>
                <w:rFonts w:ascii="宋体" w:hAnsi="宋体" w:cs="宋体"/>
                <w:szCs w:val="24"/>
              </w:rPr>
            </w:pPr>
            <w:r>
              <w:rPr>
                <w:rFonts w:hint="eastAsia" w:ascii="宋体" w:hAnsi="宋体" w:cs="宋体"/>
                <w:szCs w:val="24"/>
              </w:rPr>
              <w:t>（13）不符合招标文件中规定的其他实质性要求的；</w:t>
            </w:r>
          </w:p>
          <w:p>
            <w:pPr>
              <w:spacing w:line="360" w:lineRule="auto"/>
              <w:ind w:firstLine="411" w:firstLineChars="196"/>
              <w:rPr>
                <w:rFonts w:ascii="宋体" w:hAnsi="宋体" w:cs="宋体"/>
                <w:kern w:val="0"/>
                <w:szCs w:val="21"/>
              </w:rPr>
            </w:pPr>
            <w:r>
              <w:rPr>
                <w:rFonts w:hint="eastAsia" w:ascii="宋体" w:hAnsi="宋体" w:cs="宋体"/>
                <w:szCs w:val="24"/>
              </w:rPr>
              <w:t>（14）投标行为违反招标投标法以及相关法律、法规和规定的。</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11" w:firstLineChars="196"/>
              <w:rPr>
                <w:rFonts w:ascii="宋体" w:hAnsi="宋体" w:cs="宋体"/>
                <w:szCs w:val="24"/>
              </w:rPr>
            </w:pPr>
            <w:r>
              <w:rPr>
                <w:rFonts w:hint="eastAsia" w:ascii="宋体" w:hAnsi="宋体" w:cs="宋体"/>
                <w:szCs w:val="24"/>
              </w:rPr>
              <w:t>构成招标文件的其他材料</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招标工程量清单，招标控制价，以及招标人在招标期间发出的有编号的补遗书和其它有效正式函件等均是招标文件的组成部分</w:t>
            </w:r>
          </w:p>
        </w:tc>
      </w:tr>
      <w:tr>
        <w:tblPrEx>
          <w:tblLayout w:type="fixed"/>
          <w:tblCellMar>
            <w:top w:w="0" w:type="dxa"/>
            <w:left w:w="108" w:type="dxa"/>
            <w:bottom w:w="0" w:type="dxa"/>
            <w:right w:w="108" w:type="dxa"/>
          </w:tblCellMar>
        </w:tblPrEx>
        <w:trPr>
          <w:trHeight w:val="63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2.2.1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招标文件澄清发出的形式</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递交投标文件截止之日10天前,在招标公告发布的平台和网站上同时发布，请各投标人随时关注发布平台和网站。</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2.2.2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投标截止时间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2020年</w:t>
            </w:r>
            <w:r>
              <w:rPr>
                <w:rFonts w:hint="eastAsia"/>
                <w:lang w:val="en-US" w:eastAsia="zh-CN"/>
              </w:rPr>
              <w:t>6</w:t>
            </w:r>
            <w:r>
              <w:rPr>
                <w:rFonts w:hint="eastAsia"/>
              </w:rPr>
              <w:t>月</w:t>
            </w:r>
            <w:r>
              <w:rPr>
                <w:rFonts w:hint="eastAsia"/>
                <w:lang w:val="en-US" w:eastAsia="zh-CN"/>
              </w:rPr>
              <w:t>9</w:t>
            </w:r>
            <w:r>
              <w:rPr>
                <w:rFonts w:hint="eastAsia"/>
              </w:rPr>
              <w:t>日上午9时</w:t>
            </w:r>
            <w:r>
              <w:rPr>
                <w:rFonts w:hint="eastAsia"/>
                <w:lang w:val="en-US" w:eastAsia="zh-CN"/>
              </w:rPr>
              <w:t>4</w:t>
            </w:r>
            <w:r>
              <w:rPr>
                <w:rFonts w:hint="eastAsia"/>
              </w:rPr>
              <w:t>0 分（北京时间）。</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2.2.3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投标人确认收到招标文件澄清的时间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u w:val="single"/>
              </w:rPr>
            </w:pPr>
            <w:r>
              <w:rPr>
                <w:rFonts w:hint="eastAsia" w:ascii="宋体" w:hAnsi="宋体" w:cs="宋体"/>
                <w:szCs w:val="24"/>
              </w:rPr>
              <w:t>在招标公告发布的平台和网站上同时发布后，视为投标人确认收到</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2.3.2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投标人确认收到招标文件修改的时间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u w:val="single"/>
              </w:rPr>
            </w:pPr>
            <w:r>
              <w:rPr>
                <w:rFonts w:hint="eastAsia" w:ascii="宋体" w:hAnsi="宋体" w:cs="宋体"/>
                <w:szCs w:val="24"/>
              </w:rPr>
              <w:t>在招标公告发布的平台和网站上同时发布后，视为投标人确认收到</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3.1.1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构成投标文件的其他材料</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4"/>
              </w:rPr>
              <w:t>投标人认为需要的材料</w:t>
            </w:r>
          </w:p>
        </w:tc>
      </w:tr>
      <w:tr>
        <w:tblPrEx>
          <w:tblLayout w:type="fixed"/>
          <w:tblCellMar>
            <w:top w:w="0" w:type="dxa"/>
            <w:left w:w="108" w:type="dxa"/>
            <w:bottom w:w="0" w:type="dxa"/>
            <w:right w:w="108" w:type="dxa"/>
          </w:tblCellMar>
        </w:tblPrEx>
        <w:trPr>
          <w:trHeight w:val="446"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3.3.1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投标有效期</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黑体"/>
                <w:kern w:val="0"/>
                <w:szCs w:val="21"/>
              </w:rPr>
              <w:t>自投标截止之日起</w:t>
            </w:r>
            <w:r>
              <w:rPr>
                <w:rFonts w:hint="eastAsia" w:ascii="宋体" w:hAnsi="宋体" w:cs="宋体"/>
                <w:szCs w:val="21"/>
                <w:u w:val="single"/>
              </w:rPr>
              <w:t>60</w:t>
            </w:r>
            <w:r>
              <w:rPr>
                <w:rFonts w:hint="eastAsia" w:ascii="宋体" w:hAnsi="宋体" w:cs="宋体"/>
                <w:szCs w:val="21"/>
              </w:rPr>
              <w:t>日历天</w:t>
            </w:r>
          </w:p>
        </w:tc>
      </w:tr>
      <w:tr>
        <w:tblPrEx>
          <w:tblLayout w:type="fixed"/>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3.3.2</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投标保证金</w:t>
            </w:r>
          </w:p>
        </w:tc>
        <w:tc>
          <w:tcPr>
            <w:tcW w:w="4954" w:type="dxa"/>
            <w:tcBorders>
              <w:top w:val="single" w:color="auto" w:sz="4" w:space="0"/>
              <w:left w:val="single" w:color="auto" w:sz="4" w:space="0"/>
              <w:bottom w:val="single" w:color="auto" w:sz="4" w:space="0"/>
              <w:right w:val="single" w:color="auto" w:sz="4" w:space="0"/>
            </w:tcBorders>
          </w:tcPr>
          <w:p>
            <w:pPr>
              <w:pStyle w:val="111"/>
              <w:numPr>
                <w:ilvl w:val="0"/>
                <w:numId w:val="1"/>
              </w:numPr>
              <w:spacing w:line="360" w:lineRule="auto"/>
              <w:ind w:firstLineChars="0"/>
              <w:jc w:val="left"/>
              <w:rPr>
                <w:rFonts w:ascii="宋体" w:hAnsi="宋体"/>
                <w:b/>
                <w:szCs w:val="21"/>
              </w:rPr>
            </w:pPr>
            <w:r>
              <w:rPr>
                <w:rFonts w:hint="eastAsia" w:ascii="宋体" w:hAnsi="宋体"/>
                <w:b/>
                <w:szCs w:val="21"/>
              </w:rPr>
              <w:t>投标保证金的形式：转账或电子保函</w:t>
            </w:r>
          </w:p>
          <w:p>
            <w:pPr>
              <w:pStyle w:val="111"/>
              <w:numPr>
                <w:ilvl w:val="0"/>
                <w:numId w:val="1"/>
              </w:numPr>
              <w:spacing w:line="360" w:lineRule="auto"/>
              <w:ind w:firstLineChars="0"/>
              <w:jc w:val="left"/>
              <w:rPr>
                <w:rFonts w:ascii="宋体" w:hAnsi="宋体"/>
                <w:szCs w:val="21"/>
              </w:rPr>
            </w:pPr>
            <w:r>
              <w:rPr>
                <w:rFonts w:hint="eastAsia" w:ascii="宋体" w:hAnsi="宋体"/>
                <w:b/>
                <w:szCs w:val="21"/>
              </w:rPr>
              <w:t>投标保证金：叁万伍仟元整，￥35000元</w:t>
            </w:r>
          </w:p>
          <w:p>
            <w:pPr>
              <w:pStyle w:val="111"/>
              <w:numPr>
                <w:ilvl w:val="0"/>
                <w:numId w:val="1"/>
              </w:numPr>
              <w:spacing w:line="360" w:lineRule="auto"/>
              <w:ind w:firstLineChars="0"/>
              <w:jc w:val="left"/>
              <w:rPr>
                <w:rFonts w:ascii="宋体" w:hAnsi="宋体"/>
                <w:szCs w:val="21"/>
              </w:rPr>
            </w:pPr>
            <w:r>
              <w:rPr>
                <w:rFonts w:hint="eastAsia" w:ascii="宋体" w:hAnsi="宋体"/>
                <w:szCs w:val="21"/>
              </w:rPr>
              <w:t>投标人从基本账户以银行转账的方式缴纳（转账需备注“*项目*标段保证金”，项目名称过长可备注简称）。</w:t>
            </w:r>
          </w:p>
          <w:p>
            <w:pPr>
              <w:spacing w:line="360" w:lineRule="auto"/>
              <w:jc w:val="left"/>
              <w:rPr>
                <w:rFonts w:hint="eastAsia" w:ascii="宋体" w:hAnsi="宋体"/>
                <w:szCs w:val="21"/>
              </w:rPr>
            </w:pPr>
            <w:r>
              <w:rPr>
                <w:rFonts w:hint="eastAsia" w:ascii="宋体" w:hAnsi="宋体"/>
                <w:b/>
                <w:szCs w:val="21"/>
              </w:rPr>
              <w:t>注：</w:t>
            </w:r>
            <w:r>
              <w:rPr>
                <w:rFonts w:hint="eastAsia" w:ascii="宋体" w:hAnsi="宋体"/>
                <w:szCs w:val="21"/>
              </w:rPr>
              <w:t>保证金缴纳绑定，请登录开封市公共资源交易中心网站，查看办事指南栏目下的操作规程中的《保证金缴纳绑定操作指南》或直接登录http://www.kfsggzyjyw.cn/kfczgc/15732.jhtml。各潜在投标人请按照线上保证金操作规程进行操作，否则将影响投标活动。保证金缴纳必须标注清楚，因此造成的后果责任由投标人自行承担。</w:t>
            </w:r>
          </w:p>
          <w:p>
            <w:pPr>
              <w:numPr>
                <w:ilvl w:val="0"/>
                <w:numId w:val="1"/>
              </w:numPr>
              <w:spacing w:line="360" w:lineRule="auto"/>
              <w:ind w:left="360" w:leftChars="0" w:hanging="360" w:firstLineChars="0"/>
              <w:jc w:val="left"/>
              <w:rPr>
                <w:rFonts w:hint="eastAsia" w:ascii="宋体" w:hAnsi="宋体"/>
                <w:szCs w:val="21"/>
              </w:rPr>
            </w:pPr>
            <w:r>
              <w:rPr>
                <w:rFonts w:hint="eastAsia" w:ascii="宋体" w:hAnsi="宋体"/>
                <w:szCs w:val="21"/>
              </w:rPr>
              <w:t>投标保证金的退还按相关法律法规执行。投标人无需现场办理退还手续，可自行查询是否到账。</w:t>
            </w:r>
          </w:p>
          <w:p>
            <w:pPr>
              <w:numPr>
                <w:ilvl w:val="0"/>
                <w:numId w:val="1"/>
              </w:numPr>
              <w:spacing w:line="360" w:lineRule="auto"/>
              <w:ind w:left="360" w:leftChars="0" w:hanging="360" w:firstLineChars="0"/>
              <w:jc w:val="left"/>
              <w:rPr>
                <w:rFonts w:hint="eastAsia" w:ascii="宋体" w:hAnsi="宋体"/>
                <w:szCs w:val="21"/>
              </w:rPr>
            </w:pPr>
            <w:r>
              <w:rPr>
                <w:rFonts w:hint="eastAsia" w:ascii="宋体" w:hAnsi="宋体"/>
                <w:szCs w:val="21"/>
              </w:rPr>
              <w:t>电子保函：</w:t>
            </w:r>
          </w:p>
          <w:p>
            <w:pPr>
              <w:numPr>
                <w:ilvl w:val="0"/>
                <w:numId w:val="0"/>
              </w:numPr>
              <w:spacing w:line="360" w:lineRule="auto"/>
              <w:ind w:leftChars="0"/>
              <w:jc w:val="left"/>
              <w:rPr>
                <w:rFonts w:hint="eastAsia" w:ascii="宋体" w:hAnsi="宋体"/>
                <w:szCs w:val="21"/>
              </w:rPr>
            </w:pPr>
            <w:r>
              <w:rPr>
                <w:rFonts w:hint="eastAsia" w:ascii="宋体" w:hAnsi="宋体"/>
                <w:szCs w:val="21"/>
              </w:rPr>
              <w:t>根据开封市公共资源交易中心《关于电子保函上线试运行的通知》投标人也可以电子保函的形式替代投标保证金，参加本项目。具体操作详见：</w:t>
            </w:r>
          </w:p>
          <w:p>
            <w:pPr>
              <w:numPr>
                <w:ilvl w:val="0"/>
                <w:numId w:val="0"/>
              </w:numPr>
              <w:spacing w:line="360" w:lineRule="auto"/>
              <w:ind w:leftChars="0"/>
              <w:jc w:val="left"/>
              <w:rPr>
                <w:rFonts w:hint="eastAsia" w:ascii="宋体" w:hAnsi="宋体"/>
                <w:szCs w:val="21"/>
              </w:rPr>
            </w:pPr>
            <w:r>
              <w:rPr>
                <w:rFonts w:hint="eastAsia" w:ascii="宋体" w:hAnsi="宋体"/>
                <w:szCs w:val="21"/>
              </w:rPr>
              <w:t>http://www.kfsggzyjyw.cn/kfzytz/26107.jhtml（附件：电子平台保函操作手册）完成电子保函绑定业务后，下载“投标保函”替代附在电子投标文件中即可。</w:t>
            </w:r>
          </w:p>
        </w:tc>
      </w:tr>
      <w:tr>
        <w:tblPrEx>
          <w:tblLayout w:type="fixed"/>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3.5.2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近年财务状况的年份要求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pPr>
            <w:r>
              <w:rPr>
                <w:rFonts w:hint="eastAsia"/>
              </w:rPr>
              <w:t>近三年（2016、2017、2018年度）新成立公司不够三年的从成立时间算起</w:t>
            </w:r>
          </w:p>
        </w:tc>
      </w:tr>
      <w:tr>
        <w:tblPrEx>
          <w:tblLayout w:type="fixed"/>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3.5.3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Courier New" w:cs="宋体"/>
                <w:szCs w:val="21"/>
              </w:rPr>
            </w:pPr>
            <w:r>
              <w:rPr>
                <w:rFonts w:hint="eastAsia" w:ascii="宋体" w:hAnsi="Courier New" w:cs="宋体"/>
                <w:szCs w:val="21"/>
              </w:rPr>
              <w:t>近年完成的类似项目的年份要求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Courier New" w:cs="宋体"/>
                <w:szCs w:val="21"/>
              </w:rPr>
            </w:pPr>
            <w:r>
              <w:rPr>
                <w:rFonts w:hint="eastAsia" w:ascii="宋体" w:hAnsi="Courier New" w:cs="宋体"/>
                <w:szCs w:val="21"/>
              </w:rPr>
              <w:t>2016年1月1日以来</w:t>
            </w:r>
          </w:p>
        </w:tc>
      </w:tr>
      <w:tr>
        <w:tblPrEx>
          <w:tblLayout w:type="fixed"/>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3.5.5</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szCs w:val="21"/>
              </w:rPr>
            </w:pPr>
            <w:r>
              <w:rPr>
                <w:rFonts w:hint="eastAsia" w:ascii="宋体" w:hAnsi="宋体" w:cs="宋体"/>
                <w:szCs w:val="21"/>
              </w:rPr>
              <w:t>近年发生的诉讼及仲裁情况的年份要求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Times New Roman"/>
                <w:szCs w:val="21"/>
              </w:rPr>
            </w:pPr>
            <w:r>
              <w:rPr>
                <w:rFonts w:ascii="宋体" w:hAnsi="Courier New" w:cs="宋体"/>
                <w:szCs w:val="21"/>
              </w:rPr>
              <w:t>201</w:t>
            </w:r>
            <w:r>
              <w:rPr>
                <w:rFonts w:hint="eastAsia" w:ascii="宋体" w:hAnsi="Courier New" w:cs="宋体"/>
                <w:szCs w:val="21"/>
              </w:rPr>
              <w:t>6年1月</w:t>
            </w:r>
            <w:r>
              <w:rPr>
                <w:rFonts w:ascii="宋体" w:hAnsi="Courier New" w:cs="宋体"/>
                <w:szCs w:val="21"/>
              </w:rPr>
              <w:t>1</w:t>
            </w:r>
            <w:r>
              <w:rPr>
                <w:rFonts w:hint="eastAsia" w:ascii="宋体" w:hAnsi="Courier New" w:cs="宋体"/>
                <w:szCs w:val="21"/>
              </w:rPr>
              <w:t>日以来</w:t>
            </w:r>
          </w:p>
        </w:tc>
      </w:tr>
      <w:tr>
        <w:tblPrEx>
          <w:tblLayout w:type="fixed"/>
          <w:tblCellMar>
            <w:top w:w="0" w:type="dxa"/>
            <w:left w:w="108" w:type="dxa"/>
            <w:bottom w:w="0" w:type="dxa"/>
            <w:right w:w="108" w:type="dxa"/>
          </w:tblCellMar>
        </w:tblPrEx>
        <w:trPr>
          <w:trHeight w:val="65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3.6</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是否允许递交备选投标方案</w:t>
            </w:r>
          </w:p>
        </w:tc>
        <w:tc>
          <w:tcPr>
            <w:tcW w:w="49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spacing w:val="-4"/>
                <w:kern w:val="0"/>
                <w:szCs w:val="21"/>
              </w:rPr>
            </w:pPr>
            <w:r>
              <w:rPr>
                <w:rFonts w:hint="eastAsia" w:ascii="宋体" w:hAnsi="宋体" w:cs="宋体"/>
                <w:kern w:val="0"/>
                <w:szCs w:val="21"/>
              </w:rPr>
              <w:t>■</w:t>
            </w:r>
            <w:r>
              <w:rPr>
                <w:rFonts w:hint="eastAsia" w:ascii="宋体" w:hAnsi="宋体" w:cs="仿宋_GB2312"/>
                <w:kern w:val="0"/>
                <w:szCs w:val="21"/>
              </w:rPr>
              <w:t>不允许</w:t>
            </w:r>
          </w:p>
        </w:tc>
      </w:tr>
      <w:tr>
        <w:tblPrEx>
          <w:tblLayout w:type="fixed"/>
          <w:tblCellMar>
            <w:top w:w="0" w:type="dxa"/>
            <w:left w:w="108" w:type="dxa"/>
            <w:bottom w:w="0" w:type="dxa"/>
            <w:right w:w="108" w:type="dxa"/>
          </w:tblCellMar>
        </w:tblPrEx>
        <w:trPr>
          <w:trHeight w:val="75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3.7.3</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签字或盖章要求</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spacing w:val="-4"/>
                <w:kern w:val="0"/>
                <w:szCs w:val="21"/>
              </w:rPr>
            </w:pPr>
            <w:r>
              <w:rPr>
                <w:rFonts w:hint="eastAsia" w:ascii="宋体" w:hAnsi="宋体" w:cs="宋体"/>
                <w:spacing w:val="-4"/>
                <w:kern w:val="0"/>
                <w:szCs w:val="21"/>
              </w:rPr>
              <w:t>电子投标文件中需要签章的，投标人按要求使用电子签章，不按要求加盖电子签章的投标文件后果自负。</w:t>
            </w:r>
          </w:p>
        </w:tc>
      </w:tr>
      <w:tr>
        <w:tblPrEx>
          <w:tblLayout w:type="fixed"/>
          <w:tblCellMar>
            <w:top w:w="0" w:type="dxa"/>
            <w:left w:w="108" w:type="dxa"/>
            <w:bottom w:w="0" w:type="dxa"/>
            <w:right w:w="108" w:type="dxa"/>
          </w:tblCellMar>
        </w:tblPrEx>
        <w:trPr>
          <w:trHeight w:val="549"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3.7.4</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投标文件份数</w:t>
            </w:r>
          </w:p>
        </w:tc>
        <w:tc>
          <w:tcPr>
            <w:tcW w:w="4954" w:type="dxa"/>
            <w:tcBorders>
              <w:top w:val="single" w:color="auto" w:sz="4" w:space="0"/>
              <w:left w:val="single" w:color="auto" w:sz="4" w:space="0"/>
              <w:bottom w:val="single" w:color="auto" w:sz="4" w:space="0"/>
              <w:right w:val="single" w:color="auto" w:sz="4" w:space="0"/>
            </w:tcBorders>
          </w:tcPr>
          <w:p>
            <w:pPr>
              <w:tabs>
                <w:tab w:val="left" w:pos="900"/>
              </w:tabs>
              <w:spacing w:line="360" w:lineRule="auto"/>
              <w:rPr>
                <w:rFonts w:ascii="宋体" w:hAnsi="宋体" w:cs="宋体"/>
                <w:spacing w:val="-4"/>
                <w:kern w:val="0"/>
                <w:szCs w:val="21"/>
              </w:rPr>
            </w:pPr>
            <w:r>
              <w:rPr>
                <w:rFonts w:hint="eastAsia" w:ascii="宋体" w:hAnsi="宋体" w:cs="宋体"/>
                <w:spacing w:val="-4"/>
                <w:kern w:val="0"/>
                <w:szCs w:val="21"/>
              </w:rPr>
              <w:t>/</w:t>
            </w:r>
          </w:p>
        </w:tc>
      </w:tr>
      <w:tr>
        <w:tblPrEx>
          <w:tblLayout w:type="fixed"/>
          <w:tblCellMar>
            <w:top w:w="0" w:type="dxa"/>
            <w:left w:w="108" w:type="dxa"/>
            <w:bottom w:w="0" w:type="dxa"/>
            <w:right w:w="108" w:type="dxa"/>
          </w:tblCellMar>
        </w:tblPrEx>
        <w:trPr>
          <w:trHeight w:val="41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3.7.5</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装订要求</w:t>
            </w:r>
          </w:p>
        </w:tc>
        <w:tc>
          <w:tcPr>
            <w:tcW w:w="4954" w:type="dxa"/>
            <w:tcBorders>
              <w:top w:val="single" w:color="auto" w:sz="4" w:space="0"/>
              <w:left w:val="single" w:color="auto" w:sz="4" w:space="0"/>
              <w:bottom w:val="single" w:color="auto" w:sz="4" w:space="0"/>
              <w:right w:val="single" w:color="auto" w:sz="4" w:space="0"/>
            </w:tcBorders>
          </w:tcPr>
          <w:p>
            <w:pPr>
              <w:tabs>
                <w:tab w:val="left" w:pos="900"/>
              </w:tabs>
              <w:spacing w:line="360" w:lineRule="auto"/>
              <w:rPr>
                <w:rFonts w:ascii="宋体" w:hAnsi="宋体" w:cs="宋体"/>
                <w:spacing w:val="-4"/>
                <w:kern w:val="0"/>
                <w:szCs w:val="21"/>
              </w:rPr>
            </w:pPr>
            <w:r>
              <w:rPr>
                <w:rFonts w:hint="eastAsia" w:ascii="宋体" w:hAnsi="宋体" w:cs="宋体"/>
                <w:spacing w:val="-4"/>
                <w:kern w:val="0"/>
                <w:szCs w:val="21"/>
              </w:rPr>
              <w:t>/</w:t>
            </w:r>
          </w:p>
        </w:tc>
      </w:tr>
      <w:tr>
        <w:tblPrEx>
          <w:tblLayout w:type="fixed"/>
          <w:tblCellMar>
            <w:top w:w="0" w:type="dxa"/>
            <w:left w:w="108" w:type="dxa"/>
            <w:bottom w:w="0" w:type="dxa"/>
            <w:right w:w="108" w:type="dxa"/>
          </w:tblCellMar>
        </w:tblPrEx>
        <w:trPr>
          <w:trHeight w:val="539"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4.1.2</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封套上写明</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cs="宋体"/>
                <w:szCs w:val="21"/>
              </w:rPr>
            </w:pPr>
            <w:r>
              <w:rPr>
                <w:rFonts w:hint="eastAsia" w:ascii="宋体" w:hAnsi="宋体" w:cs="仿宋_GB2312"/>
                <w:kern w:val="0"/>
                <w:szCs w:val="21"/>
              </w:rPr>
              <w:t>/</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4.2.3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是否退还投标文件</w:t>
            </w:r>
          </w:p>
        </w:tc>
        <w:tc>
          <w:tcPr>
            <w:tcW w:w="4954" w:type="dxa"/>
            <w:tcBorders>
              <w:top w:val="single" w:color="auto" w:sz="4" w:space="0"/>
              <w:left w:val="single" w:color="auto" w:sz="4" w:space="0"/>
              <w:bottom w:val="single" w:color="auto" w:sz="4" w:space="0"/>
              <w:right w:val="single" w:color="auto" w:sz="4" w:space="0"/>
            </w:tcBorders>
            <w:vAlign w:val="center"/>
          </w:tcPr>
          <w:p>
            <w:pPr>
              <w:topLinePunct/>
              <w:spacing w:line="360" w:lineRule="auto"/>
              <w:rPr>
                <w:rFonts w:ascii="宋体" w:hAnsi="宋体" w:cs="宋体"/>
                <w:szCs w:val="21"/>
              </w:rPr>
            </w:pPr>
            <w:r>
              <w:rPr>
                <w:rFonts w:hint="eastAsia" w:ascii="宋体" w:hAnsi="宋体" w:cs="宋体"/>
                <w:szCs w:val="21"/>
              </w:rPr>
              <w:t>■否</w:t>
            </w:r>
          </w:p>
          <w:p>
            <w:pPr>
              <w:spacing w:line="360" w:lineRule="auto"/>
              <w:rPr>
                <w:rFonts w:ascii="宋体" w:hAnsi="宋体" w:cs="宋体"/>
                <w:szCs w:val="21"/>
              </w:rPr>
            </w:pPr>
            <w:r>
              <w:rPr>
                <w:rFonts w:hint="eastAsia" w:ascii="宋体" w:hAnsi="宋体" w:cs="宋体"/>
                <w:sz w:val="32"/>
                <w:szCs w:val="32"/>
              </w:rPr>
              <w:t>□</w:t>
            </w:r>
            <w:r>
              <w:rPr>
                <w:rFonts w:hint="eastAsia" w:ascii="宋体" w:hAnsi="宋体" w:cs="宋体"/>
                <w:szCs w:val="21"/>
              </w:rPr>
              <w:t>是</w:t>
            </w:r>
          </w:p>
        </w:tc>
      </w:tr>
      <w:tr>
        <w:tblPrEx>
          <w:tblLayout w:type="fixed"/>
          <w:tblCellMar>
            <w:top w:w="0" w:type="dxa"/>
            <w:left w:w="108" w:type="dxa"/>
            <w:bottom w:w="0" w:type="dxa"/>
            <w:right w:w="108" w:type="dxa"/>
          </w:tblCellMar>
        </w:tblPrEx>
        <w:trPr>
          <w:trHeight w:val="880" w:hRule="atLeast"/>
          <w:jc w:val="center"/>
        </w:trPr>
        <w:tc>
          <w:tcPr>
            <w:tcW w:w="1008"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5.1</w:t>
            </w:r>
          </w:p>
        </w:tc>
        <w:tc>
          <w:tcPr>
            <w:tcW w:w="3382"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开标时间和地点</w:t>
            </w:r>
          </w:p>
        </w:tc>
        <w:tc>
          <w:tcPr>
            <w:tcW w:w="4954" w:type="dxa"/>
            <w:tcBorders>
              <w:top w:val="single" w:color="auto" w:sz="4" w:space="0"/>
              <w:left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开标时间：同投标截止时间</w:t>
            </w:r>
          </w:p>
          <w:p>
            <w:pPr>
              <w:spacing w:line="360" w:lineRule="auto"/>
              <w:rPr>
                <w:rFonts w:ascii="宋体" w:hAnsi="宋体" w:cs="宋体"/>
                <w:szCs w:val="21"/>
              </w:rPr>
            </w:pPr>
            <w:r>
              <w:rPr>
                <w:rFonts w:hint="eastAsia" w:ascii="宋体" w:hAnsi="宋体" w:cs="宋体"/>
                <w:szCs w:val="21"/>
              </w:rPr>
              <w:t>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默认40分钟)</w:t>
            </w:r>
          </w:p>
        </w:tc>
      </w:tr>
      <w:tr>
        <w:tblPrEx>
          <w:tblLayout w:type="fixed"/>
          <w:tblCellMar>
            <w:top w:w="0" w:type="dxa"/>
            <w:left w:w="108" w:type="dxa"/>
            <w:bottom w:w="0" w:type="dxa"/>
            <w:right w:w="108" w:type="dxa"/>
          </w:tblCellMar>
        </w:tblPrEx>
        <w:trPr>
          <w:trHeight w:val="381" w:hRule="atLeast"/>
          <w:jc w:val="center"/>
        </w:trPr>
        <w:tc>
          <w:tcPr>
            <w:tcW w:w="1008"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5.2</w:t>
            </w:r>
          </w:p>
        </w:tc>
        <w:tc>
          <w:tcPr>
            <w:tcW w:w="3382"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开标程序</w:t>
            </w:r>
          </w:p>
        </w:tc>
        <w:tc>
          <w:tcPr>
            <w:tcW w:w="4954" w:type="dxa"/>
            <w:tcBorders>
              <w:top w:val="single" w:color="auto" w:sz="4" w:space="0"/>
              <w:left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（1）密封情况检查：/</w:t>
            </w:r>
          </w:p>
          <w:p>
            <w:pPr>
              <w:spacing w:line="360" w:lineRule="auto"/>
              <w:rPr>
                <w:rFonts w:ascii="宋体" w:hAnsi="宋体" w:cs="宋体"/>
                <w:szCs w:val="21"/>
              </w:rPr>
            </w:pPr>
            <w:r>
              <w:rPr>
                <w:rFonts w:hint="eastAsia" w:ascii="宋体" w:hAnsi="宋体" w:cs="宋体"/>
                <w:szCs w:val="21"/>
              </w:rPr>
              <w:t>（2）开标顺序：本项目采用电子开标</w:t>
            </w:r>
          </w:p>
        </w:tc>
      </w:tr>
      <w:tr>
        <w:tblPrEx>
          <w:tblLayout w:type="fixed"/>
          <w:tblCellMar>
            <w:top w:w="0" w:type="dxa"/>
            <w:left w:w="108" w:type="dxa"/>
            <w:bottom w:w="0" w:type="dxa"/>
            <w:right w:w="108" w:type="dxa"/>
          </w:tblCellMar>
        </w:tblPrEx>
        <w:trPr>
          <w:trHeight w:val="105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6.1.1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评标委员会的组建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仿宋_GB2312"/>
                <w:kern w:val="0"/>
                <w:szCs w:val="21"/>
              </w:rPr>
              <w:t>评标评标委员会构成: 7人，其中招标人代表 2 人、经济、技术专家5人；审查专家确定方式：从省级相关专家库中随机抽取。</w:t>
            </w:r>
          </w:p>
        </w:tc>
      </w:tr>
      <w:tr>
        <w:tblPrEx>
          <w:tblLayout w:type="fixed"/>
          <w:tblCellMar>
            <w:top w:w="0" w:type="dxa"/>
            <w:left w:w="108" w:type="dxa"/>
            <w:bottom w:w="0" w:type="dxa"/>
            <w:right w:w="108" w:type="dxa"/>
          </w:tblCellMar>
        </w:tblPrEx>
        <w:trPr>
          <w:trHeight w:val="46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7.1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是否授权评标委员会确定中标人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■否，推荐的中标候选人数：1-3名</w:t>
            </w:r>
          </w:p>
          <w:p>
            <w:pPr>
              <w:spacing w:line="360" w:lineRule="auto"/>
              <w:rPr>
                <w:rFonts w:ascii="宋体" w:hAnsi="宋体" w:cs="宋体"/>
                <w:szCs w:val="21"/>
              </w:rPr>
            </w:pPr>
            <w:r>
              <w:rPr>
                <w:rFonts w:hint="eastAsia" w:ascii="宋体" w:hAnsi="宋体" w:cs="宋体"/>
                <w:szCs w:val="21"/>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tblPrEx>
          <w:tblLayout w:type="fixed"/>
          <w:tblCellMar>
            <w:top w:w="0" w:type="dxa"/>
            <w:left w:w="108" w:type="dxa"/>
            <w:bottom w:w="0" w:type="dxa"/>
            <w:right w:w="108" w:type="dxa"/>
          </w:tblCellMar>
        </w:tblPrEx>
        <w:trPr>
          <w:trHeight w:val="31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10</w:t>
            </w:r>
          </w:p>
        </w:tc>
        <w:tc>
          <w:tcPr>
            <w:tcW w:w="83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需要补充的其他内容</w:t>
            </w:r>
          </w:p>
        </w:tc>
      </w:tr>
      <w:tr>
        <w:tblPrEx>
          <w:tblLayout w:type="fixed"/>
          <w:tblCellMar>
            <w:top w:w="0" w:type="dxa"/>
            <w:left w:w="108" w:type="dxa"/>
            <w:bottom w:w="0" w:type="dxa"/>
            <w:right w:w="108" w:type="dxa"/>
          </w:tblCellMar>
        </w:tblPrEx>
        <w:trPr>
          <w:trHeight w:val="47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4"/>
              </w:rPr>
            </w:pPr>
            <w:r>
              <w:rPr>
                <w:rFonts w:hint="eastAsia" w:ascii="宋体" w:hAnsi="宋体" w:cs="宋体"/>
                <w:b/>
                <w:szCs w:val="21"/>
              </w:rPr>
              <w:t>招标控制价</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rPr>
            </w:pPr>
            <w:r>
              <w:rPr>
                <w:rFonts w:hint="eastAsia" w:ascii="宋体" w:hAnsi="宋体" w:cs="宋体"/>
                <w:b/>
                <w:szCs w:val="21"/>
              </w:rPr>
              <w:t>招标控制总价（含安全文明施工费、规费、税金）：</w:t>
            </w:r>
          </w:p>
          <w:p>
            <w:pPr>
              <w:spacing w:line="360" w:lineRule="auto"/>
              <w:rPr>
                <w:rFonts w:ascii="宋体" w:hAnsi="宋体" w:cs="宋体"/>
                <w:b/>
                <w:szCs w:val="21"/>
              </w:rPr>
            </w:pPr>
            <w:r>
              <w:rPr>
                <w:rFonts w:hint="eastAsia" w:ascii="宋体" w:hAnsi="宋体" w:cs="宋体"/>
                <w:b/>
                <w:szCs w:val="21"/>
              </w:rPr>
              <w:t>第一标段招标控制总价：</w:t>
            </w:r>
          </w:p>
          <w:p>
            <w:pPr>
              <w:spacing w:line="360" w:lineRule="auto"/>
              <w:rPr>
                <w:rFonts w:ascii="宋体" w:hAnsi="宋体" w:cs="宋体"/>
                <w:b/>
                <w:szCs w:val="21"/>
              </w:rPr>
            </w:pPr>
            <w:r>
              <w:rPr>
                <w:rFonts w:hint="eastAsia" w:ascii="宋体" w:hAnsi="宋体" w:cs="宋体"/>
                <w:b/>
                <w:szCs w:val="21"/>
              </w:rPr>
              <w:t>大写： 壹佰柒拾玖万玖仟贰佰叁拾柒元零柒分</w:t>
            </w:r>
          </w:p>
          <w:p>
            <w:pPr>
              <w:spacing w:line="360" w:lineRule="auto"/>
              <w:rPr>
                <w:rFonts w:ascii="宋体" w:hAnsi="宋体" w:cs="宋体"/>
                <w:b/>
                <w:szCs w:val="21"/>
              </w:rPr>
            </w:pPr>
            <w:r>
              <w:rPr>
                <w:rFonts w:hint="eastAsia" w:ascii="宋体" w:hAnsi="宋体" w:cs="宋体"/>
                <w:b/>
                <w:szCs w:val="21"/>
              </w:rPr>
              <w:t>小写：1799237.07元</w:t>
            </w:r>
          </w:p>
          <w:p>
            <w:pPr>
              <w:spacing w:line="360" w:lineRule="auto"/>
              <w:rPr>
                <w:rFonts w:ascii="宋体" w:hAnsi="宋体" w:cs="宋体"/>
                <w:b/>
                <w:szCs w:val="21"/>
              </w:rPr>
            </w:pPr>
            <w:r>
              <w:rPr>
                <w:rFonts w:hint="eastAsia" w:ascii="宋体" w:hAnsi="宋体" w:cs="宋体"/>
                <w:b/>
                <w:szCs w:val="21"/>
              </w:rPr>
              <w:t>招标控制价（不含安全文明施工费、规费、税金）：</w:t>
            </w:r>
          </w:p>
          <w:p>
            <w:pPr>
              <w:spacing w:line="360" w:lineRule="auto"/>
              <w:rPr>
                <w:rFonts w:ascii="宋体" w:hAnsi="宋体" w:cs="宋体"/>
                <w:b/>
                <w:szCs w:val="21"/>
              </w:rPr>
            </w:pPr>
            <w:r>
              <w:rPr>
                <w:rFonts w:hint="eastAsia" w:ascii="宋体" w:hAnsi="宋体" w:cs="宋体"/>
                <w:b/>
                <w:szCs w:val="21"/>
              </w:rPr>
              <w:t>大写： 壹佰伍拾玖万陆仟叁佰捌拾叁元柒角整</w:t>
            </w:r>
          </w:p>
          <w:p>
            <w:pPr>
              <w:spacing w:line="360" w:lineRule="auto"/>
              <w:rPr>
                <w:rFonts w:ascii="宋体" w:hAnsi="宋体" w:cs="宋体"/>
                <w:b/>
                <w:szCs w:val="21"/>
              </w:rPr>
            </w:pPr>
            <w:r>
              <w:rPr>
                <w:rFonts w:hint="eastAsia" w:ascii="宋体" w:hAnsi="宋体" w:cs="宋体"/>
                <w:b/>
                <w:szCs w:val="21"/>
              </w:rPr>
              <w:t>小写 ：1596383.70元</w:t>
            </w:r>
          </w:p>
          <w:p>
            <w:pPr>
              <w:spacing w:line="360" w:lineRule="auto"/>
              <w:rPr>
                <w:rFonts w:ascii="宋体" w:hAnsi="宋体" w:cs="宋体"/>
                <w:b/>
                <w:szCs w:val="21"/>
              </w:rPr>
            </w:pPr>
            <w:r>
              <w:rPr>
                <w:rFonts w:hint="eastAsia" w:ascii="宋体" w:hAnsi="宋体" w:cs="宋体"/>
                <w:b/>
                <w:szCs w:val="21"/>
              </w:rPr>
              <w:t>分部分项工程总额:</w:t>
            </w:r>
          </w:p>
          <w:p>
            <w:pPr>
              <w:spacing w:line="360" w:lineRule="auto"/>
              <w:rPr>
                <w:rFonts w:ascii="宋体" w:hAnsi="宋体" w:cs="宋体"/>
                <w:b/>
                <w:szCs w:val="21"/>
              </w:rPr>
            </w:pPr>
            <w:r>
              <w:rPr>
                <w:rFonts w:hint="eastAsia" w:ascii="宋体" w:hAnsi="宋体" w:cs="宋体"/>
                <w:b/>
                <w:szCs w:val="21"/>
              </w:rPr>
              <w:t>大写： 壹佰伍拾伍万伍仟肆佰伍拾贰元叁角叁分</w:t>
            </w:r>
          </w:p>
          <w:p>
            <w:pPr>
              <w:spacing w:line="360" w:lineRule="auto"/>
              <w:rPr>
                <w:rFonts w:ascii="宋体" w:hAnsi="宋体" w:cs="宋体"/>
                <w:b/>
                <w:szCs w:val="21"/>
              </w:rPr>
            </w:pPr>
            <w:r>
              <w:rPr>
                <w:rFonts w:hint="eastAsia" w:ascii="宋体" w:hAnsi="宋体" w:cs="宋体"/>
                <w:b/>
                <w:szCs w:val="21"/>
              </w:rPr>
              <w:t>小写: 1555452.33元</w:t>
            </w:r>
          </w:p>
          <w:p>
            <w:pPr>
              <w:spacing w:line="360" w:lineRule="auto"/>
              <w:rPr>
                <w:rFonts w:ascii="宋体" w:hAnsi="宋体" w:cs="宋体"/>
                <w:b/>
                <w:szCs w:val="21"/>
              </w:rPr>
            </w:pPr>
            <w:r>
              <w:rPr>
                <w:rFonts w:hint="eastAsia" w:ascii="宋体" w:hAnsi="宋体" w:cs="宋体"/>
                <w:b/>
                <w:szCs w:val="21"/>
              </w:rPr>
              <w:t>措施项目费总额（不含安全文明施工费）：</w:t>
            </w:r>
          </w:p>
          <w:p>
            <w:pPr>
              <w:spacing w:line="360" w:lineRule="auto"/>
              <w:rPr>
                <w:rFonts w:ascii="宋体" w:hAnsi="宋体" w:cs="宋体"/>
                <w:b/>
                <w:szCs w:val="21"/>
              </w:rPr>
            </w:pPr>
            <w:r>
              <w:rPr>
                <w:rFonts w:hint="eastAsia" w:ascii="宋体" w:hAnsi="宋体" w:cs="宋体"/>
                <w:b/>
                <w:szCs w:val="21"/>
              </w:rPr>
              <w:t>大写：肆万零玖佰叁拾壹元叁角柒分</w:t>
            </w:r>
          </w:p>
          <w:p>
            <w:pPr>
              <w:spacing w:line="360" w:lineRule="auto"/>
              <w:rPr>
                <w:rFonts w:ascii="宋体" w:hAnsi="宋体" w:cs="宋体"/>
                <w:b/>
                <w:szCs w:val="21"/>
              </w:rPr>
            </w:pPr>
            <w:r>
              <w:rPr>
                <w:rFonts w:hint="eastAsia" w:ascii="宋体" w:hAnsi="宋体" w:cs="宋体"/>
                <w:b/>
                <w:szCs w:val="21"/>
              </w:rPr>
              <w:t>小写 40931.37元</w:t>
            </w:r>
          </w:p>
          <w:p>
            <w:pPr>
              <w:spacing w:line="360" w:lineRule="auto"/>
              <w:rPr>
                <w:rFonts w:ascii="宋体" w:hAnsi="宋体" w:cs="宋体"/>
                <w:b/>
                <w:szCs w:val="21"/>
              </w:rPr>
            </w:pPr>
            <w:r>
              <w:rPr>
                <w:rFonts w:hint="eastAsia" w:ascii="宋体" w:hAnsi="宋体" w:cs="宋体"/>
                <w:b/>
                <w:szCs w:val="21"/>
              </w:rPr>
              <w:t>其中：安全文明施工费：</w:t>
            </w:r>
          </w:p>
          <w:p>
            <w:pPr>
              <w:spacing w:line="360" w:lineRule="auto"/>
              <w:rPr>
                <w:rFonts w:ascii="宋体" w:hAnsi="宋体" w:cs="宋体"/>
                <w:b/>
                <w:szCs w:val="21"/>
              </w:rPr>
            </w:pPr>
            <w:r>
              <w:rPr>
                <w:rFonts w:hint="eastAsia" w:ascii="宋体" w:hAnsi="宋体" w:cs="宋体"/>
                <w:b/>
                <w:szCs w:val="21"/>
              </w:rPr>
              <w:t>大写： 贰万柒仟伍佰伍拾贰元零陆分</w:t>
            </w:r>
          </w:p>
          <w:p>
            <w:pPr>
              <w:spacing w:line="360" w:lineRule="auto"/>
              <w:rPr>
                <w:rFonts w:ascii="宋体" w:hAnsi="宋体" w:cs="宋体"/>
                <w:b/>
                <w:szCs w:val="21"/>
              </w:rPr>
            </w:pPr>
            <w:r>
              <w:rPr>
                <w:rFonts w:hint="eastAsia" w:ascii="宋体" w:hAnsi="宋体" w:cs="宋体"/>
                <w:b/>
                <w:szCs w:val="21"/>
              </w:rPr>
              <w:t>小写： 27552.06元</w:t>
            </w:r>
          </w:p>
          <w:p>
            <w:pPr>
              <w:spacing w:line="360" w:lineRule="auto"/>
              <w:rPr>
                <w:rFonts w:ascii="宋体" w:hAnsi="宋体" w:cs="宋体"/>
                <w:b/>
                <w:szCs w:val="21"/>
              </w:rPr>
            </w:pPr>
            <w:r>
              <w:rPr>
                <w:rFonts w:hint="eastAsia" w:ascii="宋体" w:hAnsi="宋体" w:cs="宋体"/>
                <w:b/>
                <w:szCs w:val="21"/>
              </w:rPr>
              <w:t>规费总额：</w:t>
            </w:r>
          </w:p>
          <w:p>
            <w:pPr>
              <w:spacing w:line="360" w:lineRule="auto"/>
              <w:rPr>
                <w:rFonts w:ascii="宋体" w:hAnsi="宋体" w:cs="宋体"/>
                <w:b/>
                <w:szCs w:val="21"/>
              </w:rPr>
            </w:pPr>
            <w:r>
              <w:rPr>
                <w:rFonts w:hint="eastAsia" w:ascii="宋体" w:hAnsi="宋体" w:cs="宋体"/>
                <w:b/>
                <w:szCs w:val="21"/>
              </w:rPr>
              <w:t>大写： 贰万陆仟柒佰肆拾元肆角肆分</w:t>
            </w:r>
          </w:p>
          <w:p>
            <w:pPr>
              <w:spacing w:line="360" w:lineRule="auto"/>
              <w:rPr>
                <w:rFonts w:ascii="宋体" w:hAnsi="宋体" w:cs="宋体"/>
                <w:b/>
                <w:szCs w:val="21"/>
              </w:rPr>
            </w:pPr>
            <w:r>
              <w:rPr>
                <w:rFonts w:hint="eastAsia" w:ascii="宋体" w:hAnsi="宋体" w:cs="宋体"/>
                <w:b/>
                <w:szCs w:val="21"/>
              </w:rPr>
              <w:t>小写： 26740.44元</w:t>
            </w:r>
          </w:p>
          <w:p>
            <w:pPr>
              <w:spacing w:line="360" w:lineRule="auto"/>
              <w:rPr>
                <w:rFonts w:ascii="宋体" w:hAnsi="宋体" w:cs="宋体"/>
                <w:b/>
                <w:szCs w:val="21"/>
              </w:rPr>
            </w:pPr>
            <w:r>
              <w:rPr>
                <w:rFonts w:hint="eastAsia" w:ascii="宋体" w:hAnsi="宋体" w:cs="宋体"/>
                <w:b/>
                <w:szCs w:val="21"/>
              </w:rPr>
              <w:t>税金总额：</w:t>
            </w:r>
          </w:p>
          <w:p>
            <w:pPr>
              <w:spacing w:line="360" w:lineRule="auto"/>
              <w:rPr>
                <w:rFonts w:ascii="宋体" w:hAnsi="宋体" w:cs="宋体"/>
                <w:b/>
                <w:szCs w:val="21"/>
              </w:rPr>
            </w:pPr>
            <w:r>
              <w:rPr>
                <w:rFonts w:hint="eastAsia" w:ascii="宋体" w:hAnsi="宋体" w:cs="宋体"/>
                <w:b/>
                <w:szCs w:val="21"/>
              </w:rPr>
              <w:t>大写： 壹拾肆万捌仟伍佰陆拾元捌角柒分</w:t>
            </w:r>
          </w:p>
          <w:p>
            <w:pPr>
              <w:spacing w:line="360" w:lineRule="auto"/>
              <w:rPr>
                <w:rFonts w:ascii="宋体" w:hAnsi="宋体" w:cs="宋体"/>
                <w:b/>
                <w:szCs w:val="21"/>
              </w:rPr>
            </w:pPr>
            <w:r>
              <w:rPr>
                <w:rFonts w:hint="eastAsia" w:ascii="宋体" w:hAnsi="宋体" w:cs="宋体"/>
                <w:b/>
                <w:szCs w:val="21"/>
              </w:rPr>
              <w:t xml:space="preserve">小写：148560.87 元 </w:t>
            </w:r>
          </w:p>
        </w:tc>
      </w:tr>
      <w:tr>
        <w:tblPrEx>
          <w:tblLayout w:type="fixed"/>
          <w:tblCellMar>
            <w:top w:w="0" w:type="dxa"/>
            <w:left w:w="108" w:type="dxa"/>
            <w:bottom w:w="0" w:type="dxa"/>
            <w:right w:w="108" w:type="dxa"/>
          </w:tblCellMar>
        </w:tblPrEx>
        <w:trPr>
          <w:trHeight w:val="47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spacing w:val="1"/>
                <w:kern w:val="0"/>
                <w:szCs w:val="21"/>
              </w:rPr>
              <w:t>10.2</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spacing w:val="1"/>
                <w:kern w:val="0"/>
                <w:szCs w:val="21"/>
              </w:rPr>
              <w:t>解释权</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r>
              <w:rPr>
                <w:rFonts w:hint="eastAsia" w:ascii="宋体" w:hAnsi="宋体" w:cs="宋体"/>
                <w:bCs/>
                <w:szCs w:val="21"/>
              </w:rPr>
              <w:t>投标人须知前附表和投标人须知正文不一致时，以投标人须知前附表为准。</w:t>
            </w:r>
          </w:p>
        </w:tc>
      </w:tr>
      <w:tr>
        <w:tblPrEx>
          <w:tblLayout w:type="fixed"/>
          <w:tblCellMar>
            <w:top w:w="0" w:type="dxa"/>
            <w:left w:w="108" w:type="dxa"/>
            <w:bottom w:w="0" w:type="dxa"/>
            <w:right w:w="108" w:type="dxa"/>
          </w:tblCellMar>
        </w:tblPrEx>
        <w:trPr>
          <w:trHeight w:val="47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10.4</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szCs w:val="21"/>
              </w:rPr>
            </w:pPr>
            <w:r>
              <w:rPr>
                <w:rFonts w:hint="eastAsia" w:ascii="宋体" w:hAnsi="宋体"/>
                <w:spacing w:val="1"/>
                <w:kern w:val="0"/>
                <w:szCs w:val="21"/>
              </w:rPr>
              <w:t>中标服务费、综合服务费</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
                <w:szCs w:val="21"/>
              </w:rPr>
            </w:pPr>
            <w:r>
              <w:rPr>
                <w:rFonts w:hint="eastAsia" w:ascii="Times New Roman" w:hAnsi="Times New Roman"/>
                <w:b/>
                <w:szCs w:val="21"/>
              </w:rPr>
              <w:t>代理费：中标人领取中标通知书后，由中标人支付，按中标价的1%计取</w:t>
            </w:r>
            <w:r>
              <w:rPr>
                <w:rFonts w:hint="eastAsia"/>
                <w:b/>
                <w:szCs w:val="21"/>
              </w:rPr>
              <w:t>。</w:t>
            </w:r>
          </w:p>
          <w:p>
            <w:pPr>
              <w:spacing w:line="360" w:lineRule="auto"/>
              <w:jc w:val="left"/>
              <w:rPr>
                <w:rFonts w:ascii="Times New Roman" w:hAnsi="Times New Roman"/>
                <w:szCs w:val="21"/>
              </w:rPr>
            </w:pPr>
            <w:r>
              <w:rPr>
                <w:rFonts w:hint="eastAsia" w:ascii="宋体" w:hAnsi="宋体" w:cs="宋体"/>
                <w:szCs w:val="21"/>
              </w:rPr>
              <w:t>本项目招标文件的解释权归招标人和招标人委托的招标代理公司。</w:t>
            </w:r>
          </w:p>
        </w:tc>
      </w:tr>
      <w:tr>
        <w:tblPrEx>
          <w:tblLayout w:type="fixed"/>
          <w:tblCellMar>
            <w:top w:w="0" w:type="dxa"/>
            <w:left w:w="108" w:type="dxa"/>
            <w:bottom w:w="0" w:type="dxa"/>
            <w:right w:w="108" w:type="dxa"/>
          </w:tblCellMar>
        </w:tblPrEx>
        <w:trPr>
          <w:trHeight w:val="55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10.5</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质疑或异议</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关于投标人递交质疑和异议的相关须知：</w:t>
            </w:r>
          </w:p>
          <w:p>
            <w:pPr>
              <w:spacing w:line="360" w:lineRule="auto"/>
              <w:rPr>
                <w:rFonts w:ascii="宋体" w:hAnsi="宋体" w:cs="宋体"/>
                <w:szCs w:val="21"/>
              </w:rPr>
            </w:pPr>
            <w:r>
              <w:rPr>
                <w:rFonts w:hint="eastAsia" w:ascii="宋体" w:hAnsi="宋体" w:cs="宋体"/>
                <w:szCs w:val="21"/>
              </w:rPr>
              <w:t>接收质疑和异议的方式为直接递交纸质文件。</w:t>
            </w:r>
          </w:p>
          <w:p>
            <w:pPr>
              <w:spacing w:line="360" w:lineRule="auto"/>
              <w:rPr>
                <w:rFonts w:ascii="宋体" w:hAnsi="宋体" w:cs="宋体"/>
                <w:szCs w:val="21"/>
              </w:rPr>
            </w:pPr>
            <w:r>
              <w:rPr>
                <w:rFonts w:hint="eastAsia" w:ascii="宋体" w:hAnsi="宋体" w:cs="宋体"/>
                <w:szCs w:val="21"/>
              </w:rPr>
              <w:t>联系部门地址为开封市公共资源交易管理委员会办公室（市民之家6041房间）。</w:t>
            </w:r>
          </w:p>
          <w:p>
            <w:pPr>
              <w:spacing w:line="360" w:lineRule="auto"/>
              <w:rPr>
                <w:rFonts w:ascii="宋体" w:hAnsi="宋体" w:cs="宋体"/>
                <w:szCs w:val="21"/>
                <w:lang w:val="zh-CN"/>
              </w:rPr>
            </w:pPr>
            <w:r>
              <w:rPr>
                <w:rFonts w:hint="eastAsia" w:ascii="宋体" w:hAnsi="宋体" w:cs="宋体"/>
                <w:szCs w:val="21"/>
              </w:rPr>
              <w:t>联系电话：0371-23152555</w:t>
            </w:r>
          </w:p>
        </w:tc>
      </w:tr>
      <w:tr>
        <w:tblPrEx>
          <w:tblLayout w:type="fixed"/>
          <w:tblCellMar>
            <w:top w:w="0" w:type="dxa"/>
            <w:left w:w="108" w:type="dxa"/>
            <w:bottom w:w="0" w:type="dxa"/>
            <w:right w:w="108" w:type="dxa"/>
          </w:tblCellMar>
        </w:tblPrEx>
        <w:trPr>
          <w:trHeight w:val="47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10.6</w:t>
            </w:r>
          </w:p>
        </w:tc>
        <w:tc>
          <w:tcPr>
            <w:tcW w:w="83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Times New Roman"/>
                <w:szCs w:val="21"/>
              </w:rPr>
            </w:pPr>
            <w:r>
              <w:rPr>
                <w:rFonts w:hint="eastAsia" w:ascii="宋体" w:hAnsi="宋体" w:cs="宋体"/>
                <w:szCs w:val="21"/>
              </w:rPr>
              <w:t>本项目采用全电子评标</w:t>
            </w:r>
            <w:r>
              <w:rPr>
                <w:rFonts w:ascii="宋体" w:hAnsi="Times New Roman" w:cs="宋体"/>
                <w:szCs w:val="21"/>
              </w:rPr>
              <w:t>,</w:t>
            </w:r>
            <w:r>
              <w:rPr>
                <w:rFonts w:hint="eastAsia" w:ascii="宋体" w:hAnsi="宋体" w:cs="宋体"/>
                <w:szCs w:val="21"/>
              </w:rPr>
              <w:t>以下几点请注意</w:t>
            </w:r>
            <w:r>
              <w:rPr>
                <w:rFonts w:ascii="宋体" w:hAnsi="宋体" w:cs="宋体"/>
                <w:szCs w:val="21"/>
              </w:rPr>
              <w:t>:</w:t>
            </w:r>
          </w:p>
          <w:p>
            <w:pPr>
              <w:spacing w:line="360" w:lineRule="auto"/>
              <w:jc w:val="left"/>
              <w:rPr>
                <w:rFonts w:ascii="宋体" w:hAnsi="Times New Roman"/>
                <w:szCs w:val="21"/>
              </w:rPr>
            </w:pPr>
            <w:r>
              <w:rPr>
                <w:rFonts w:ascii="宋体" w:hAnsi="宋体" w:cs="宋体"/>
                <w:szCs w:val="21"/>
              </w:rPr>
              <w:t>1</w:t>
            </w:r>
            <w:r>
              <w:rPr>
                <w:rFonts w:hint="eastAsia" w:ascii="宋体" w:hAnsi="宋体" w:cs="宋体"/>
                <w:szCs w:val="21"/>
              </w:rPr>
              <w:t>、投标人需要递交电子投标文件。</w:t>
            </w:r>
          </w:p>
          <w:p>
            <w:pPr>
              <w:spacing w:line="360" w:lineRule="auto"/>
              <w:jc w:val="left"/>
              <w:rPr>
                <w:rFonts w:ascii="宋体" w:hAnsi="Times New Roman"/>
                <w:szCs w:val="21"/>
              </w:rPr>
            </w:pPr>
            <w:r>
              <w:rPr>
                <w:rFonts w:ascii="宋体" w:hAnsi="宋体" w:cs="宋体"/>
                <w:szCs w:val="21"/>
              </w:rPr>
              <w:t>2</w:t>
            </w:r>
            <w:r>
              <w:rPr>
                <w:rFonts w:hint="eastAsia" w:ascii="宋体" w:hAnsi="宋体" w:cs="宋体"/>
                <w:szCs w:val="21"/>
              </w:rPr>
              <w:t>、电子投标文件须在投标截止时间前在开封市公共资源交易中心网站（</w:t>
            </w:r>
            <w:r>
              <w:rPr>
                <w:rFonts w:ascii="宋体" w:hAnsi="宋体" w:cs="宋体"/>
                <w:szCs w:val="21"/>
              </w:rPr>
              <w:t>http://www.kfsggzyjyw.cn:8080/ygpt/WebUserLoginIndex.html</w:t>
            </w:r>
            <w:r>
              <w:rPr>
                <w:rFonts w:hint="eastAsia" w:ascii="宋体" w:hAnsi="宋体" w:cs="宋体"/>
                <w:szCs w:val="21"/>
              </w:rPr>
              <w:t>）会员系统中加密上传；地址：开封市郑开大道与三大街交叉口路北市民之家五楼西</w:t>
            </w:r>
            <w:r>
              <w:rPr>
                <w:rFonts w:ascii="宋体" w:hAnsi="宋体" w:cs="宋体"/>
                <w:szCs w:val="21"/>
              </w:rPr>
              <w:t>B</w:t>
            </w:r>
            <w:r>
              <w:rPr>
                <w:rFonts w:hint="eastAsia" w:ascii="宋体" w:hAnsi="宋体" w:cs="宋体"/>
                <w:szCs w:val="21"/>
              </w:rPr>
              <w:t>区（开标区）。</w:t>
            </w:r>
          </w:p>
          <w:p>
            <w:pPr>
              <w:spacing w:line="360" w:lineRule="auto"/>
              <w:jc w:val="left"/>
              <w:rPr>
                <w:rFonts w:ascii="宋体" w:hAnsi="Times New Roman"/>
                <w:szCs w:val="21"/>
              </w:rPr>
            </w:pPr>
            <w:r>
              <w:rPr>
                <w:rFonts w:ascii="宋体" w:hAnsi="宋体" w:cs="宋体"/>
                <w:szCs w:val="21"/>
              </w:rPr>
              <w:t>3</w:t>
            </w:r>
            <w:r>
              <w:rPr>
                <w:rFonts w:hint="eastAsia" w:ascii="宋体" w:hAnsi="宋体" w:cs="宋体"/>
                <w:szCs w:val="21"/>
              </w:rPr>
              <w:t>、加密电子投标文件逾期上传的，招标人不予受理。</w:t>
            </w:r>
          </w:p>
          <w:p>
            <w:pPr>
              <w:spacing w:line="360" w:lineRule="auto"/>
              <w:jc w:val="left"/>
              <w:rPr>
                <w:rFonts w:ascii="宋体" w:hAnsi="Times New Roman"/>
                <w:szCs w:val="21"/>
              </w:rPr>
            </w:pPr>
            <w:r>
              <w:rPr>
                <w:rFonts w:ascii="宋体" w:hAnsi="宋体" w:cs="宋体"/>
                <w:szCs w:val="21"/>
              </w:rPr>
              <w:t>4</w:t>
            </w:r>
            <w:r>
              <w:rPr>
                <w:rFonts w:hint="eastAsia" w:ascii="宋体" w:hAnsi="宋体" w:cs="宋体"/>
                <w:szCs w:val="21"/>
              </w:rPr>
              <w:t>、投标人按开标程序解密投标文件。</w:t>
            </w:r>
          </w:p>
          <w:p>
            <w:pPr>
              <w:spacing w:line="360" w:lineRule="auto"/>
              <w:jc w:val="left"/>
              <w:rPr>
                <w:rFonts w:ascii="宋体" w:hAnsi="宋体" w:cs="宋体"/>
                <w:bCs/>
                <w:szCs w:val="21"/>
              </w:rPr>
            </w:pPr>
            <w:r>
              <w:rPr>
                <w:rFonts w:ascii="宋体" w:hAnsi="宋体" w:cs="宋体"/>
                <w:bCs/>
                <w:szCs w:val="21"/>
              </w:rPr>
              <w:t>5</w:t>
            </w:r>
            <w:r>
              <w:rPr>
                <w:rFonts w:hint="eastAsia" w:ascii="宋体" w:hAnsi="宋体" w:cs="宋体"/>
                <w:bCs/>
                <w:szCs w:val="21"/>
              </w:rPr>
              <w:t>、投标人应在投标文件中承诺如下：我公司独立制作、修改和上传投标文件，并承担因“硬件特征码一致”、无法解密、解密后乱码、所造成的不良后果自己承担以上责任。</w:t>
            </w:r>
          </w:p>
          <w:p>
            <w:pPr>
              <w:spacing w:line="360" w:lineRule="auto"/>
              <w:jc w:val="left"/>
              <w:rPr>
                <w:rFonts w:ascii="宋体" w:hAnsi="宋体" w:cs="宋体"/>
                <w:bCs/>
                <w:szCs w:val="21"/>
              </w:rPr>
            </w:pPr>
            <w:r>
              <w:rPr>
                <w:rFonts w:hint="eastAsia" w:ascii="宋体" w:hAnsi="宋体" w:cs="宋体"/>
                <w:bCs/>
                <w:szCs w:val="21"/>
              </w:rPr>
              <w:t>6、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bl>
    <w:p>
      <w:pPr>
        <w:keepNext/>
        <w:keepLines/>
        <w:spacing w:before="260" w:after="260" w:line="360" w:lineRule="auto"/>
        <w:jc w:val="center"/>
        <w:outlineLvl w:val="1"/>
        <w:rPr>
          <w:rFonts w:ascii="宋体" w:hAnsi="宋体" w:cs="宋体"/>
          <w:b/>
          <w:bCs/>
          <w:sz w:val="32"/>
          <w:szCs w:val="32"/>
        </w:rPr>
      </w:pPr>
      <w:bookmarkStart w:id="19" w:name="_Toc247085689"/>
      <w:bookmarkStart w:id="20" w:name="_Toc179632546"/>
      <w:bookmarkStart w:id="21" w:name="_Toc246996175"/>
      <w:bookmarkStart w:id="22" w:name="_Toc152042305"/>
      <w:bookmarkStart w:id="23" w:name="_Toc152045529"/>
      <w:bookmarkStart w:id="24" w:name="_Toc144974497"/>
      <w:bookmarkStart w:id="25" w:name="_Toc246996918"/>
      <w:bookmarkStart w:id="26" w:name="_Toc363632659"/>
      <w:r>
        <w:rPr>
          <w:rFonts w:hint="eastAsia" w:ascii="宋体" w:hAnsi="宋体" w:cs="宋体"/>
          <w:b/>
          <w:bCs/>
          <w:sz w:val="32"/>
          <w:szCs w:val="32"/>
        </w:rPr>
        <w:br w:type="page"/>
      </w:r>
      <w:bookmarkStart w:id="27" w:name="_Toc18055410"/>
      <w:bookmarkStart w:id="28" w:name="_Toc18055614"/>
      <w:r>
        <w:rPr>
          <w:rFonts w:hint="eastAsia" w:ascii="宋体" w:hAnsi="宋体" w:cs="宋体"/>
          <w:b/>
          <w:bCs/>
          <w:sz w:val="32"/>
          <w:szCs w:val="32"/>
        </w:rPr>
        <w:t>1. 总 则</w:t>
      </w:r>
      <w:bookmarkEnd w:id="19"/>
      <w:bookmarkEnd w:id="20"/>
      <w:bookmarkEnd w:id="21"/>
      <w:bookmarkEnd w:id="22"/>
      <w:bookmarkEnd w:id="23"/>
      <w:bookmarkEnd w:id="24"/>
      <w:bookmarkEnd w:id="25"/>
      <w:bookmarkEnd w:id="26"/>
      <w:bookmarkEnd w:id="27"/>
      <w:bookmarkEnd w:id="28"/>
    </w:p>
    <w:p>
      <w:pPr>
        <w:keepNext/>
        <w:keepLines/>
        <w:spacing w:before="260" w:after="260" w:line="360" w:lineRule="auto"/>
        <w:outlineLvl w:val="2"/>
        <w:rPr>
          <w:rFonts w:ascii="宋体" w:hAnsi="宋体" w:cs="宋体"/>
          <w:b/>
          <w:bCs/>
          <w:sz w:val="30"/>
          <w:szCs w:val="30"/>
        </w:rPr>
      </w:pPr>
      <w:bookmarkStart w:id="29" w:name="_Toc152042306"/>
      <w:bookmarkStart w:id="30" w:name="_Toc18055615"/>
      <w:bookmarkStart w:id="31" w:name="_Toc179632547"/>
      <w:bookmarkStart w:id="32" w:name="_Toc363632660"/>
      <w:bookmarkStart w:id="33" w:name="_Toc18055411"/>
      <w:bookmarkStart w:id="34" w:name="_Toc144974498"/>
      <w:bookmarkStart w:id="35" w:name="_Toc152045530"/>
      <w:bookmarkStart w:id="36" w:name="_Toc246996176"/>
      <w:bookmarkStart w:id="37" w:name="_Toc246996919"/>
      <w:bookmarkStart w:id="38" w:name="_Toc247085690"/>
      <w:r>
        <w:rPr>
          <w:rFonts w:hint="eastAsia" w:ascii="宋体" w:hAnsi="宋体" w:cs="宋体"/>
          <w:b/>
          <w:bCs/>
          <w:sz w:val="30"/>
          <w:szCs w:val="30"/>
        </w:rPr>
        <w:t>1.1 项目概况</w:t>
      </w:r>
      <w:bookmarkEnd w:id="29"/>
      <w:bookmarkEnd w:id="30"/>
      <w:bookmarkEnd w:id="31"/>
      <w:bookmarkEnd w:id="32"/>
      <w:bookmarkEnd w:id="33"/>
      <w:bookmarkEnd w:id="34"/>
      <w:bookmarkEnd w:id="35"/>
      <w:bookmarkEnd w:id="36"/>
      <w:bookmarkEnd w:id="37"/>
      <w:bookmarkEnd w:id="38"/>
    </w:p>
    <w:p>
      <w:pPr>
        <w:spacing w:line="360" w:lineRule="auto"/>
        <w:rPr>
          <w:rFonts w:ascii="宋体" w:hAnsi="宋体" w:cs="宋体"/>
          <w:szCs w:val="21"/>
        </w:rPr>
      </w:pPr>
      <w:r>
        <w:rPr>
          <w:rFonts w:hint="eastAsia" w:ascii="宋体" w:hAnsi="宋体" w:cs="宋体"/>
          <w:szCs w:val="21"/>
        </w:rPr>
        <w:t>1.1.1根据《中华人民共和国招标投标法》等有关法律、法规和规章的规定，本招标项目已具备招标条件，现对本项目施工进行招标。</w:t>
      </w:r>
    </w:p>
    <w:p>
      <w:pPr>
        <w:spacing w:line="360" w:lineRule="auto"/>
        <w:rPr>
          <w:rFonts w:ascii="宋体" w:hAnsi="宋体" w:cs="宋体"/>
          <w:szCs w:val="21"/>
        </w:rPr>
      </w:pPr>
      <w:r>
        <w:rPr>
          <w:rFonts w:hint="eastAsia" w:ascii="宋体" w:hAnsi="宋体" w:cs="宋体"/>
          <w:szCs w:val="21"/>
        </w:rPr>
        <w:t>1.1.2 本招标项目招标人：见投标人须知前附表。</w:t>
      </w:r>
    </w:p>
    <w:p>
      <w:pPr>
        <w:spacing w:line="360" w:lineRule="auto"/>
        <w:rPr>
          <w:rFonts w:ascii="宋体" w:hAnsi="宋体" w:cs="宋体"/>
          <w:szCs w:val="21"/>
        </w:rPr>
      </w:pPr>
      <w:r>
        <w:rPr>
          <w:rFonts w:hint="eastAsia" w:ascii="宋体" w:hAnsi="宋体" w:cs="宋体"/>
          <w:szCs w:val="21"/>
        </w:rPr>
        <w:t>1.1.3 本招标项目招标代理机构：见投标人须知前附表。</w:t>
      </w:r>
    </w:p>
    <w:p>
      <w:pPr>
        <w:spacing w:line="360" w:lineRule="auto"/>
        <w:rPr>
          <w:rFonts w:ascii="宋体" w:hAnsi="宋体" w:cs="宋体"/>
          <w:szCs w:val="21"/>
        </w:rPr>
      </w:pPr>
      <w:r>
        <w:rPr>
          <w:rFonts w:hint="eastAsia" w:ascii="宋体" w:hAnsi="宋体" w:cs="宋体"/>
          <w:szCs w:val="21"/>
        </w:rPr>
        <w:t>1.1.4 本招标项目名称：见投标人须知前附表。</w:t>
      </w:r>
    </w:p>
    <w:p>
      <w:pPr>
        <w:spacing w:line="360" w:lineRule="auto"/>
        <w:rPr>
          <w:rFonts w:ascii="宋体" w:hAnsi="宋体" w:cs="宋体"/>
          <w:szCs w:val="21"/>
        </w:rPr>
      </w:pPr>
      <w:r>
        <w:rPr>
          <w:rFonts w:hint="eastAsia" w:ascii="宋体" w:hAnsi="宋体" w:cs="宋体"/>
          <w:szCs w:val="21"/>
        </w:rPr>
        <w:t>1.1.5 本招标项目规模：见投标人须知前附表。</w:t>
      </w:r>
    </w:p>
    <w:p>
      <w:pPr>
        <w:keepNext/>
        <w:keepLines/>
        <w:spacing w:before="260" w:after="260" w:line="360" w:lineRule="auto"/>
        <w:outlineLvl w:val="2"/>
        <w:rPr>
          <w:rFonts w:ascii="宋体" w:hAnsi="宋体" w:cs="宋体"/>
          <w:b/>
          <w:bCs/>
          <w:sz w:val="30"/>
          <w:szCs w:val="30"/>
        </w:rPr>
      </w:pPr>
      <w:bookmarkStart w:id="39" w:name="_Toc363632661"/>
      <w:bookmarkStart w:id="40" w:name="_Toc18055412"/>
      <w:bookmarkStart w:id="41" w:name="_Toc246996177"/>
      <w:bookmarkStart w:id="42" w:name="_Toc247085691"/>
      <w:bookmarkStart w:id="43" w:name="_Toc179632548"/>
      <w:bookmarkStart w:id="44" w:name="_Toc18055616"/>
      <w:bookmarkStart w:id="45" w:name="_Toc144974499"/>
      <w:bookmarkStart w:id="46" w:name="_Toc152042307"/>
      <w:bookmarkStart w:id="47" w:name="_Toc152045531"/>
      <w:bookmarkStart w:id="48" w:name="_Toc246996920"/>
      <w:r>
        <w:rPr>
          <w:rFonts w:hint="eastAsia" w:ascii="宋体" w:hAnsi="宋体" w:cs="宋体"/>
          <w:b/>
          <w:bCs/>
          <w:sz w:val="30"/>
          <w:szCs w:val="30"/>
        </w:rPr>
        <w:t>1.2 资金来源和落实情况</w:t>
      </w:r>
      <w:bookmarkEnd w:id="39"/>
      <w:bookmarkEnd w:id="40"/>
      <w:bookmarkEnd w:id="41"/>
      <w:bookmarkEnd w:id="42"/>
      <w:bookmarkEnd w:id="43"/>
      <w:bookmarkEnd w:id="44"/>
      <w:bookmarkEnd w:id="45"/>
      <w:bookmarkEnd w:id="46"/>
      <w:bookmarkEnd w:id="47"/>
      <w:bookmarkEnd w:id="48"/>
    </w:p>
    <w:p>
      <w:pPr>
        <w:spacing w:line="360" w:lineRule="auto"/>
        <w:rPr>
          <w:rFonts w:ascii="宋体" w:hAnsi="宋体" w:cs="宋体"/>
          <w:szCs w:val="21"/>
        </w:rPr>
      </w:pPr>
      <w:r>
        <w:rPr>
          <w:rFonts w:hint="eastAsia" w:ascii="宋体" w:hAnsi="宋体" w:cs="宋体"/>
          <w:szCs w:val="21"/>
        </w:rPr>
        <w:t>1.2.1 本招标项目的资金来源：见投标人须知前附表。</w:t>
      </w:r>
    </w:p>
    <w:p>
      <w:pPr>
        <w:spacing w:line="360" w:lineRule="auto"/>
        <w:rPr>
          <w:rFonts w:ascii="宋体" w:hAnsi="宋体" w:cs="宋体"/>
          <w:szCs w:val="21"/>
        </w:rPr>
      </w:pPr>
      <w:r>
        <w:rPr>
          <w:rFonts w:hint="eastAsia" w:ascii="宋体" w:hAnsi="宋体" w:cs="宋体"/>
          <w:szCs w:val="21"/>
        </w:rPr>
        <w:t>1.2.2 本招标项目的资金落实情况：见投标人须知前附表。</w:t>
      </w:r>
    </w:p>
    <w:p>
      <w:pPr>
        <w:keepNext/>
        <w:keepLines/>
        <w:spacing w:before="260" w:after="260" w:line="360" w:lineRule="auto"/>
        <w:outlineLvl w:val="2"/>
        <w:rPr>
          <w:rFonts w:ascii="宋体" w:hAnsi="宋体" w:cs="宋体"/>
          <w:b/>
          <w:bCs/>
          <w:sz w:val="30"/>
          <w:szCs w:val="30"/>
        </w:rPr>
      </w:pPr>
      <w:bookmarkStart w:id="49" w:name="_Toc246996921"/>
      <w:bookmarkStart w:id="50" w:name="_Toc18055617"/>
      <w:bookmarkStart w:id="51" w:name="_Toc18055413"/>
      <w:bookmarkStart w:id="52" w:name="_Toc363632662"/>
      <w:bookmarkStart w:id="53" w:name="_Toc179632549"/>
      <w:bookmarkStart w:id="54" w:name="_Toc144974500"/>
      <w:bookmarkStart w:id="55" w:name="_Toc152042308"/>
      <w:bookmarkStart w:id="56" w:name="_Toc152045532"/>
      <w:bookmarkStart w:id="57" w:name="_Toc247085692"/>
      <w:bookmarkStart w:id="58" w:name="_Toc246996178"/>
      <w:r>
        <w:rPr>
          <w:rFonts w:hint="eastAsia" w:ascii="宋体" w:hAnsi="宋体" w:cs="宋体"/>
          <w:b/>
          <w:bCs/>
          <w:sz w:val="30"/>
          <w:szCs w:val="30"/>
        </w:rPr>
        <w:t>1.3 招标范围、计划工期、质量要求</w:t>
      </w:r>
      <w:bookmarkEnd w:id="49"/>
      <w:bookmarkEnd w:id="50"/>
      <w:bookmarkEnd w:id="51"/>
      <w:bookmarkEnd w:id="52"/>
      <w:bookmarkEnd w:id="53"/>
      <w:bookmarkEnd w:id="54"/>
      <w:bookmarkEnd w:id="55"/>
      <w:bookmarkEnd w:id="56"/>
      <w:bookmarkEnd w:id="57"/>
      <w:bookmarkEnd w:id="58"/>
    </w:p>
    <w:p>
      <w:pPr>
        <w:spacing w:line="360" w:lineRule="auto"/>
        <w:rPr>
          <w:rFonts w:ascii="宋体" w:hAnsi="宋体" w:cs="宋体"/>
          <w:szCs w:val="21"/>
        </w:rPr>
      </w:pPr>
      <w:r>
        <w:rPr>
          <w:rFonts w:hint="eastAsia" w:ascii="宋体" w:hAnsi="宋体" w:cs="宋体"/>
          <w:szCs w:val="21"/>
        </w:rPr>
        <w:t>1.3.1 本次招标范围：见投标人须知前附表。</w:t>
      </w:r>
    </w:p>
    <w:p>
      <w:pPr>
        <w:spacing w:line="360" w:lineRule="auto"/>
        <w:rPr>
          <w:rFonts w:ascii="宋体" w:hAnsi="宋体" w:cs="宋体"/>
          <w:szCs w:val="21"/>
        </w:rPr>
      </w:pPr>
      <w:r>
        <w:rPr>
          <w:rFonts w:hint="eastAsia" w:ascii="宋体" w:hAnsi="宋体" w:cs="宋体"/>
          <w:szCs w:val="21"/>
        </w:rPr>
        <w:t>1.3.2 本招标项目的计划工期：见投标人须知前附表。</w:t>
      </w:r>
    </w:p>
    <w:p>
      <w:pPr>
        <w:spacing w:line="360" w:lineRule="auto"/>
        <w:rPr>
          <w:rFonts w:ascii="宋体" w:hAnsi="宋体" w:cs="宋体"/>
          <w:szCs w:val="21"/>
        </w:rPr>
      </w:pPr>
      <w:r>
        <w:rPr>
          <w:rFonts w:hint="eastAsia" w:ascii="宋体" w:hAnsi="宋体" w:cs="宋体"/>
          <w:szCs w:val="21"/>
        </w:rPr>
        <w:t>1.3.3 本招标项目的质量要求：见投标人须知前附表。</w:t>
      </w:r>
    </w:p>
    <w:p>
      <w:pPr>
        <w:keepNext/>
        <w:keepLines/>
        <w:spacing w:before="260" w:after="260" w:line="360" w:lineRule="auto"/>
        <w:outlineLvl w:val="2"/>
        <w:rPr>
          <w:rFonts w:ascii="宋体" w:hAnsi="宋体" w:cs="宋体"/>
          <w:b/>
          <w:bCs/>
          <w:sz w:val="30"/>
          <w:szCs w:val="30"/>
        </w:rPr>
      </w:pPr>
      <w:bookmarkStart w:id="59" w:name="_Toc246996922"/>
      <w:bookmarkStart w:id="60" w:name="_Toc152045534"/>
      <w:bookmarkStart w:id="61" w:name="_Toc152042310"/>
      <w:bookmarkStart w:id="62" w:name="_Toc18055414"/>
      <w:bookmarkStart w:id="63" w:name="_Toc247085693"/>
      <w:bookmarkStart w:id="64" w:name="_Toc18055618"/>
      <w:bookmarkStart w:id="65" w:name="_Toc246996179"/>
      <w:bookmarkStart w:id="66" w:name="_Toc363632663"/>
      <w:bookmarkStart w:id="67" w:name="_Toc144974502"/>
      <w:bookmarkStart w:id="68" w:name="_Toc179632551"/>
      <w:r>
        <w:rPr>
          <w:rFonts w:hint="eastAsia" w:ascii="宋体" w:hAnsi="宋体" w:cs="宋体"/>
          <w:b/>
          <w:bCs/>
          <w:sz w:val="30"/>
          <w:szCs w:val="30"/>
        </w:rPr>
        <w:t>1.4 投标人资格要求</w:t>
      </w:r>
      <w:bookmarkEnd w:id="59"/>
      <w:bookmarkEnd w:id="60"/>
      <w:bookmarkEnd w:id="61"/>
      <w:bookmarkEnd w:id="62"/>
      <w:bookmarkEnd w:id="63"/>
      <w:bookmarkEnd w:id="64"/>
      <w:bookmarkEnd w:id="65"/>
      <w:bookmarkEnd w:id="66"/>
      <w:bookmarkEnd w:id="67"/>
      <w:bookmarkEnd w:id="68"/>
    </w:p>
    <w:p>
      <w:pPr>
        <w:spacing w:line="360" w:lineRule="auto"/>
        <w:rPr>
          <w:rFonts w:ascii="宋体" w:hAnsi="宋体" w:cs="宋体"/>
          <w:szCs w:val="21"/>
        </w:rPr>
      </w:pPr>
      <w:r>
        <w:rPr>
          <w:rFonts w:hint="eastAsia" w:ascii="宋体" w:hAnsi="宋体" w:cs="宋体"/>
          <w:szCs w:val="21"/>
        </w:rPr>
        <w:t>1.4.1 投标人应具备承担本项目施工的资质条件、能力和信誉。</w:t>
      </w:r>
    </w:p>
    <w:p>
      <w:pPr>
        <w:spacing w:line="360" w:lineRule="auto"/>
        <w:rPr>
          <w:rFonts w:ascii="宋体" w:hAnsi="宋体" w:cs="宋体"/>
          <w:szCs w:val="21"/>
        </w:rPr>
      </w:pPr>
      <w:r>
        <w:rPr>
          <w:rFonts w:hint="eastAsia" w:ascii="宋体" w:hAnsi="宋体" w:cs="宋体"/>
          <w:szCs w:val="21"/>
        </w:rPr>
        <w:t>（1）资质条件：见投标人须知前附表；</w:t>
      </w:r>
    </w:p>
    <w:p>
      <w:pPr>
        <w:spacing w:line="360" w:lineRule="auto"/>
        <w:rPr>
          <w:rFonts w:ascii="宋体" w:hAnsi="宋体" w:cs="宋体"/>
          <w:szCs w:val="21"/>
        </w:rPr>
      </w:pPr>
      <w:r>
        <w:rPr>
          <w:rFonts w:hint="eastAsia" w:ascii="宋体" w:hAnsi="宋体" w:cs="宋体"/>
          <w:szCs w:val="21"/>
        </w:rPr>
        <w:t>（2）项目经理资格：见投标人须知前附表；</w:t>
      </w:r>
    </w:p>
    <w:p>
      <w:pPr>
        <w:spacing w:line="360" w:lineRule="auto"/>
        <w:rPr>
          <w:rFonts w:ascii="宋体" w:hAnsi="宋体" w:cs="宋体"/>
          <w:szCs w:val="21"/>
        </w:rPr>
      </w:pPr>
      <w:r>
        <w:rPr>
          <w:rFonts w:hint="eastAsia" w:ascii="宋体" w:hAnsi="宋体" w:cs="宋体"/>
          <w:szCs w:val="21"/>
        </w:rPr>
        <w:t>（3）业绩要求：见投标人须知前附表；</w:t>
      </w:r>
    </w:p>
    <w:p>
      <w:pPr>
        <w:spacing w:line="360" w:lineRule="auto"/>
        <w:rPr>
          <w:rFonts w:ascii="宋体" w:hAnsi="宋体" w:cs="宋体"/>
          <w:szCs w:val="21"/>
        </w:rPr>
      </w:pPr>
      <w:r>
        <w:rPr>
          <w:rFonts w:hint="eastAsia" w:ascii="宋体" w:hAnsi="宋体" w:cs="宋体"/>
          <w:szCs w:val="21"/>
        </w:rPr>
        <w:t>（4）财务要求：见投标人须知前附表；</w:t>
      </w:r>
    </w:p>
    <w:p>
      <w:pPr>
        <w:spacing w:line="360" w:lineRule="auto"/>
        <w:rPr>
          <w:rFonts w:ascii="宋体" w:hAnsi="宋体" w:cs="宋体"/>
          <w:szCs w:val="21"/>
        </w:rPr>
      </w:pPr>
      <w:r>
        <w:rPr>
          <w:rFonts w:hint="eastAsia" w:ascii="宋体" w:hAnsi="宋体" w:cs="宋体"/>
          <w:szCs w:val="21"/>
        </w:rPr>
        <w:t>（5）其他要求：见投标人须知前附表。</w:t>
      </w:r>
    </w:p>
    <w:p>
      <w:pPr>
        <w:spacing w:line="360" w:lineRule="auto"/>
        <w:rPr>
          <w:rFonts w:ascii="宋体" w:hAnsi="宋体" w:cs="宋体"/>
          <w:szCs w:val="21"/>
        </w:rPr>
      </w:pPr>
      <w:r>
        <w:rPr>
          <w:rFonts w:hint="eastAsia" w:ascii="宋体" w:hAnsi="宋体" w:cs="宋体"/>
          <w:szCs w:val="21"/>
        </w:rPr>
        <w:t>1.4.2 本项目不接受联合体投标。</w:t>
      </w:r>
    </w:p>
    <w:p>
      <w:pPr>
        <w:spacing w:line="360" w:lineRule="auto"/>
        <w:rPr>
          <w:rFonts w:ascii="宋体" w:hAnsi="宋体" w:cs="宋体"/>
          <w:szCs w:val="21"/>
        </w:rPr>
      </w:pPr>
      <w:r>
        <w:rPr>
          <w:rFonts w:hint="eastAsia" w:ascii="宋体" w:hAnsi="宋体" w:cs="宋体"/>
          <w:szCs w:val="21"/>
        </w:rPr>
        <w:t>1.4.3 投标人不得存在下列情形之一：</w:t>
      </w:r>
    </w:p>
    <w:p>
      <w:pPr>
        <w:spacing w:line="360" w:lineRule="auto"/>
        <w:rPr>
          <w:rFonts w:ascii="宋体" w:hAnsi="宋体" w:cs="宋体"/>
          <w:szCs w:val="21"/>
        </w:rPr>
      </w:pPr>
      <w:r>
        <w:rPr>
          <w:rFonts w:hint="eastAsia" w:ascii="宋体" w:hAnsi="宋体" w:cs="宋体"/>
          <w:szCs w:val="21"/>
        </w:rPr>
        <w:t>（1）为招标人不具有独立法人资格的附属机构（单位）；</w:t>
      </w:r>
    </w:p>
    <w:p>
      <w:pPr>
        <w:spacing w:line="360" w:lineRule="auto"/>
        <w:rPr>
          <w:rFonts w:ascii="宋体" w:hAnsi="宋体" w:cs="宋体"/>
          <w:szCs w:val="21"/>
        </w:rPr>
      </w:pPr>
      <w:r>
        <w:rPr>
          <w:rFonts w:hint="eastAsia" w:ascii="宋体" w:hAnsi="宋体" w:cs="宋体"/>
          <w:szCs w:val="21"/>
        </w:rPr>
        <w:t>（2）为本标段前期准备提供或咨询服务的，但施工总承包的除外；</w:t>
      </w:r>
    </w:p>
    <w:p>
      <w:pPr>
        <w:spacing w:line="360" w:lineRule="auto"/>
        <w:rPr>
          <w:rFonts w:ascii="宋体" w:hAnsi="宋体" w:cs="宋体"/>
          <w:szCs w:val="21"/>
        </w:rPr>
      </w:pPr>
      <w:r>
        <w:rPr>
          <w:rFonts w:hint="eastAsia" w:ascii="宋体" w:hAnsi="宋体" w:cs="宋体"/>
          <w:szCs w:val="21"/>
        </w:rPr>
        <w:t>（3）为本标段的监理人；</w:t>
      </w:r>
    </w:p>
    <w:p>
      <w:pPr>
        <w:spacing w:line="360" w:lineRule="auto"/>
        <w:rPr>
          <w:rFonts w:ascii="宋体" w:hAnsi="宋体" w:cs="宋体"/>
          <w:szCs w:val="21"/>
        </w:rPr>
      </w:pPr>
      <w:r>
        <w:rPr>
          <w:rFonts w:hint="eastAsia" w:ascii="宋体" w:hAnsi="宋体" w:cs="宋体"/>
          <w:szCs w:val="21"/>
        </w:rPr>
        <w:t>（4）为本标段的代建人；</w:t>
      </w:r>
    </w:p>
    <w:p>
      <w:pPr>
        <w:spacing w:line="360" w:lineRule="auto"/>
        <w:rPr>
          <w:rFonts w:ascii="宋体" w:hAnsi="宋体" w:cs="宋体"/>
          <w:szCs w:val="21"/>
        </w:rPr>
      </w:pPr>
      <w:r>
        <w:rPr>
          <w:rFonts w:hint="eastAsia" w:ascii="宋体" w:hAnsi="宋体" w:cs="宋体"/>
          <w:szCs w:val="21"/>
        </w:rPr>
        <w:t>（5）为本标段提供招标代理服务的；</w:t>
      </w:r>
    </w:p>
    <w:p>
      <w:pPr>
        <w:spacing w:line="360" w:lineRule="auto"/>
        <w:rPr>
          <w:rFonts w:ascii="宋体" w:hAnsi="宋体" w:cs="宋体"/>
          <w:szCs w:val="21"/>
        </w:rPr>
      </w:pPr>
      <w:r>
        <w:rPr>
          <w:rFonts w:hint="eastAsia" w:ascii="宋体" w:hAnsi="宋体" w:cs="宋体"/>
          <w:szCs w:val="21"/>
        </w:rPr>
        <w:t>（6）与本标段的监理人或代建人或招标代理机构同为一个法定代表人的；</w:t>
      </w:r>
    </w:p>
    <w:p>
      <w:pPr>
        <w:spacing w:line="360" w:lineRule="auto"/>
        <w:rPr>
          <w:rFonts w:ascii="宋体" w:hAnsi="宋体" w:cs="宋体"/>
          <w:szCs w:val="21"/>
        </w:rPr>
      </w:pPr>
      <w:r>
        <w:rPr>
          <w:rFonts w:hint="eastAsia" w:ascii="宋体" w:hAnsi="宋体" w:cs="宋体"/>
          <w:szCs w:val="21"/>
        </w:rPr>
        <w:t>（7）与本标段的监理人或代建人或招标代理机构相互控股或参股的；</w:t>
      </w:r>
    </w:p>
    <w:p>
      <w:pPr>
        <w:spacing w:line="360" w:lineRule="auto"/>
        <w:rPr>
          <w:rFonts w:ascii="宋体" w:hAnsi="宋体" w:cs="宋体"/>
          <w:szCs w:val="21"/>
        </w:rPr>
      </w:pPr>
      <w:r>
        <w:rPr>
          <w:rFonts w:hint="eastAsia" w:ascii="宋体" w:hAnsi="宋体" w:cs="宋体"/>
          <w:szCs w:val="21"/>
        </w:rPr>
        <w:t>（8）与本标段的监理人或代建人或招标代理机构相互任职或工作的；</w:t>
      </w:r>
    </w:p>
    <w:p>
      <w:pPr>
        <w:spacing w:line="360" w:lineRule="auto"/>
        <w:rPr>
          <w:rFonts w:ascii="宋体" w:hAnsi="宋体" w:cs="宋体"/>
          <w:szCs w:val="21"/>
        </w:rPr>
      </w:pPr>
      <w:r>
        <w:rPr>
          <w:rFonts w:hint="eastAsia" w:ascii="宋体" w:hAnsi="宋体" w:cs="宋体"/>
          <w:szCs w:val="21"/>
        </w:rPr>
        <w:t>（9）被责令停业的；</w:t>
      </w:r>
    </w:p>
    <w:p>
      <w:pPr>
        <w:spacing w:line="360" w:lineRule="auto"/>
        <w:rPr>
          <w:rFonts w:ascii="宋体" w:hAnsi="宋体" w:cs="宋体"/>
          <w:szCs w:val="21"/>
        </w:rPr>
      </w:pPr>
      <w:r>
        <w:rPr>
          <w:rFonts w:hint="eastAsia" w:ascii="宋体" w:hAnsi="宋体" w:cs="宋体"/>
          <w:szCs w:val="21"/>
        </w:rPr>
        <w:t>（10）被暂停或取消投标资格的；</w:t>
      </w:r>
    </w:p>
    <w:p>
      <w:pPr>
        <w:spacing w:line="360" w:lineRule="auto"/>
        <w:rPr>
          <w:rFonts w:ascii="宋体" w:hAnsi="宋体" w:cs="宋体"/>
          <w:szCs w:val="21"/>
        </w:rPr>
      </w:pPr>
      <w:r>
        <w:rPr>
          <w:rFonts w:hint="eastAsia" w:ascii="宋体" w:hAnsi="宋体" w:cs="宋体"/>
          <w:szCs w:val="21"/>
        </w:rPr>
        <w:t>（11）财产被接管或冻结的；</w:t>
      </w:r>
    </w:p>
    <w:p>
      <w:pPr>
        <w:spacing w:line="360" w:lineRule="auto"/>
        <w:rPr>
          <w:rFonts w:ascii="宋体" w:hAnsi="宋体" w:cs="宋体"/>
          <w:szCs w:val="21"/>
        </w:rPr>
      </w:pPr>
      <w:r>
        <w:rPr>
          <w:rFonts w:hint="eastAsia" w:ascii="宋体" w:hAnsi="宋体" w:cs="宋体"/>
          <w:szCs w:val="21"/>
        </w:rPr>
        <w:t>（12）在最近三年内有骗取中标或严重违约或重大工程质量问题的。</w:t>
      </w:r>
    </w:p>
    <w:p>
      <w:pPr>
        <w:keepNext/>
        <w:keepLines/>
        <w:spacing w:before="260" w:after="260" w:line="360" w:lineRule="auto"/>
        <w:outlineLvl w:val="2"/>
        <w:rPr>
          <w:rFonts w:ascii="宋体" w:hAnsi="宋体" w:cs="宋体"/>
          <w:b/>
          <w:bCs/>
          <w:sz w:val="30"/>
          <w:szCs w:val="30"/>
        </w:rPr>
      </w:pPr>
      <w:bookmarkStart w:id="69" w:name="_Toc152042311"/>
      <w:bookmarkStart w:id="70" w:name="_Toc363632664"/>
      <w:bookmarkStart w:id="71" w:name="_Toc246996923"/>
      <w:bookmarkStart w:id="72" w:name="_Toc144974503"/>
      <w:bookmarkStart w:id="73" w:name="_Toc246996180"/>
      <w:bookmarkStart w:id="74" w:name="_Toc152045535"/>
      <w:bookmarkStart w:id="75" w:name="_Toc18055619"/>
      <w:bookmarkStart w:id="76" w:name="_Toc179632552"/>
      <w:bookmarkStart w:id="77" w:name="_Toc247085694"/>
      <w:bookmarkStart w:id="78" w:name="_Toc18055415"/>
      <w:r>
        <w:rPr>
          <w:rFonts w:hint="eastAsia" w:ascii="宋体" w:hAnsi="宋体" w:cs="宋体"/>
          <w:b/>
          <w:bCs/>
          <w:sz w:val="30"/>
          <w:szCs w:val="30"/>
        </w:rPr>
        <w:t>1.5 费用承担</w:t>
      </w:r>
      <w:bookmarkEnd w:id="69"/>
      <w:bookmarkEnd w:id="70"/>
      <w:bookmarkEnd w:id="71"/>
      <w:bookmarkEnd w:id="72"/>
      <w:bookmarkEnd w:id="73"/>
      <w:bookmarkEnd w:id="74"/>
      <w:bookmarkEnd w:id="75"/>
      <w:bookmarkEnd w:id="76"/>
      <w:bookmarkEnd w:id="77"/>
      <w:bookmarkEnd w:id="78"/>
    </w:p>
    <w:p>
      <w:pPr>
        <w:spacing w:line="360" w:lineRule="auto"/>
        <w:rPr>
          <w:rFonts w:ascii="宋体" w:hAnsi="宋体" w:cs="宋体"/>
          <w:szCs w:val="21"/>
        </w:rPr>
      </w:pPr>
      <w:r>
        <w:rPr>
          <w:rFonts w:hint="eastAsia" w:ascii="宋体" w:hAnsi="宋体" w:cs="宋体"/>
          <w:szCs w:val="21"/>
        </w:rPr>
        <w:t>投标人准备和参加投标活动发生的费用自理。</w:t>
      </w:r>
    </w:p>
    <w:p>
      <w:pPr>
        <w:keepNext/>
        <w:keepLines/>
        <w:spacing w:before="260" w:after="260" w:line="360" w:lineRule="auto"/>
        <w:outlineLvl w:val="2"/>
        <w:rPr>
          <w:rFonts w:ascii="宋体" w:hAnsi="宋体" w:cs="宋体"/>
          <w:b/>
          <w:bCs/>
          <w:sz w:val="30"/>
          <w:szCs w:val="30"/>
        </w:rPr>
      </w:pPr>
      <w:bookmarkStart w:id="79" w:name="_Toc152042312"/>
      <w:bookmarkStart w:id="80" w:name="_Toc179632553"/>
      <w:bookmarkStart w:id="81" w:name="_Toc18055416"/>
      <w:bookmarkStart w:id="82" w:name="_Toc363632665"/>
      <w:bookmarkStart w:id="83" w:name="_Toc246996924"/>
      <w:bookmarkStart w:id="84" w:name="_Toc18055620"/>
      <w:bookmarkStart w:id="85" w:name="_Toc246996181"/>
      <w:bookmarkStart w:id="86" w:name="_Toc152045536"/>
      <w:bookmarkStart w:id="87" w:name="_Toc247085695"/>
      <w:bookmarkStart w:id="88" w:name="_Toc144974504"/>
      <w:r>
        <w:rPr>
          <w:rFonts w:hint="eastAsia" w:ascii="宋体" w:hAnsi="宋体" w:cs="宋体"/>
          <w:b/>
          <w:bCs/>
          <w:sz w:val="30"/>
          <w:szCs w:val="30"/>
        </w:rPr>
        <w:t>1.6 保密</w:t>
      </w:r>
      <w:bookmarkEnd w:id="79"/>
      <w:bookmarkEnd w:id="80"/>
      <w:bookmarkEnd w:id="81"/>
      <w:bookmarkEnd w:id="82"/>
      <w:bookmarkEnd w:id="83"/>
      <w:bookmarkEnd w:id="84"/>
      <w:bookmarkEnd w:id="85"/>
      <w:bookmarkEnd w:id="86"/>
      <w:bookmarkEnd w:id="87"/>
      <w:bookmarkEnd w:id="88"/>
    </w:p>
    <w:p>
      <w:pPr>
        <w:spacing w:line="360" w:lineRule="auto"/>
        <w:rPr>
          <w:rFonts w:ascii="宋体" w:hAnsi="宋体" w:cs="宋体"/>
          <w:szCs w:val="21"/>
        </w:rPr>
      </w:pPr>
      <w:r>
        <w:rPr>
          <w:rFonts w:hint="eastAsia" w:ascii="宋体" w:hAnsi="宋体" w:cs="宋体"/>
          <w:szCs w:val="21"/>
        </w:rPr>
        <w:t xml:space="preserve">参与招标投标活动的各方应对招标文件和投标文件中的商业和技术等秘密保密，违者应对由此造成的后果承担法律责任。 </w:t>
      </w:r>
    </w:p>
    <w:p>
      <w:pPr>
        <w:keepNext/>
        <w:keepLines/>
        <w:spacing w:before="260" w:after="260" w:line="360" w:lineRule="auto"/>
        <w:outlineLvl w:val="2"/>
        <w:rPr>
          <w:rFonts w:ascii="宋体" w:hAnsi="宋体" w:cs="宋体"/>
          <w:b/>
          <w:bCs/>
          <w:sz w:val="30"/>
          <w:szCs w:val="30"/>
        </w:rPr>
      </w:pPr>
      <w:bookmarkStart w:id="89" w:name="_Toc144974505"/>
      <w:bookmarkStart w:id="90" w:name="_Toc246996182"/>
      <w:bookmarkStart w:id="91" w:name="_Toc18055621"/>
      <w:bookmarkStart w:id="92" w:name="_Toc363632666"/>
      <w:bookmarkStart w:id="93" w:name="_Toc18055417"/>
      <w:bookmarkStart w:id="94" w:name="_Toc152042313"/>
      <w:bookmarkStart w:id="95" w:name="_Toc152045537"/>
      <w:bookmarkStart w:id="96" w:name="_Toc247085696"/>
      <w:bookmarkStart w:id="97" w:name="_Toc179632554"/>
      <w:bookmarkStart w:id="98" w:name="_Toc246996925"/>
      <w:r>
        <w:rPr>
          <w:rFonts w:hint="eastAsia" w:ascii="宋体" w:hAnsi="宋体" w:cs="宋体"/>
          <w:b/>
          <w:bCs/>
          <w:sz w:val="30"/>
          <w:szCs w:val="30"/>
        </w:rPr>
        <w:t>1.7 语言</w:t>
      </w:r>
      <w:bookmarkEnd w:id="89"/>
      <w:r>
        <w:rPr>
          <w:rFonts w:hint="eastAsia" w:ascii="宋体" w:hAnsi="宋体" w:cs="宋体"/>
          <w:b/>
          <w:bCs/>
          <w:sz w:val="30"/>
          <w:szCs w:val="30"/>
        </w:rPr>
        <w:t>文字</w:t>
      </w:r>
      <w:bookmarkEnd w:id="90"/>
      <w:bookmarkEnd w:id="91"/>
      <w:bookmarkEnd w:id="92"/>
      <w:bookmarkEnd w:id="93"/>
      <w:bookmarkEnd w:id="94"/>
      <w:bookmarkEnd w:id="95"/>
      <w:bookmarkEnd w:id="96"/>
      <w:bookmarkEnd w:id="97"/>
      <w:bookmarkEnd w:id="98"/>
    </w:p>
    <w:p>
      <w:pPr>
        <w:spacing w:line="360" w:lineRule="auto"/>
        <w:rPr>
          <w:rFonts w:ascii="宋体" w:hAnsi="宋体" w:cs="宋体"/>
          <w:szCs w:val="21"/>
        </w:rPr>
      </w:pPr>
      <w:bookmarkStart w:id="99" w:name="_Toc152045538"/>
      <w:bookmarkStart w:id="100" w:name="_Toc152042314"/>
      <w:bookmarkStart w:id="101" w:name="_Toc246996183"/>
      <w:bookmarkStart w:id="102" w:name="_Toc179632555"/>
      <w:bookmarkStart w:id="103" w:name="_Toc144974506"/>
      <w:bookmarkStart w:id="104" w:name="_Toc246996926"/>
      <w:bookmarkStart w:id="105" w:name="_Toc247085697"/>
      <w:r>
        <w:rPr>
          <w:rFonts w:hint="eastAsia" w:ascii="宋体" w:hAnsi="宋体" w:cs="宋体"/>
          <w:szCs w:val="21"/>
        </w:rPr>
        <w:t>招标投标文件使用的语言文字为中文。专用术语使用外文的，应附有中文注释。</w:t>
      </w:r>
    </w:p>
    <w:p>
      <w:pPr>
        <w:keepNext/>
        <w:keepLines/>
        <w:spacing w:before="260" w:after="260" w:line="360" w:lineRule="auto"/>
        <w:outlineLvl w:val="2"/>
        <w:rPr>
          <w:rFonts w:ascii="宋体" w:hAnsi="宋体" w:cs="宋体"/>
          <w:b/>
          <w:bCs/>
          <w:sz w:val="30"/>
          <w:szCs w:val="30"/>
        </w:rPr>
      </w:pPr>
      <w:bookmarkStart w:id="106" w:name="_Toc18055418"/>
      <w:bookmarkStart w:id="107" w:name="_Toc363632667"/>
      <w:bookmarkStart w:id="108" w:name="_Toc18055622"/>
      <w:r>
        <w:rPr>
          <w:rFonts w:hint="eastAsia" w:ascii="宋体" w:hAnsi="宋体" w:cs="宋体"/>
          <w:b/>
          <w:bCs/>
          <w:sz w:val="30"/>
          <w:szCs w:val="30"/>
        </w:rPr>
        <w:t>1.8 计量单位</w:t>
      </w:r>
      <w:bookmarkEnd w:id="99"/>
      <w:bookmarkEnd w:id="100"/>
      <w:bookmarkEnd w:id="101"/>
      <w:bookmarkEnd w:id="102"/>
      <w:bookmarkEnd w:id="103"/>
      <w:bookmarkEnd w:id="104"/>
      <w:bookmarkEnd w:id="105"/>
      <w:bookmarkEnd w:id="106"/>
      <w:bookmarkEnd w:id="107"/>
      <w:bookmarkEnd w:id="108"/>
    </w:p>
    <w:p>
      <w:pPr>
        <w:spacing w:line="360" w:lineRule="auto"/>
        <w:rPr>
          <w:rFonts w:ascii="宋体" w:hAnsi="宋体" w:cs="宋体"/>
          <w:szCs w:val="21"/>
        </w:rPr>
      </w:pPr>
      <w:r>
        <w:rPr>
          <w:rFonts w:hint="eastAsia" w:ascii="宋体" w:hAnsi="宋体" w:cs="宋体"/>
          <w:szCs w:val="21"/>
        </w:rPr>
        <w:t>所有计量均采用中华人民共和国法定计量单位。</w:t>
      </w:r>
    </w:p>
    <w:p>
      <w:pPr>
        <w:keepNext/>
        <w:keepLines/>
        <w:spacing w:before="260" w:after="260" w:line="360" w:lineRule="auto"/>
        <w:outlineLvl w:val="2"/>
        <w:rPr>
          <w:rFonts w:ascii="宋体" w:hAnsi="宋体" w:cs="宋体"/>
          <w:b/>
          <w:bCs/>
          <w:sz w:val="30"/>
          <w:szCs w:val="30"/>
        </w:rPr>
      </w:pPr>
      <w:bookmarkStart w:id="109" w:name="_Toc18055623"/>
      <w:bookmarkStart w:id="110" w:name="_Toc152045539"/>
      <w:bookmarkStart w:id="111" w:name="_Toc18055419"/>
      <w:bookmarkStart w:id="112" w:name="_Toc247513962"/>
      <w:bookmarkStart w:id="113" w:name="_Toc363632668"/>
      <w:bookmarkStart w:id="114" w:name="_Toc247592876"/>
      <w:bookmarkStart w:id="115" w:name="_Toc144974507"/>
      <w:bookmarkStart w:id="116" w:name="_Toc247527563"/>
      <w:bookmarkStart w:id="117" w:name="_Toc152042315"/>
      <w:r>
        <w:rPr>
          <w:rFonts w:hint="eastAsia" w:ascii="宋体" w:hAnsi="宋体" w:cs="宋体"/>
          <w:b/>
          <w:bCs/>
          <w:sz w:val="30"/>
          <w:szCs w:val="30"/>
        </w:rPr>
        <w:t>1.9 踏勘现场</w:t>
      </w:r>
      <w:bookmarkEnd w:id="109"/>
      <w:bookmarkEnd w:id="110"/>
      <w:bookmarkEnd w:id="111"/>
      <w:bookmarkEnd w:id="112"/>
      <w:bookmarkEnd w:id="113"/>
      <w:bookmarkEnd w:id="114"/>
      <w:bookmarkEnd w:id="115"/>
      <w:bookmarkEnd w:id="116"/>
      <w:bookmarkEnd w:id="117"/>
    </w:p>
    <w:p>
      <w:pPr>
        <w:spacing w:line="360" w:lineRule="auto"/>
        <w:rPr>
          <w:rFonts w:ascii="宋体" w:hAnsi="宋体" w:cs="宋体"/>
          <w:szCs w:val="21"/>
        </w:rPr>
      </w:pPr>
      <w:r>
        <w:rPr>
          <w:rFonts w:hint="eastAsia" w:ascii="宋体" w:hAnsi="宋体" w:cs="宋体"/>
          <w:sz w:val="24"/>
          <w:szCs w:val="24"/>
        </w:rPr>
        <w:t>1</w:t>
      </w:r>
      <w:r>
        <w:rPr>
          <w:rFonts w:hint="eastAsia" w:ascii="宋体" w:hAnsi="宋体" w:cs="宋体"/>
          <w:szCs w:val="21"/>
        </w:rPr>
        <w:t xml:space="preserve">.9.1 投标人须知前附表规定组织踏勘现场的，招标人按投标人须知前附表规定的时间、地点组织投标人踏勘项目现场。 </w:t>
      </w:r>
    </w:p>
    <w:p>
      <w:pPr>
        <w:spacing w:line="360" w:lineRule="auto"/>
        <w:rPr>
          <w:rFonts w:ascii="宋体" w:hAnsi="宋体" w:cs="宋体"/>
          <w:szCs w:val="21"/>
        </w:rPr>
      </w:pPr>
      <w:r>
        <w:rPr>
          <w:rFonts w:hint="eastAsia" w:ascii="宋体" w:hAnsi="宋体" w:cs="宋体"/>
          <w:szCs w:val="21"/>
        </w:rPr>
        <w:t>1.9.2 投标人踏勘现场发生的费用自理。</w:t>
      </w:r>
    </w:p>
    <w:p>
      <w:pPr>
        <w:spacing w:line="360" w:lineRule="auto"/>
        <w:rPr>
          <w:rFonts w:ascii="宋体" w:hAnsi="宋体" w:cs="宋体"/>
          <w:szCs w:val="21"/>
        </w:rPr>
      </w:pPr>
      <w:r>
        <w:rPr>
          <w:rFonts w:hint="eastAsia" w:ascii="宋体" w:hAnsi="宋体" w:cs="宋体"/>
          <w:szCs w:val="21"/>
        </w:rPr>
        <w:t>1.9.3 除招标人的原因外，投标人自行负责在踏勘现场中所发生的人员伤亡和财产损失。</w:t>
      </w:r>
    </w:p>
    <w:p>
      <w:pPr>
        <w:spacing w:line="360" w:lineRule="auto"/>
        <w:rPr>
          <w:rFonts w:ascii="宋体" w:hAnsi="宋体" w:cs="宋体"/>
          <w:szCs w:val="21"/>
        </w:rPr>
      </w:pPr>
      <w:r>
        <w:rPr>
          <w:rFonts w:hint="eastAsia" w:ascii="宋体" w:hAnsi="宋体" w:cs="宋体"/>
          <w:szCs w:val="21"/>
        </w:rPr>
        <w:t>1.9.4 招标人在踏勘现场中介绍的工程场地和相关的周边环境情况，供投标人在编制投标文件时参考，招标人不对投标人据此作出的判断和决策负责。</w:t>
      </w:r>
    </w:p>
    <w:p>
      <w:pPr>
        <w:keepNext/>
        <w:keepLines/>
        <w:tabs>
          <w:tab w:val="center" w:pos="4252"/>
        </w:tabs>
        <w:spacing w:before="260" w:after="260" w:line="360" w:lineRule="auto"/>
        <w:outlineLvl w:val="2"/>
        <w:rPr>
          <w:rFonts w:ascii="宋体" w:hAnsi="宋体" w:cs="宋体"/>
          <w:b/>
          <w:bCs/>
          <w:sz w:val="30"/>
          <w:szCs w:val="30"/>
        </w:rPr>
      </w:pPr>
      <w:bookmarkStart w:id="118" w:name="_Toc18055624"/>
      <w:bookmarkStart w:id="119" w:name="_Toc363632669"/>
      <w:bookmarkStart w:id="120" w:name="_Toc152042316"/>
      <w:bookmarkStart w:id="121" w:name="_Toc247513963"/>
      <w:bookmarkStart w:id="122" w:name="_Toc144974508"/>
      <w:bookmarkStart w:id="123" w:name="_Toc247592877"/>
      <w:bookmarkStart w:id="124" w:name="_Toc18055420"/>
      <w:bookmarkStart w:id="125" w:name="_Toc152045540"/>
      <w:bookmarkStart w:id="126" w:name="_Toc247527564"/>
      <w:r>
        <w:rPr>
          <w:rFonts w:hint="eastAsia" w:ascii="宋体" w:hAnsi="宋体" w:cs="宋体"/>
          <w:b/>
          <w:bCs/>
          <w:sz w:val="30"/>
          <w:szCs w:val="30"/>
        </w:rPr>
        <w:t>1.10 投标预备会</w:t>
      </w:r>
      <w:bookmarkEnd w:id="118"/>
      <w:bookmarkEnd w:id="119"/>
      <w:bookmarkEnd w:id="120"/>
      <w:bookmarkEnd w:id="121"/>
      <w:bookmarkEnd w:id="122"/>
      <w:bookmarkEnd w:id="123"/>
      <w:bookmarkEnd w:id="124"/>
      <w:bookmarkEnd w:id="125"/>
      <w:bookmarkEnd w:id="126"/>
      <w:r>
        <w:rPr>
          <w:rFonts w:hint="eastAsia" w:ascii="宋体" w:hAnsi="宋体" w:cs="宋体"/>
          <w:b/>
          <w:bCs/>
          <w:sz w:val="30"/>
          <w:szCs w:val="30"/>
        </w:rPr>
        <w:tab/>
      </w:r>
    </w:p>
    <w:p>
      <w:pPr>
        <w:spacing w:line="360" w:lineRule="auto"/>
        <w:rPr>
          <w:rFonts w:ascii="宋体" w:hAnsi="宋体" w:cs="宋体"/>
          <w:szCs w:val="21"/>
        </w:rPr>
      </w:pPr>
      <w:r>
        <w:rPr>
          <w:rFonts w:hint="eastAsia" w:ascii="宋体" w:hAnsi="宋体" w:cs="宋体"/>
          <w:szCs w:val="21"/>
        </w:rPr>
        <w:t>1.10.1 投标人须知前附表规定召开投标预备会的，招标人按投标人须知前附表规定的时间和地点召开投标预备会，澄清投标人提出的问题。</w:t>
      </w:r>
    </w:p>
    <w:p>
      <w:pPr>
        <w:spacing w:line="360" w:lineRule="auto"/>
        <w:rPr>
          <w:rFonts w:ascii="宋体" w:hAnsi="宋体" w:cs="宋体"/>
          <w:szCs w:val="21"/>
        </w:rPr>
      </w:pPr>
      <w:r>
        <w:rPr>
          <w:rFonts w:hint="eastAsia" w:ascii="宋体" w:hAnsi="宋体" w:cs="宋体"/>
          <w:szCs w:val="21"/>
        </w:rPr>
        <w:t>1.10.2 投标人应在投标人须知前附表规定的时间前，将提出的问题送达招标人，以便招标人在会议期间澄清。</w:t>
      </w:r>
    </w:p>
    <w:p>
      <w:pPr>
        <w:spacing w:line="360" w:lineRule="auto"/>
        <w:rPr>
          <w:rFonts w:ascii="宋体" w:hAnsi="宋体" w:cs="宋体"/>
          <w:szCs w:val="21"/>
        </w:rPr>
      </w:pPr>
      <w:r>
        <w:rPr>
          <w:rFonts w:hint="eastAsia" w:ascii="宋体" w:hAnsi="宋体" w:cs="宋体"/>
          <w:szCs w:val="21"/>
        </w:rPr>
        <w:t>1.10.3 投标预备会后，招标人在投标人须知前附表规定的时间内，将对投标人所提问题的澄清，通知所有购买招标文件的投标人。该澄清内容为招标文件的组成部分。</w:t>
      </w:r>
    </w:p>
    <w:p>
      <w:pPr>
        <w:keepNext/>
        <w:keepLines/>
        <w:spacing w:before="260" w:after="260" w:line="360" w:lineRule="auto"/>
        <w:outlineLvl w:val="2"/>
        <w:rPr>
          <w:b/>
          <w:bCs/>
          <w:sz w:val="32"/>
          <w:szCs w:val="32"/>
        </w:rPr>
      </w:pPr>
      <w:bookmarkStart w:id="127" w:name="_Toc18055625"/>
      <w:bookmarkStart w:id="128" w:name="_Toc18055421"/>
      <w:bookmarkStart w:id="129" w:name="_Toc363632670"/>
      <w:r>
        <w:rPr>
          <w:rFonts w:hint="eastAsia"/>
          <w:b/>
          <w:bCs/>
          <w:sz w:val="32"/>
          <w:szCs w:val="32"/>
        </w:rPr>
        <w:t>1.11 分包</w:t>
      </w:r>
      <w:bookmarkEnd w:id="127"/>
      <w:bookmarkEnd w:id="128"/>
    </w:p>
    <w:p>
      <w:pPr>
        <w:autoSpaceDE w:val="0"/>
        <w:autoSpaceDN w:val="0"/>
        <w:adjustRightInd w:val="0"/>
        <w:spacing w:line="360" w:lineRule="auto"/>
        <w:ind w:firstLine="420" w:firstLineChars="200"/>
        <w:jc w:val="left"/>
        <w:rPr>
          <w:rFonts w:ascii="宋体" w:hAnsi="宋体" w:cs="TimesNewRomanPSMT"/>
          <w:kern w:val="0"/>
          <w:szCs w:val="21"/>
        </w:rPr>
      </w:pPr>
      <w:r>
        <w:rPr>
          <w:rFonts w:hint="eastAsia" w:ascii="宋体" w:hAnsi="宋体" w:cs="TimesNewRomanPSMT"/>
          <w:kern w:val="0"/>
          <w:szCs w:val="21"/>
        </w:rPr>
        <w:t>投标人拟在中标后将中标项目的部分非主体、非关键性工作进行分包的，应符合投标人须知前附表规定的分包内容、分包金额和接受分包的第三人资质要求等限制性条件。</w:t>
      </w:r>
    </w:p>
    <w:p>
      <w:pPr>
        <w:keepNext/>
        <w:keepLines/>
        <w:spacing w:before="260" w:after="260" w:line="360" w:lineRule="auto"/>
        <w:outlineLvl w:val="2"/>
        <w:rPr>
          <w:b/>
          <w:bCs/>
          <w:sz w:val="32"/>
          <w:szCs w:val="32"/>
        </w:rPr>
      </w:pPr>
      <w:bookmarkStart w:id="130" w:name="_Toc18055422"/>
      <w:bookmarkStart w:id="131" w:name="_Toc18055626"/>
      <w:r>
        <w:rPr>
          <w:rFonts w:hint="eastAsia"/>
          <w:b/>
          <w:bCs/>
          <w:sz w:val="32"/>
          <w:szCs w:val="32"/>
        </w:rPr>
        <w:t>1.12 偏离</w:t>
      </w:r>
      <w:bookmarkEnd w:id="130"/>
      <w:bookmarkEnd w:id="131"/>
    </w:p>
    <w:p>
      <w:pPr>
        <w:spacing w:line="360" w:lineRule="auto"/>
        <w:ind w:firstLine="420" w:firstLineChars="200"/>
        <w:rPr>
          <w:rFonts w:ascii="宋体" w:hAnsi="宋体" w:cs="宋体"/>
          <w:szCs w:val="21"/>
        </w:rPr>
      </w:pPr>
      <w:r>
        <w:rPr>
          <w:rFonts w:hint="eastAsia" w:ascii="宋体" w:hAnsi="宋体" w:cs="宋体"/>
          <w:szCs w:val="21"/>
        </w:rPr>
        <w:t>投标人须知前附表允许投标文件偏离招标文件某些要求的，偏离应当符合招标文件规定的偏离范围和幅度。</w:t>
      </w:r>
    </w:p>
    <w:bookmarkEnd w:id="129"/>
    <w:p>
      <w:pPr>
        <w:keepNext/>
        <w:keepLines/>
        <w:spacing w:before="260" w:after="260" w:line="360" w:lineRule="auto"/>
        <w:outlineLvl w:val="1"/>
        <w:rPr>
          <w:rFonts w:ascii="宋体" w:hAnsi="宋体" w:cs="宋体"/>
          <w:b/>
          <w:bCs/>
          <w:sz w:val="30"/>
          <w:szCs w:val="30"/>
        </w:rPr>
      </w:pPr>
      <w:bookmarkStart w:id="132" w:name="_Toc152042318"/>
      <w:bookmarkStart w:id="133" w:name="_Toc18055423"/>
      <w:bookmarkStart w:id="134" w:name="_Toc179632560"/>
      <w:bookmarkStart w:id="135" w:name="_Toc246996930"/>
      <w:bookmarkStart w:id="136" w:name="_Toc363632671"/>
      <w:bookmarkStart w:id="137" w:name="_Toc246996187"/>
      <w:bookmarkStart w:id="138" w:name="_Toc152045542"/>
      <w:bookmarkStart w:id="139" w:name="_Toc247085701"/>
      <w:bookmarkStart w:id="140" w:name="_Toc18055627"/>
      <w:bookmarkStart w:id="141" w:name="_Toc144974510"/>
      <w:r>
        <w:rPr>
          <w:rFonts w:hint="eastAsia" w:ascii="宋体" w:hAnsi="宋体" w:cs="宋体"/>
          <w:b/>
          <w:bCs/>
          <w:sz w:val="30"/>
          <w:szCs w:val="30"/>
        </w:rPr>
        <w:t>2. 招标文件</w:t>
      </w:r>
      <w:bookmarkEnd w:id="132"/>
      <w:bookmarkEnd w:id="133"/>
      <w:bookmarkEnd w:id="134"/>
      <w:bookmarkEnd w:id="135"/>
      <w:bookmarkEnd w:id="136"/>
      <w:bookmarkEnd w:id="137"/>
      <w:bookmarkEnd w:id="138"/>
      <w:bookmarkEnd w:id="139"/>
      <w:bookmarkEnd w:id="140"/>
      <w:bookmarkEnd w:id="141"/>
    </w:p>
    <w:p>
      <w:pPr>
        <w:keepNext/>
        <w:keepLines/>
        <w:spacing w:before="260" w:after="260" w:line="360" w:lineRule="auto"/>
        <w:outlineLvl w:val="2"/>
        <w:rPr>
          <w:rFonts w:ascii="宋体" w:hAnsi="宋体" w:cs="宋体"/>
          <w:b/>
          <w:bCs/>
          <w:sz w:val="30"/>
          <w:szCs w:val="30"/>
        </w:rPr>
      </w:pPr>
      <w:bookmarkStart w:id="142" w:name="_Toc179632561"/>
      <w:bookmarkStart w:id="143" w:name="_Toc18055424"/>
      <w:bookmarkStart w:id="144" w:name="_Toc18055628"/>
      <w:bookmarkStart w:id="145" w:name="_Toc152045543"/>
      <w:bookmarkStart w:id="146" w:name="_Toc363632672"/>
      <w:bookmarkStart w:id="147" w:name="_Toc247085702"/>
      <w:bookmarkStart w:id="148" w:name="_Toc246996931"/>
      <w:bookmarkStart w:id="149" w:name="_Toc152042319"/>
      <w:bookmarkStart w:id="150" w:name="_Toc246996188"/>
      <w:bookmarkStart w:id="151" w:name="_Toc144974511"/>
      <w:r>
        <w:rPr>
          <w:rFonts w:hint="eastAsia" w:ascii="宋体" w:hAnsi="宋体" w:cs="宋体"/>
          <w:b/>
          <w:bCs/>
          <w:sz w:val="30"/>
          <w:szCs w:val="30"/>
        </w:rPr>
        <w:t>2.1 招标文件的组成</w:t>
      </w:r>
      <w:bookmarkEnd w:id="142"/>
      <w:bookmarkEnd w:id="143"/>
      <w:bookmarkEnd w:id="144"/>
      <w:bookmarkEnd w:id="145"/>
      <w:bookmarkEnd w:id="146"/>
      <w:bookmarkEnd w:id="147"/>
      <w:bookmarkEnd w:id="148"/>
      <w:bookmarkEnd w:id="149"/>
      <w:bookmarkEnd w:id="150"/>
      <w:bookmarkEnd w:id="151"/>
    </w:p>
    <w:p>
      <w:pPr>
        <w:spacing w:line="360" w:lineRule="auto"/>
        <w:rPr>
          <w:rFonts w:ascii="宋体" w:hAnsi="宋体" w:cs="宋体"/>
          <w:szCs w:val="21"/>
        </w:rPr>
      </w:pPr>
      <w:r>
        <w:rPr>
          <w:rFonts w:hint="eastAsia" w:ascii="宋体" w:hAnsi="宋体" w:cs="宋体"/>
          <w:szCs w:val="21"/>
        </w:rPr>
        <w:t>2.1.1 本招标文件包括：</w:t>
      </w:r>
    </w:p>
    <w:p>
      <w:pPr>
        <w:spacing w:line="360" w:lineRule="auto"/>
        <w:rPr>
          <w:rFonts w:ascii="宋体" w:hAnsi="宋体" w:cs="宋体"/>
          <w:szCs w:val="21"/>
        </w:rPr>
      </w:pPr>
      <w:r>
        <w:rPr>
          <w:rFonts w:hint="eastAsia" w:ascii="宋体" w:hAnsi="宋体" w:cs="宋体"/>
          <w:szCs w:val="21"/>
        </w:rPr>
        <w:t>（1）招标公告；</w:t>
      </w:r>
    </w:p>
    <w:p>
      <w:pPr>
        <w:spacing w:line="360" w:lineRule="auto"/>
        <w:rPr>
          <w:rFonts w:ascii="宋体" w:hAnsi="宋体" w:cs="宋体"/>
          <w:szCs w:val="21"/>
        </w:rPr>
      </w:pPr>
      <w:r>
        <w:rPr>
          <w:rFonts w:hint="eastAsia" w:ascii="宋体" w:hAnsi="宋体" w:cs="宋体"/>
          <w:szCs w:val="21"/>
        </w:rPr>
        <w:t>（2）投标人须知；</w:t>
      </w:r>
    </w:p>
    <w:p>
      <w:pPr>
        <w:spacing w:line="360" w:lineRule="auto"/>
        <w:rPr>
          <w:rFonts w:ascii="宋体" w:hAnsi="宋体" w:cs="宋体"/>
          <w:szCs w:val="21"/>
        </w:rPr>
      </w:pPr>
      <w:r>
        <w:rPr>
          <w:rFonts w:hint="eastAsia" w:ascii="宋体" w:hAnsi="宋体" w:cs="宋体"/>
          <w:szCs w:val="21"/>
        </w:rPr>
        <w:t>（3）评标办法；</w:t>
      </w:r>
    </w:p>
    <w:p>
      <w:pPr>
        <w:spacing w:line="360" w:lineRule="auto"/>
        <w:rPr>
          <w:rFonts w:ascii="宋体" w:hAnsi="宋体" w:cs="宋体"/>
          <w:szCs w:val="21"/>
        </w:rPr>
      </w:pPr>
      <w:r>
        <w:rPr>
          <w:rFonts w:hint="eastAsia" w:ascii="宋体" w:hAnsi="宋体" w:cs="宋体"/>
          <w:szCs w:val="21"/>
        </w:rPr>
        <w:t>（4）合同条款及格式；</w:t>
      </w:r>
    </w:p>
    <w:p>
      <w:pPr>
        <w:spacing w:line="360" w:lineRule="auto"/>
        <w:rPr>
          <w:rFonts w:ascii="宋体" w:hAnsi="宋体" w:cs="宋体"/>
          <w:szCs w:val="21"/>
        </w:rPr>
      </w:pPr>
      <w:r>
        <w:rPr>
          <w:rFonts w:hint="eastAsia" w:ascii="宋体" w:hAnsi="宋体" w:cs="宋体"/>
          <w:szCs w:val="21"/>
        </w:rPr>
        <w:t xml:space="preserve">（5）工程量清单； </w:t>
      </w:r>
    </w:p>
    <w:p>
      <w:pPr>
        <w:spacing w:line="360" w:lineRule="auto"/>
        <w:rPr>
          <w:rFonts w:ascii="宋体" w:hAnsi="宋体" w:cs="宋体"/>
          <w:szCs w:val="21"/>
        </w:rPr>
      </w:pPr>
      <w:r>
        <w:rPr>
          <w:rFonts w:hint="eastAsia" w:ascii="宋体" w:hAnsi="宋体" w:cs="宋体"/>
          <w:szCs w:val="21"/>
        </w:rPr>
        <w:t xml:space="preserve">（6）技术标准和要求； </w:t>
      </w:r>
    </w:p>
    <w:p>
      <w:pPr>
        <w:spacing w:line="360" w:lineRule="auto"/>
        <w:rPr>
          <w:rFonts w:ascii="宋体" w:hAnsi="宋体" w:cs="宋体"/>
          <w:szCs w:val="21"/>
        </w:rPr>
      </w:pPr>
      <w:r>
        <w:rPr>
          <w:rFonts w:hint="eastAsia" w:ascii="宋体" w:hAnsi="宋体" w:cs="宋体"/>
          <w:szCs w:val="21"/>
        </w:rPr>
        <w:t>（7）投标文件格式；</w:t>
      </w:r>
    </w:p>
    <w:p>
      <w:pPr>
        <w:spacing w:line="360" w:lineRule="auto"/>
        <w:rPr>
          <w:rFonts w:ascii="宋体" w:hAnsi="宋体" w:cs="宋体"/>
          <w:szCs w:val="21"/>
        </w:rPr>
      </w:pPr>
      <w:r>
        <w:rPr>
          <w:rFonts w:hint="eastAsia" w:ascii="宋体" w:hAnsi="宋体" w:cs="宋体"/>
          <w:szCs w:val="21"/>
        </w:rPr>
        <w:t>2.1.2 根据本章第1.10款、第2.2款和第2.3款对招标文件所作的澄清、修改，构成招标文件的组成部分。</w:t>
      </w:r>
    </w:p>
    <w:p>
      <w:pPr>
        <w:keepNext/>
        <w:keepLines/>
        <w:spacing w:before="260" w:after="260" w:line="360" w:lineRule="auto"/>
        <w:outlineLvl w:val="2"/>
        <w:rPr>
          <w:rFonts w:ascii="宋体" w:hAnsi="宋体" w:cs="宋体"/>
          <w:b/>
          <w:bCs/>
          <w:sz w:val="30"/>
          <w:szCs w:val="30"/>
        </w:rPr>
      </w:pPr>
      <w:bookmarkStart w:id="152" w:name="_Toc152042320"/>
      <w:bookmarkStart w:id="153" w:name="_Toc247085703"/>
      <w:bookmarkStart w:id="154" w:name="_Toc152045544"/>
      <w:bookmarkStart w:id="155" w:name="_Toc18055425"/>
      <w:bookmarkStart w:id="156" w:name="_Toc246996932"/>
      <w:bookmarkStart w:id="157" w:name="_Toc18055629"/>
      <w:bookmarkStart w:id="158" w:name="_Toc246996189"/>
      <w:bookmarkStart w:id="159" w:name="_Toc144974512"/>
      <w:bookmarkStart w:id="160" w:name="_Toc179632562"/>
      <w:bookmarkStart w:id="161" w:name="_Toc363632673"/>
      <w:r>
        <w:rPr>
          <w:rFonts w:hint="eastAsia" w:ascii="宋体" w:hAnsi="宋体" w:cs="宋体"/>
          <w:b/>
          <w:bCs/>
          <w:sz w:val="30"/>
          <w:szCs w:val="30"/>
        </w:rPr>
        <w:t>2.2 招标文件的澄清</w:t>
      </w:r>
      <w:bookmarkEnd w:id="152"/>
      <w:bookmarkEnd w:id="153"/>
      <w:bookmarkEnd w:id="154"/>
      <w:bookmarkEnd w:id="155"/>
      <w:bookmarkEnd w:id="156"/>
      <w:bookmarkEnd w:id="157"/>
      <w:bookmarkEnd w:id="158"/>
      <w:bookmarkEnd w:id="159"/>
      <w:bookmarkEnd w:id="160"/>
      <w:bookmarkEnd w:id="161"/>
      <w:r>
        <w:rPr>
          <w:rFonts w:hint="eastAsia" w:ascii="宋体" w:hAnsi="宋体" w:cs="宋体"/>
          <w:b/>
          <w:bCs/>
          <w:sz w:val="30"/>
          <w:szCs w:val="30"/>
        </w:rPr>
        <w:t xml:space="preserve"> </w:t>
      </w:r>
    </w:p>
    <w:p>
      <w:pPr>
        <w:spacing w:line="360" w:lineRule="auto"/>
        <w:rPr>
          <w:rFonts w:ascii="宋体" w:hAnsi="宋体" w:cs="宋体"/>
          <w:szCs w:val="21"/>
        </w:rPr>
      </w:pPr>
      <w:r>
        <w:rPr>
          <w:rFonts w:hint="eastAsia" w:ascii="宋体" w:hAnsi="宋体" w:cs="宋体"/>
          <w:szCs w:val="21"/>
        </w:rPr>
        <w:t>2.2.1 投标人应仔细阅读和检查招标文件的全部内容。如发现缺页或附件不全，应及时向招标人提出，以便补齐。如有疑问，应在投标人须知前附表规定的时间前要求招标人对招标文件予以澄清。</w:t>
      </w:r>
    </w:p>
    <w:p>
      <w:pPr>
        <w:spacing w:line="360" w:lineRule="auto"/>
        <w:rPr>
          <w:rFonts w:ascii="宋体" w:hAnsi="宋体" w:cs="宋体"/>
          <w:szCs w:val="21"/>
        </w:rPr>
      </w:pPr>
      <w:r>
        <w:rPr>
          <w:rFonts w:hint="eastAsia" w:ascii="宋体" w:hAnsi="宋体" w:cs="宋体"/>
          <w:szCs w:val="21"/>
        </w:rPr>
        <w:t xml:space="preserve">2.2.2 招标文件的澄清将发给所有购买招标文件的投标人，但不指明澄清问题的来源。如果澄清发出的时间距投标人须知前附表规定的投标截止时间不足15天，并且澄清内容影响投标文件编制的，相应延长投标截止时间。 </w:t>
      </w:r>
    </w:p>
    <w:p>
      <w:pPr>
        <w:spacing w:line="360" w:lineRule="auto"/>
        <w:rPr>
          <w:rFonts w:ascii="宋体" w:hAnsi="宋体" w:cs="宋体"/>
          <w:szCs w:val="21"/>
        </w:rPr>
      </w:pPr>
      <w:r>
        <w:rPr>
          <w:rFonts w:hint="eastAsia" w:ascii="宋体" w:hAnsi="宋体" w:cs="宋体"/>
          <w:szCs w:val="21"/>
        </w:rPr>
        <w:t>2.2.3 投标人在收到澄清后，应在投标人须知前附表规定的时间内通知招标人，确认已收到该澄清。</w:t>
      </w:r>
    </w:p>
    <w:p>
      <w:pPr>
        <w:keepNext/>
        <w:keepLines/>
        <w:spacing w:before="260" w:after="260" w:line="360" w:lineRule="auto"/>
        <w:outlineLvl w:val="2"/>
        <w:rPr>
          <w:rFonts w:ascii="宋体" w:hAnsi="宋体" w:cs="宋体"/>
          <w:b/>
          <w:bCs/>
          <w:sz w:val="30"/>
          <w:szCs w:val="30"/>
        </w:rPr>
      </w:pPr>
      <w:bookmarkStart w:id="162" w:name="_Toc246996933"/>
      <w:bookmarkStart w:id="163" w:name="_Toc247085704"/>
      <w:bookmarkStart w:id="164" w:name="_Toc179632563"/>
      <w:bookmarkStart w:id="165" w:name="_Toc144974513"/>
      <w:bookmarkStart w:id="166" w:name="_Toc363632674"/>
      <w:bookmarkStart w:id="167" w:name="_Toc152045545"/>
      <w:bookmarkStart w:id="168" w:name="_Toc18055630"/>
      <w:bookmarkStart w:id="169" w:name="_Toc246996190"/>
      <w:bookmarkStart w:id="170" w:name="_Toc152042321"/>
      <w:bookmarkStart w:id="171" w:name="_Toc18055426"/>
      <w:r>
        <w:rPr>
          <w:rFonts w:hint="eastAsia" w:ascii="宋体" w:hAnsi="宋体" w:cs="宋体"/>
          <w:b/>
          <w:bCs/>
          <w:sz w:val="30"/>
          <w:szCs w:val="30"/>
        </w:rPr>
        <w:t>2.3 招标文件的修改</w:t>
      </w:r>
      <w:bookmarkEnd w:id="162"/>
      <w:bookmarkEnd w:id="163"/>
      <w:bookmarkEnd w:id="164"/>
      <w:bookmarkEnd w:id="165"/>
      <w:bookmarkEnd w:id="166"/>
      <w:bookmarkEnd w:id="167"/>
      <w:bookmarkEnd w:id="168"/>
      <w:bookmarkEnd w:id="169"/>
      <w:bookmarkEnd w:id="170"/>
      <w:bookmarkEnd w:id="171"/>
    </w:p>
    <w:p>
      <w:pPr>
        <w:spacing w:line="360" w:lineRule="auto"/>
        <w:rPr>
          <w:rFonts w:ascii="宋体" w:hAnsi="宋体" w:cs="宋体"/>
          <w:szCs w:val="21"/>
        </w:rPr>
      </w:pPr>
      <w:r>
        <w:rPr>
          <w:rFonts w:hint="eastAsia" w:ascii="宋体" w:hAnsi="宋体" w:cs="宋体"/>
          <w:szCs w:val="21"/>
        </w:rPr>
        <w:t>2.3.1招标人可以修改招标文件，并通知所有已购买招标文件的投标人。但如果修改招标文件的时间距投标截止时间不足15天，并且修改内容影响投标文件编制的，相应延长投标截止时间。</w:t>
      </w:r>
    </w:p>
    <w:p>
      <w:pPr>
        <w:spacing w:line="360" w:lineRule="auto"/>
        <w:rPr>
          <w:rFonts w:ascii="宋体" w:hAnsi="宋体" w:cs="宋体"/>
          <w:szCs w:val="21"/>
        </w:rPr>
      </w:pPr>
      <w:r>
        <w:rPr>
          <w:rFonts w:hint="eastAsia" w:ascii="宋体" w:hAnsi="宋体" w:cs="宋体"/>
          <w:szCs w:val="21"/>
        </w:rPr>
        <w:t>2.3.2 投标人收到修改内容后，应在投标人须知前附表规定的时间内通知招标人，确认已收到该修改。</w:t>
      </w:r>
    </w:p>
    <w:p>
      <w:pPr>
        <w:keepNext/>
        <w:keepLines/>
        <w:spacing w:before="260" w:after="260" w:line="360" w:lineRule="auto"/>
        <w:outlineLvl w:val="1"/>
        <w:rPr>
          <w:rFonts w:ascii="宋体" w:hAnsi="宋体" w:cs="宋体"/>
          <w:b/>
          <w:bCs/>
          <w:sz w:val="30"/>
          <w:szCs w:val="30"/>
        </w:rPr>
      </w:pPr>
      <w:bookmarkStart w:id="172" w:name="_Toc18055427"/>
      <w:bookmarkStart w:id="173" w:name="_Toc18055631"/>
      <w:bookmarkStart w:id="174" w:name="_Toc144974514"/>
      <w:bookmarkStart w:id="175" w:name="_Toc247085705"/>
      <w:bookmarkStart w:id="176" w:name="_Toc363632675"/>
      <w:bookmarkStart w:id="177" w:name="_Toc179632564"/>
      <w:bookmarkStart w:id="178" w:name="_Toc246996934"/>
      <w:bookmarkStart w:id="179" w:name="_Toc152042322"/>
      <w:bookmarkStart w:id="180" w:name="_Toc246996191"/>
      <w:bookmarkStart w:id="181" w:name="_Toc152045546"/>
      <w:r>
        <w:rPr>
          <w:rFonts w:hint="eastAsia" w:ascii="宋体" w:hAnsi="宋体" w:cs="宋体"/>
          <w:b/>
          <w:bCs/>
          <w:sz w:val="30"/>
          <w:szCs w:val="30"/>
        </w:rPr>
        <w:t>3. 投标文件</w:t>
      </w:r>
      <w:bookmarkEnd w:id="172"/>
      <w:bookmarkEnd w:id="173"/>
      <w:bookmarkEnd w:id="174"/>
      <w:bookmarkEnd w:id="175"/>
      <w:bookmarkEnd w:id="176"/>
      <w:bookmarkEnd w:id="177"/>
      <w:bookmarkEnd w:id="178"/>
      <w:bookmarkEnd w:id="179"/>
      <w:bookmarkEnd w:id="180"/>
      <w:bookmarkEnd w:id="181"/>
    </w:p>
    <w:p>
      <w:pPr>
        <w:keepNext/>
        <w:keepLines/>
        <w:spacing w:before="260" w:after="260" w:line="360" w:lineRule="auto"/>
        <w:outlineLvl w:val="2"/>
        <w:rPr>
          <w:rFonts w:ascii="宋体" w:hAnsi="宋体" w:cs="宋体"/>
          <w:b/>
          <w:bCs/>
          <w:sz w:val="30"/>
          <w:szCs w:val="30"/>
        </w:rPr>
      </w:pPr>
      <w:bookmarkStart w:id="182" w:name="_Toc246996935"/>
      <w:bookmarkStart w:id="183" w:name="_Toc179632565"/>
      <w:bookmarkStart w:id="184" w:name="_Toc152042323"/>
      <w:bookmarkStart w:id="185" w:name="_Toc363632676"/>
      <w:bookmarkStart w:id="186" w:name="_Toc247085706"/>
      <w:bookmarkStart w:id="187" w:name="_Toc144974515"/>
      <w:bookmarkStart w:id="188" w:name="_Toc18055428"/>
      <w:bookmarkStart w:id="189" w:name="_Toc18055632"/>
      <w:bookmarkStart w:id="190" w:name="_Toc152045547"/>
      <w:bookmarkStart w:id="191" w:name="_Toc246996192"/>
      <w:r>
        <w:rPr>
          <w:rFonts w:hint="eastAsia" w:ascii="宋体" w:hAnsi="宋体" w:cs="宋体"/>
          <w:b/>
          <w:bCs/>
          <w:sz w:val="30"/>
          <w:szCs w:val="30"/>
        </w:rPr>
        <w:t>3.1 投标文件的组成</w:t>
      </w:r>
      <w:bookmarkEnd w:id="182"/>
      <w:bookmarkEnd w:id="183"/>
      <w:bookmarkEnd w:id="184"/>
      <w:bookmarkEnd w:id="185"/>
      <w:bookmarkEnd w:id="186"/>
      <w:bookmarkEnd w:id="187"/>
      <w:bookmarkEnd w:id="188"/>
      <w:bookmarkEnd w:id="189"/>
      <w:bookmarkEnd w:id="190"/>
      <w:bookmarkEnd w:id="191"/>
    </w:p>
    <w:p>
      <w:pPr>
        <w:spacing w:line="360" w:lineRule="auto"/>
        <w:rPr>
          <w:rFonts w:ascii="宋体" w:hAnsi="宋体" w:cs="宋体"/>
          <w:szCs w:val="21"/>
        </w:rPr>
      </w:pPr>
      <w:bookmarkStart w:id="192" w:name="_Toc152045548"/>
      <w:bookmarkStart w:id="193" w:name="_Toc363632677"/>
      <w:bookmarkStart w:id="194" w:name="_Toc246996193"/>
      <w:bookmarkStart w:id="195" w:name="_Toc152042324"/>
      <w:bookmarkStart w:id="196" w:name="_Toc179632566"/>
      <w:bookmarkStart w:id="197" w:name="_Toc18055429"/>
      <w:bookmarkStart w:id="198" w:name="_Toc18055633"/>
      <w:bookmarkStart w:id="199" w:name="_Toc144974516"/>
      <w:bookmarkStart w:id="200" w:name="_Toc246996936"/>
      <w:bookmarkStart w:id="201" w:name="_Toc247085707"/>
      <w:r>
        <w:rPr>
          <w:rFonts w:hint="eastAsia" w:ascii="宋体" w:hAnsi="宋体" w:cs="宋体"/>
          <w:szCs w:val="21"/>
        </w:rPr>
        <w:t>投标文件应包括下列内容：</w:t>
      </w:r>
    </w:p>
    <w:p>
      <w:pPr>
        <w:spacing w:line="360" w:lineRule="auto"/>
        <w:rPr>
          <w:rFonts w:ascii="宋体" w:hAnsi="宋体" w:cs="宋体"/>
          <w:szCs w:val="21"/>
        </w:rPr>
      </w:pPr>
      <w:r>
        <w:rPr>
          <w:rFonts w:hint="eastAsia" w:ascii="宋体" w:hAnsi="宋体" w:cs="宋体"/>
          <w:szCs w:val="21"/>
        </w:rPr>
        <w:t>（1）投标函及投标函附录；</w:t>
      </w:r>
    </w:p>
    <w:p>
      <w:pPr>
        <w:spacing w:line="360" w:lineRule="auto"/>
        <w:rPr>
          <w:rFonts w:ascii="宋体" w:hAnsi="宋体" w:cs="宋体"/>
          <w:szCs w:val="21"/>
        </w:rPr>
      </w:pPr>
      <w:r>
        <w:rPr>
          <w:rFonts w:hint="eastAsia" w:ascii="宋体" w:hAnsi="宋体" w:cs="宋体"/>
          <w:szCs w:val="21"/>
        </w:rPr>
        <w:t>（2）法定代表人身份证明及授权委托书；</w:t>
      </w:r>
    </w:p>
    <w:p>
      <w:pPr>
        <w:spacing w:line="360" w:lineRule="auto"/>
        <w:rPr>
          <w:rFonts w:ascii="宋体" w:hAnsi="宋体" w:cs="宋体"/>
          <w:szCs w:val="21"/>
        </w:rPr>
      </w:pPr>
      <w:r>
        <w:rPr>
          <w:rFonts w:hint="eastAsia" w:ascii="宋体" w:hAnsi="宋体" w:cs="宋体"/>
          <w:szCs w:val="21"/>
        </w:rPr>
        <w:t>（3）投保保证金</w:t>
      </w:r>
    </w:p>
    <w:p>
      <w:pPr>
        <w:spacing w:line="360" w:lineRule="auto"/>
        <w:rPr>
          <w:rFonts w:ascii="宋体" w:hAnsi="宋体" w:cs="宋体"/>
          <w:szCs w:val="21"/>
        </w:rPr>
      </w:pPr>
      <w:r>
        <w:rPr>
          <w:rFonts w:hint="eastAsia" w:ascii="宋体" w:hAnsi="宋体" w:cs="宋体"/>
          <w:szCs w:val="21"/>
        </w:rPr>
        <w:t>（4）已标价工程量清单；</w:t>
      </w:r>
    </w:p>
    <w:p>
      <w:pPr>
        <w:spacing w:line="360" w:lineRule="auto"/>
        <w:rPr>
          <w:rFonts w:ascii="宋体" w:hAnsi="宋体" w:cs="宋体"/>
          <w:szCs w:val="21"/>
        </w:rPr>
      </w:pPr>
      <w:r>
        <w:rPr>
          <w:rFonts w:hint="eastAsia" w:ascii="宋体" w:hAnsi="宋体" w:cs="宋体"/>
          <w:szCs w:val="21"/>
        </w:rPr>
        <w:t>（5）项目管理机构；</w:t>
      </w:r>
    </w:p>
    <w:p>
      <w:pPr>
        <w:spacing w:line="360" w:lineRule="auto"/>
        <w:rPr>
          <w:rFonts w:ascii="宋体" w:hAnsi="宋体" w:cs="宋体"/>
          <w:szCs w:val="21"/>
        </w:rPr>
      </w:pPr>
      <w:r>
        <w:rPr>
          <w:rFonts w:hint="eastAsia" w:ascii="宋体" w:hAnsi="宋体" w:cs="宋体"/>
          <w:szCs w:val="21"/>
        </w:rPr>
        <w:t>（6）资格审查资料；</w:t>
      </w:r>
    </w:p>
    <w:p>
      <w:pPr>
        <w:spacing w:line="360" w:lineRule="auto"/>
        <w:rPr>
          <w:rFonts w:ascii="宋体" w:hAnsi="宋体" w:cs="宋体"/>
          <w:szCs w:val="21"/>
        </w:rPr>
      </w:pPr>
      <w:r>
        <w:rPr>
          <w:rFonts w:hint="eastAsia" w:ascii="宋体" w:hAnsi="宋体" w:cs="宋体"/>
          <w:szCs w:val="21"/>
        </w:rPr>
        <w:t>（7）施工组织设计；</w:t>
      </w:r>
    </w:p>
    <w:p>
      <w:pPr>
        <w:spacing w:line="360" w:lineRule="auto"/>
        <w:rPr>
          <w:rFonts w:ascii="宋体" w:hAnsi="宋体" w:cs="宋体"/>
          <w:szCs w:val="21"/>
        </w:rPr>
      </w:pPr>
      <w:r>
        <w:rPr>
          <w:rFonts w:hint="eastAsia" w:ascii="宋体" w:hAnsi="宋体" w:cs="宋体"/>
          <w:szCs w:val="21"/>
        </w:rPr>
        <w:t>（8）开封市建设工程廉政承诺书</w:t>
      </w:r>
    </w:p>
    <w:p>
      <w:pPr>
        <w:spacing w:line="360" w:lineRule="auto"/>
        <w:rPr>
          <w:rFonts w:ascii="宋体" w:hAnsi="宋体" w:cs="宋体"/>
          <w:szCs w:val="21"/>
        </w:rPr>
      </w:pPr>
      <w:r>
        <w:rPr>
          <w:rFonts w:hint="eastAsia" w:ascii="宋体" w:hAnsi="宋体" w:cs="宋体"/>
          <w:szCs w:val="21"/>
        </w:rPr>
        <w:t>（9）服务承诺书</w:t>
      </w:r>
    </w:p>
    <w:p>
      <w:pPr>
        <w:spacing w:line="360" w:lineRule="auto"/>
        <w:rPr>
          <w:rFonts w:ascii="宋体" w:hAnsi="宋体" w:cs="宋体"/>
          <w:szCs w:val="21"/>
        </w:rPr>
      </w:pPr>
      <w:r>
        <w:rPr>
          <w:rFonts w:hint="eastAsia" w:ascii="宋体" w:hAnsi="宋体" w:cs="宋体"/>
          <w:szCs w:val="21"/>
        </w:rPr>
        <w:t>（10）投标人认为重要的其他材料。</w:t>
      </w:r>
    </w:p>
    <w:p>
      <w:pPr>
        <w:keepNext/>
        <w:keepLines/>
        <w:spacing w:before="260" w:after="260" w:line="360" w:lineRule="auto"/>
        <w:outlineLvl w:val="1"/>
        <w:rPr>
          <w:rFonts w:ascii="宋体" w:hAnsi="宋体" w:cs="宋体"/>
          <w:b/>
          <w:bCs/>
          <w:sz w:val="30"/>
          <w:szCs w:val="30"/>
        </w:rPr>
      </w:pPr>
      <w:r>
        <w:rPr>
          <w:rFonts w:hint="eastAsia" w:ascii="宋体" w:hAnsi="宋体" w:cs="宋体"/>
          <w:b/>
          <w:bCs/>
          <w:sz w:val="30"/>
          <w:szCs w:val="30"/>
        </w:rPr>
        <w:t>3.2 投标（总）报价</w:t>
      </w:r>
      <w:bookmarkEnd w:id="192"/>
      <w:bookmarkEnd w:id="193"/>
      <w:bookmarkEnd w:id="194"/>
      <w:bookmarkEnd w:id="195"/>
      <w:bookmarkEnd w:id="196"/>
      <w:bookmarkEnd w:id="197"/>
      <w:bookmarkEnd w:id="198"/>
      <w:bookmarkEnd w:id="199"/>
      <w:bookmarkEnd w:id="200"/>
      <w:bookmarkEnd w:id="201"/>
    </w:p>
    <w:p>
      <w:pPr>
        <w:autoSpaceDE w:val="0"/>
        <w:autoSpaceDN w:val="0"/>
        <w:adjustRightInd w:val="0"/>
        <w:spacing w:line="360" w:lineRule="auto"/>
        <w:ind w:firstLine="420" w:firstLineChars="200"/>
        <w:jc w:val="left"/>
        <w:rPr>
          <w:rFonts w:ascii="宋体" w:hAnsi="宋体" w:cs="TimesNewRomanPSMT"/>
          <w:kern w:val="0"/>
          <w:szCs w:val="24"/>
        </w:rPr>
      </w:pPr>
      <w:bookmarkStart w:id="202" w:name="_Toc152045549"/>
      <w:bookmarkStart w:id="203" w:name="_Toc152042325"/>
      <w:bookmarkStart w:id="204" w:name="_Toc246996937"/>
      <w:bookmarkStart w:id="205" w:name="_Toc179632567"/>
      <w:bookmarkStart w:id="206" w:name="_Toc246996194"/>
      <w:bookmarkStart w:id="207" w:name="_Toc144974517"/>
      <w:bookmarkStart w:id="208" w:name="_Toc363632678"/>
      <w:bookmarkStart w:id="209" w:name="_Toc247085708"/>
      <w:r>
        <w:rPr>
          <w:rFonts w:hint="eastAsia" w:ascii="宋体" w:hAnsi="宋体" w:cs="TimesNewRomanPSMT"/>
          <w:kern w:val="0"/>
          <w:szCs w:val="24"/>
        </w:rPr>
        <w:t>3.2.1 投标人应按招标文件第五章“工程量清单”的要求编制。</w:t>
      </w:r>
    </w:p>
    <w:p>
      <w:pPr>
        <w:autoSpaceDE w:val="0"/>
        <w:autoSpaceDN w:val="0"/>
        <w:adjustRightInd w:val="0"/>
        <w:spacing w:line="360" w:lineRule="auto"/>
        <w:ind w:firstLine="420" w:firstLineChars="200"/>
        <w:jc w:val="left"/>
        <w:rPr>
          <w:rFonts w:ascii="宋体" w:hAnsi="宋体" w:cs="TimesNewRomanPSMT"/>
          <w:kern w:val="0"/>
          <w:szCs w:val="24"/>
        </w:rPr>
      </w:pPr>
      <w:r>
        <w:rPr>
          <w:rFonts w:hint="eastAsia" w:ascii="宋体" w:hAnsi="宋体" w:cs="TimesNewRomanPSMT"/>
          <w:kern w:val="0"/>
          <w:szCs w:val="24"/>
        </w:rPr>
        <w:t>3.2.2 投标人在投标截止时间前修改投标函中的投标报价，应同时修改根据第五章编制的工程量清单。此修改须符合本章第4.3 款的有关要求。</w:t>
      </w:r>
    </w:p>
    <w:p>
      <w:pPr>
        <w:keepNext/>
        <w:keepLines/>
        <w:spacing w:before="260" w:after="260" w:line="360" w:lineRule="auto"/>
        <w:outlineLvl w:val="2"/>
        <w:rPr>
          <w:rFonts w:ascii="宋体" w:hAnsi="宋体" w:cs="宋体"/>
          <w:b/>
          <w:bCs/>
          <w:sz w:val="30"/>
          <w:szCs w:val="30"/>
        </w:rPr>
      </w:pPr>
      <w:bookmarkStart w:id="210" w:name="_Toc18055634"/>
      <w:bookmarkStart w:id="211" w:name="_Toc18055430"/>
      <w:r>
        <w:rPr>
          <w:rFonts w:hint="eastAsia" w:ascii="宋体" w:hAnsi="宋体" w:cs="宋体"/>
          <w:b/>
          <w:bCs/>
          <w:sz w:val="30"/>
          <w:szCs w:val="30"/>
        </w:rPr>
        <w:t>3.3 投标有效期</w:t>
      </w:r>
      <w:bookmarkEnd w:id="202"/>
      <w:bookmarkEnd w:id="203"/>
      <w:bookmarkEnd w:id="204"/>
      <w:bookmarkEnd w:id="205"/>
      <w:bookmarkEnd w:id="206"/>
      <w:bookmarkEnd w:id="207"/>
      <w:bookmarkEnd w:id="208"/>
      <w:bookmarkEnd w:id="209"/>
      <w:bookmarkEnd w:id="210"/>
      <w:bookmarkEnd w:id="211"/>
    </w:p>
    <w:p>
      <w:pPr>
        <w:autoSpaceDE w:val="0"/>
        <w:autoSpaceDN w:val="0"/>
        <w:adjustRightInd w:val="0"/>
        <w:spacing w:line="360" w:lineRule="auto"/>
        <w:jc w:val="left"/>
        <w:rPr>
          <w:rFonts w:ascii="Times New Roman" w:hAnsi="Times New Roman" w:cs="宋体"/>
          <w:szCs w:val="24"/>
        </w:rPr>
      </w:pPr>
      <w:bookmarkStart w:id="212" w:name="_Toc247085709"/>
      <w:bookmarkStart w:id="213" w:name="_Toc179632568"/>
      <w:bookmarkStart w:id="214" w:name="_Toc152045550"/>
      <w:bookmarkStart w:id="215" w:name="_Toc246996938"/>
      <w:bookmarkStart w:id="216" w:name="_Toc144974518"/>
      <w:bookmarkStart w:id="217" w:name="_Toc152042326"/>
      <w:bookmarkStart w:id="218" w:name="_Toc363632679"/>
      <w:bookmarkStart w:id="219" w:name="_Toc246996195"/>
      <w:r>
        <w:rPr>
          <w:rFonts w:hint="eastAsia" w:ascii="宋体" w:hAnsi="宋体" w:cs="TimesNewRomanPSMT"/>
          <w:kern w:val="0"/>
          <w:szCs w:val="21"/>
        </w:rPr>
        <w:t>3.3.1</w:t>
      </w:r>
      <w:bookmarkStart w:id="220" w:name="_Toc8283"/>
      <w:bookmarkStart w:id="221" w:name="_Toc256519664"/>
      <w:bookmarkStart w:id="222" w:name="_Toc22177"/>
      <w:bookmarkStart w:id="223" w:name="_Toc755"/>
      <w:bookmarkStart w:id="224" w:name="_Toc19958"/>
      <w:r>
        <w:rPr>
          <w:rFonts w:hint="eastAsia" w:ascii="Times New Roman" w:hAnsi="Times New Roman" w:cs="宋体"/>
          <w:szCs w:val="24"/>
        </w:rPr>
        <w:t>在投标人须知前附表规定的投标有效期内，投标人不得要求撤销或修改其投标文件。</w:t>
      </w:r>
      <w:bookmarkEnd w:id="220"/>
      <w:bookmarkEnd w:id="221"/>
      <w:bookmarkEnd w:id="222"/>
      <w:bookmarkEnd w:id="223"/>
      <w:bookmarkEnd w:id="224"/>
    </w:p>
    <w:p>
      <w:pPr>
        <w:keepNext/>
        <w:keepLines/>
        <w:spacing w:before="260" w:after="260" w:line="360" w:lineRule="auto"/>
        <w:outlineLvl w:val="2"/>
        <w:rPr>
          <w:rFonts w:ascii="宋体" w:hAnsi="宋体" w:cs="宋体"/>
          <w:b/>
          <w:bCs/>
          <w:sz w:val="30"/>
          <w:szCs w:val="30"/>
        </w:rPr>
      </w:pPr>
      <w:bookmarkStart w:id="225" w:name="_Toc4926"/>
      <w:bookmarkStart w:id="226" w:name="_Toc345311265"/>
      <w:r>
        <w:rPr>
          <w:rFonts w:hint="eastAsia" w:ascii="宋体" w:hAnsi="宋体" w:cs="宋体"/>
          <w:b/>
          <w:bCs/>
          <w:sz w:val="30"/>
          <w:szCs w:val="30"/>
        </w:rPr>
        <w:t>3.4 投标保证金</w:t>
      </w:r>
      <w:bookmarkEnd w:id="225"/>
      <w:bookmarkEnd w:id="226"/>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3.4.1 投标人在投标截止时间前，按投标人须知前附表规定的金额、担保形式和第七章“投标文件格式”规定的投标保证金格式递交投标保证金，并作为其投标文件的组成部分。</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3.4.2 投标人不按本章第3.4.1 项要求提交投标保证金的，其投标文件作废标处理。</w:t>
      </w:r>
    </w:p>
    <w:p>
      <w:pPr>
        <w:autoSpaceDE w:val="0"/>
        <w:autoSpaceDN w:val="0"/>
        <w:adjustRightInd w:val="0"/>
        <w:snapToGrid w:val="0"/>
        <w:spacing w:line="360" w:lineRule="auto"/>
        <w:ind w:firstLine="420" w:firstLineChars="200"/>
        <w:jc w:val="left"/>
        <w:rPr>
          <w:rFonts w:ascii="宋体" w:hAnsi="宋体"/>
          <w:kern w:val="0"/>
        </w:rPr>
      </w:pPr>
      <w:r>
        <w:rPr>
          <w:rFonts w:hint="eastAsia" w:ascii="宋体" w:hAnsi="宋体" w:cs="宋体"/>
          <w:kern w:val="0"/>
          <w:szCs w:val="21"/>
        </w:rPr>
        <w:t>3.4.3</w:t>
      </w:r>
      <w:r>
        <w:rPr>
          <w:rFonts w:hint="eastAsia" w:ascii="宋体" w:hAnsi="宋体"/>
          <w:kern w:val="0"/>
          <w:szCs w:val="21"/>
        </w:rPr>
        <w:t>公示期结束后退还未中标人的投标保证金；招标人与中标人签订合同后向中标人退还投标保证金。</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3.4.4 有下列情形之一的，投标保证金不予退还：</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（1）中标人拒绝按招标文件、投标文件及中标通知书要求与招标人签订合同；</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（2）中标人或投标人要求修改、补充和撤销投标文件的实质性内容或要求更改招标文件和中标通知书的实质性内容；</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（3）中标人拒绝按招标文件规定时间、金额、形式提交履约保证金；</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（4）法律法规和招标文件规定的其他情形。</w:t>
      </w:r>
    </w:p>
    <w:bookmarkEnd w:id="212"/>
    <w:bookmarkEnd w:id="213"/>
    <w:bookmarkEnd w:id="214"/>
    <w:bookmarkEnd w:id="215"/>
    <w:bookmarkEnd w:id="216"/>
    <w:bookmarkEnd w:id="217"/>
    <w:bookmarkEnd w:id="218"/>
    <w:bookmarkEnd w:id="219"/>
    <w:p>
      <w:pPr>
        <w:keepNext/>
        <w:keepLines/>
        <w:spacing w:before="260" w:after="260" w:line="360" w:lineRule="auto"/>
        <w:outlineLvl w:val="2"/>
        <w:rPr>
          <w:rFonts w:ascii="宋体" w:hAnsi="宋体" w:cs="宋体"/>
          <w:b/>
          <w:bCs/>
          <w:sz w:val="30"/>
          <w:szCs w:val="30"/>
        </w:rPr>
      </w:pPr>
      <w:bookmarkStart w:id="227" w:name="_Toc18055431"/>
      <w:bookmarkStart w:id="228" w:name="_Toc246996939"/>
      <w:bookmarkStart w:id="229" w:name="_Toc144974520"/>
      <w:bookmarkStart w:id="230" w:name="_Toc247085710"/>
      <w:bookmarkStart w:id="231" w:name="_Toc152045552"/>
      <w:bookmarkStart w:id="232" w:name="_Toc246996196"/>
      <w:bookmarkStart w:id="233" w:name="_Toc18055635"/>
      <w:bookmarkStart w:id="234" w:name="_Toc179632570"/>
      <w:bookmarkStart w:id="235" w:name="_Toc363632680"/>
      <w:bookmarkStart w:id="236" w:name="_Toc152042328"/>
      <w:r>
        <w:rPr>
          <w:rFonts w:hint="eastAsia" w:ascii="宋体" w:hAnsi="宋体" w:cs="宋体"/>
          <w:b/>
          <w:bCs/>
          <w:sz w:val="30"/>
          <w:szCs w:val="30"/>
        </w:rPr>
        <w:t>3.5 资格审查资料</w:t>
      </w:r>
      <w:bookmarkEnd w:id="227"/>
      <w:bookmarkEnd w:id="228"/>
      <w:bookmarkEnd w:id="229"/>
      <w:bookmarkEnd w:id="230"/>
      <w:bookmarkEnd w:id="231"/>
      <w:bookmarkEnd w:id="232"/>
      <w:bookmarkEnd w:id="233"/>
      <w:bookmarkEnd w:id="234"/>
      <w:bookmarkEnd w:id="235"/>
      <w:bookmarkEnd w:id="236"/>
    </w:p>
    <w:p>
      <w:pPr>
        <w:spacing w:line="360" w:lineRule="auto"/>
        <w:rPr>
          <w:rFonts w:ascii="宋体" w:hAnsi="宋体" w:cs="宋体"/>
          <w:szCs w:val="21"/>
        </w:rPr>
      </w:pPr>
      <w:r>
        <w:rPr>
          <w:rFonts w:hint="eastAsia" w:ascii="宋体" w:hAnsi="宋体" w:cs="宋体"/>
          <w:szCs w:val="21"/>
        </w:rPr>
        <w:t>3.5.1 “投标人基本情况表”应附投标人营业执照、资质证书、安全生产许可证等材料的原件扫描件。</w:t>
      </w:r>
    </w:p>
    <w:p>
      <w:pPr>
        <w:autoSpaceDE w:val="0"/>
        <w:autoSpaceDN w:val="0"/>
        <w:adjustRightInd w:val="0"/>
        <w:spacing w:line="360" w:lineRule="auto"/>
        <w:jc w:val="left"/>
        <w:rPr>
          <w:rFonts w:ascii="宋体" w:hAnsi="宋体" w:cs="TimesNewRomanPSMT"/>
          <w:kern w:val="0"/>
          <w:szCs w:val="21"/>
        </w:rPr>
      </w:pPr>
      <w:bookmarkStart w:id="237" w:name="_Toc246996197"/>
      <w:bookmarkStart w:id="238" w:name="_Toc152045553"/>
      <w:bookmarkStart w:id="239" w:name="_Toc152042329"/>
      <w:bookmarkStart w:id="240" w:name="_Toc246996940"/>
      <w:bookmarkStart w:id="241" w:name="_Toc144974521"/>
      <w:bookmarkStart w:id="242" w:name="_Toc247085711"/>
      <w:bookmarkStart w:id="243" w:name="_Toc179632571"/>
      <w:r>
        <w:rPr>
          <w:rFonts w:hint="eastAsia" w:ascii="宋体" w:hAnsi="宋体" w:cs="TimesNewRomanPSMT"/>
          <w:kern w:val="0"/>
          <w:szCs w:val="21"/>
        </w:rPr>
        <w:t>3.5.2“近年财务状况”应附经会计师事务所或审计机构审计的财务状况报告（审计报告），具体年份要求见投标人须知前附表</w:t>
      </w:r>
    </w:p>
    <w:p>
      <w:pPr>
        <w:keepNext/>
        <w:keepLines/>
        <w:spacing w:before="260" w:after="260" w:line="360" w:lineRule="auto"/>
        <w:outlineLvl w:val="2"/>
        <w:rPr>
          <w:rFonts w:ascii="宋体" w:hAnsi="宋体" w:cs="宋体"/>
          <w:b/>
          <w:bCs/>
          <w:sz w:val="30"/>
          <w:szCs w:val="30"/>
        </w:rPr>
      </w:pPr>
      <w:bookmarkStart w:id="244" w:name="_Toc18055432"/>
      <w:bookmarkStart w:id="245" w:name="_Toc18055636"/>
      <w:r>
        <w:rPr>
          <w:rFonts w:hint="eastAsia" w:ascii="宋体" w:hAnsi="宋体" w:cs="宋体"/>
          <w:b/>
          <w:bCs/>
          <w:sz w:val="30"/>
          <w:szCs w:val="30"/>
        </w:rPr>
        <w:t>3.6 备选投标方案</w:t>
      </w:r>
      <w:bookmarkEnd w:id="244"/>
      <w:bookmarkEnd w:id="245"/>
    </w:p>
    <w:p>
      <w:pPr>
        <w:autoSpaceDE w:val="0"/>
        <w:autoSpaceDN w:val="0"/>
        <w:adjustRightInd w:val="0"/>
        <w:spacing w:line="360" w:lineRule="auto"/>
        <w:jc w:val="left"/>
        <w:rPr>
          <w:rFonts w:ascii="宋体" w:hAnsi="宋体" w:cs="TimesNewRomanPSMT"/>
          <w:kern w:val="0"/>
          <w:szCs w:val="21"/>
        </w:rPr>
      </w:pPr>
      <w:r>
        <w:rPr>
          <w:rFonts w:hint="eastAsia" w:ascii="宋体" w:hAnsi="宋体" w:cs="TimesNewRomanPSMT"/>
          <w:kern w:val="0"/>
          <w:szCs w:val="21"/>
        </w:rPr>
        <w:t>投标人不得递交备选投标方案。</w:t>
      </w:r>
    </w:p>
    <w:bookmarkEnd w:id="237"/>
    <w:bookmarkEnd w:id="238"/>
    <w:bookmarkEnd w:id="239"/>
    <w:bookmarkEnd w:id="240"/>
    <w:bookmarkEnd w:id="241"/>
    <w:bookmarkEnd w:id="242"/>
    <w:bookmarkEnd w:id="243"/>
    <w:p>
      <w:pPr>
        <w:keepNext/>
        <w:keepLines/>
        <w:spacing w:before="260" w:after="260" w:line="360" w:lineRule="auto"/>
        <w:outlineLvl w:val="2"/>
        <w:rPr>
          <w:rFonts w:ascii="宋体" w:hAnsi="宋体" w:cs="宋体"/>
          <w:b/>
          <w:bCs/>
          <w:sz w:val="30"/>
          <w:szCs w:val="30"/>
        </w:rPr>
      </w:pPr>
      <w:bookmarkStart w:id="246" w:name="_Toc18055637"/>
      <w:bookmarkStart w:id="247" w:name="_Toc18055433"/>
      <w:bookmarkStart w:id="248" w:name="_Toc179632575"/>
      <w:bookmarkStart w:id="249" w:name="_Toc246996201"/>
      <w:bookmarkStart w:id="250" w:name="_Toc246996944"/>
      <w:bookmarkStart w:id="251" w:name="_Toc144974525"/>
      <w:bookmarkStart w:id="252" w:name="_Toc363632684"/>
      <w:bookmarkStart w:id="253" w:name="_Toc152042333"/>
      <w:bookmarkStart w:id="254" w:name="_Toc152045557"/>
      <w:bookmarkStart w:id="255" w:name="_Toc247085715"/>
      <w:r>
        <w:rPr>
          <w:rFonts w:hint="eastAsia" w:ascii="宋体" w:hAnsi="宋体" w:cs="宋体"/>
          <w:b/>
          <w:bCs/>
          <w:sz w:val="30"/>
          <w:szCs w:val="30"/>
        </w:rPr>
        <w:t>3.7 投标文件的编制</w:t>
      </w:r>
      <w:bookmarkEnd w:id="246"/>
      <w:bookmarkEnd w:id="247"/>
    </w:p>
    <w:p>
      <w:pPr>
        <w:autoSpaceDE w:val="0"/>
        <w:autoSpaceDN w:val="0"/>
        <w:adjustRightInd w:val="0"/>
        <w:spacing w:line="360" w:lineRule="auto"/>
        <w:jc w:val="left"/>
        <w:rPr>
          <w:rFonts w:ascii="宋体" w:hAnsi="宋体" w:cs="TimesNewRomanPSMT"/>
          <w:kern w:val="0"/>
          <w:szCs w:val="21"/>
        </w:rPr>
      </w:pPr>
      <w:r>
        <w:rPr>
          <w:rFonts w:hint="eastAsia" w:ascii="宋体" w:hAnsi="宋体" w:cs="TimesNewRomanPSMT"/>
          <w:kern w:val="0"/>
          <w:szCs w:val="21"/>
        </w:rPr>
        <w:t>3.7.1 投标文件应按第七章“投标文件格式”进行编写，如有必要，可以增加附页，作为投标文件的组成部分。其中，投标函附录在满足招标文件实质性要求的基础上，可以提出比招标文件要求更有利于招标人的承诺。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360" w:lineRule="auto"/>
        <w:jc w:val="left"/>
        <w:rPr>
          <w:rFonts w:ascii="宋体" w:hAnsi="宋体" w:cs="TimesNewRomanPSMT"/>
          <w:kern w:val="0"/>
          <w:szCs w:val="21"/>
        </w:rPr>
      </w:pPr>
      <w:r>
        <w:rPr>
          <w:rFonts w:hint="eastAsia" w:ascii="宋体" w:hAnsi="宋体" w:cs="TimesNewRomanPSMT"/>
          <w:kern w:val="0"/>
          <w:szCs w:val="21"/>
        </w:rPr>
        <w:t>3.7.2 投标文件应当对招标文件有关工期、投标有效期、质量要求、技术标准和要求、招标范围等实质性内容作出响应。</w:t>
      </w:r>
    </w:p>
    <w:p>
      <w:pPr>
        <w:keepNext/>
        <w:keepLines/>
        <w:spacing w:before="260" w:after="260" w:line="360" w:lineRule="auto"/>
        <w:outlineLvl w:val="1"/>
        <w:rPr>
          <w:rFonts w:ascii="宋体" w:hAnsi="宋体" w:cs="宋体"/>
          <w:b/>
          <w:bCs/>
          <w:sz w:val="30"/>
          <w:szCs w:val="30"/>
        </w:rPr>
      </w:pPr>
      <w:bookmarkStart w:id="256" w:name="_Toc246996199"/>
      <w:bookmarkStart w:id="257" w:name="_Toc152042331"/>
      <w:bookmarkStart w:id="258" w:name="_Toc152045555"/>
      <w:bookmarkStart w:id="259" w:name="_Toc18055434"/>
      <w:bookmarkStart w:id="260" w:name="_Toc247085713"/>
      <w:bookmarkStart w:id="261" w:name="_Toc18055638"/>
      <w:bookmarkStart w:id="262" w:name="_Toc179632573"/>
      <w:bookmarkStart w:id="263" w:name="_Toc144974523"/>
      <w:bookmarkStart w:id="264" w:name="_Toc246996942"/>
      <w:bookmarkStart w:id="265" w:name="_Toc363632682"/>
      <w:r>
        <w:rPr>
          <w:rFonts w:hint="eastAsia" w:ascii="宋体" w:hAnsi="宋体" w:cs="宋体"/>
          <w:b/>
          <w:bCs/>
          <w:sz w:val="30"/>
          <w:szCs w:val="30"/>
        </w:rPr>
        <w:t>4. 投标</w:t>
      </w:r>
      <w:bookmarkEnd w:id="256"/>
      <w:bookmarkEnd w:id="257"/>
      <w:bookmarkEnd w:id="258"/>
      <w:bookmarkEnd w:id="259"/>
      <w:bookmarkEnd w:id="260"/>
      <w:bookmarkEnd w:id="261"/>
      <w:bookmarkEnd w:id="262"/>
      <w:bookmarkEnd w:id="263"/>
      <w:bookmarkEnd w:id="264"/>
      <w:bookmarkEnd w:id="265"/>
    </w:p>
    <w:p>
      <w:pPr>
        <w:keepNext/>
        <w:keepLines/>
        <w:spacing w:before="260" w:after="260" w:line="360" w:lineRule="auto"/>
        <w:outlineLvl w:val="2"/>
        <w:rPr>
          <w:rFonts w:ascii="宋体" w:hAnsi="宋体" w:cs="宋体"/>
          <w:b/>
          <w:bCs/>
          <w:sz w:val="30"/>
          <w:szCs w:val="30"/>
        </w:rPr>
      </w:pPr>
      <w:bookmarkStart w:id="266" w:name="_Toc18055640"/>
      <w:bookmarkStart w:id="267" w:name="_Toc18055436"/>
      <w:r>
        <w:rPr>
          <w:rFonts w:hint="eastAsia" w:ascii="宋体" w:hAnsi="宋体" w:cs="宋体"/>
          <w:b/>
          <w:bCs/>
          <w:sz w:val="30"/>
          <w:szCs w:val="30"/>
        </w:rPr>
        <w:t>4.1投标文件的递交</w:t>
      </w:r>
      <w:bookmarkEnd w:id="248"/>
      <w:bookmarkEnd w:id="249"/>
      <w:bookmarkEnd w:id="250"/>
      <w:bookmarkEnd w:id="251"/>
      <w:bookmarkEnd w:id="252"/>
      <w:bookmarkEnd w:id="253"/>
      <w:bookmarkEnd w:id="254"/>
      <w:bookmarkEnd w:id="255"/>
      <w:bookmarkEnd w:id="266"/>
      <w:bookmarkEnd w:id="267"/>
    </w:p>
    <w:p>
      <w:pPr>
        <w:spacing w:line="360" w:lineRule="auto"/>
        <w:rPr>
          <w:rFonts w:ascii="宋体" w:hAnsi="宋体" w:cs="宋体"/>
          <w:szCs w:val="21"/>
        </w:rPr>
      </w:pPr>
      <w:r>
        <w:rPr>
          <w:rFonts w:hint="eastAsia" w:ascii="宋体" w:hAnsi="宋体" w:cs="宋体"/>
          <w:szCs w:val="21"/>
        </w:rPr>
        <w:t>详见前附表</w:t>
      </w:r>
    </w:p>
    <w:p>
      <w:pPr>
        <w:keepNext/>
        <w:keepLines/>
        <w:spacing w:before="260" w:after="260" w:line="360" w:lineRule="auto"/>
        <w:outlineLvl w:val="2"/>
        <w:rPr>
          <w:rFonts w:ascii="宋体" w:hAnsi="宋体" w:cs="宋体"/>
          <w:b/>
          <w:bCs/>
          <w:sz w:val="30"/>
          <w:szCs w:val="30"/>
        </w:rPr>
      </w:pPr>
      <w:bookmarkStart w:id="268" w:name="_Toc179632576"/>
      <w:bookmarkStart w:id="269" w:name="_Toc152045558"/>
      <w:bookmarkStart w:id="270" w:name="_Toc246996945"/>
      <w:bookmarkStart w:id="271" w:name="_Toc247085716"/>
      <w:bookmarkStart w:id="272" w:name="_Toc18055437"/>
      <w:bookmarkStart w:id="273" w:name="_Toc363632685"/>
      <w:bookmarkStart w:id="274" w:name="_Toc18055641"/>
      <w:bookmarkStart w:id="275" w:name="_Toc144974526"/>
      <w:bookmarkStart w:id="276" w:name="_Toc246996202"/>
      <w:bookmarkStart w:id="277" w:name="_Toc152042334"/>
      <w:r>
        <w:rPr>
          <w:rFonts w:hint="eastAsia" w:ascii="宋体" w:hAnsi="宋体" w:cs="宋体"/>
          <w:b/>
          <w:bCs/>
          <w:sz w:val="30"/>
          <w:szCs w:val="30"/>
        </w:rPr>
        <w:t>4.2 投标文件的修改与撤回</w:t>
      </w:r>
      <w:bookmarkEnd w:id="268"/>
      <w:bookmarkEnd w:id="269"/>
      <w:bookmarkEnd w:id="270"/>
      <w:bookmarkEnd w:id="271"/>
      <w:bookmarkEnd w:id="272"/>
      <w:bookmarkEnd w:id="273"/>
      <w:bookmarkEnd w:id="274"/>
      <w:bookmarkEnd w:id="275"/>
      <w:bookmarkEnd w:id="276"/>
      <w:bookmarkEnd w:id="277"/>
    </w:p>
    <w:p>
      <w:pPr>
        <w:spacing w:line="360" w:lineRule="auto"/>
        <w:rPr>
          <w:rFonts w:ascii="宋体" w:hAnsi="宋体" w:cs="宋体"/>
          <w:szCs w:val="21"/>
        </w:rPr>
      </w:pPr>
      <w:r>
        <w:rPr>
          <w:rFonts w:hint="eastAsia" w:ascii="宋体" w:hAnsi="宋体" w:cs="宋体"/>
          <w:szCs w:val="21"/>
        </w:rPr>
        <w:t>详见前附表</w:t>
      </w:r>
    </w:p>
    <w:p>
      <w:pPr>
        <w:keepNext/>
        <w:keepLines/>
        <w:spacing w:before="260" w:after="260" w:line="360" w:lineRule="auto"/>
        <w:outlineLvl w:val="1"/>
        <w:rPr>
          <w:rFonts w:ascii="宋体" w:hAnsi="宋体" w:cs="宋体"/>
          <w:b/>
          <w:bCs/>
          <w:sz w:val="30"/>
          <w:szCs w:val="30"/>
        </w:rPr>
      </w:pPr>
      <w:bookmarkStart w:id="278" w:name="_Toc179632577"/>
      <w:bookmarkStart w:id="279" w:name="_Toc18055642"/>
      <w:bookmarkStart w:id="280" w:name="_Toc246996203"/>
      <w:bookmarkStart w:id="281" w:name="_Toc152042335"/>
      <w:bookmarkStart w:id="282" w:name="_Toc144974527"/>
      <w:bookmarkStart w:id="283" w:name="_Toc152045559"/>
      <w:bookmarkStart w:id="284" w:name="_Toc246996946"/>
      <w:bookmarkStart w:id="285" w:name="_Toc363632686"/>
      <w:bookmarkStart w:id="286" w:name="_Toc247085717"/>
      <w:bookmarkStart w:id="287" w:name="_Toc18055438"/>
      <w:r>
        <w:rPr>
          <w:rFonts w:hint="eastAsia" w:ascii="宋体" w:hAnsi="宋体" w:cs="宋体"/>
          <w:b/>
          <w:bCs/>
          <w:sz w:val="30"/>
          <w:szCs w:val="30"/>
        </w:rPr>
        <w:t>5. 开标</w:t>
      </w:r>
      <w:bookmarkEnd w:id="278"/>
      <w:bookmarkEnd w:id="279"/>
      <w:bookmarkEnd w:id="280"/>
      <w:bookmarkEnd w:id="281"/>
      <w:bookmarkEnd w:id="282"/>
      <w:bookmarkEnd w:id="283"/>
      <w:bookmarkEnd w:id="284"/>
      <w:bookmarkEnd w:id="285"/>
      <w:bookmarkEnd w:id="286"/>
      <w:bookmarkEnd w:id="287"/>
    </w:p>
    <w:p>
      <w:pPr>
        <w:keepNext/>
        <w:keepLines/>
        <w:spacing w:before="260" w:after="260" w:line="360" w:lineRule="auto"/>
        <w:outlineLvl w:val="2"/>
        <w:rPr>
          <w:rFonts w:ascii="宋体" w:hAnsi="宋体" w:cs="宋体"/>
          <w:b/>
          <w:bCs/>
          <w:sz w:val="30"/>
          <w:szCs w:val="30"/>
        </w:rPr>
      </w:pPr>
      <w:bookmarkStart w:id="288" w:name="_Toc18055439"/>
      <w:bookmarkStart w:id="289" w:name="_Toc179632578"/>
      <w:bookmarkStart w:id="290" w:name="_Toc152042336"/>
      <w:bookmarkStart w:id="291" w:name="_Toc144974528"/>
      <w:bookmarkStart w:id="292" w:name="_Toc247085718"/>
      <w:bookmarkStart w:id="293" w:name="_Toc246996204"/>
      <w:bookmarkStart w:id="294" w:name="_Toc152045560"/>
      <w:bookmarkStart w:id="295" w:name="_Toc18055643"/>
      <w:bookmarkStart w:id="296" w:name="_Toc363632687"/>
      <w:bookmarkStart w:id="297" w:name="_Toc246996947"/>
      <w:r>
        <w:rPr>
          <w:rFonts w:hint="eastAsia" w:ascii="宋体" w:hAnsi="宋体" w:cs="宋体"/>
          <w:b/>
          <w:bCs/>
          <w:sz w:val="30"/>
          <w:szCs w:val="30"/>
        </w:rPr>
        <w:t>5.1 开标时间和地点</w:t>
      </w:r>
      <w:bookmarkEnd w:id="288"/>
      <w:bookmarkEnd w:id="289"/>
      <w:bookmarkEnd w:id="290"/>
      <w:bookmarkEnd w:id="291"/>
      <w:bookmarkEnd w:id="292"/>
      <w:bookmarkEnd w:id="293"/>
      <w:bookmarkEnd w:id="294"/>
      <w:bookmarkEnd w:id="295"/>
      <w:bookmarkEnd w:id="296"/>
      <w:bookmarkEnd w:id="297"/>
    </w:p>
    <w:p>
      <w:pPr>
        <w:spacing w:line="360" w:lineRule="auto"/>
        <w:rPr>
          <w:rFonts w:ascii="宋体" w:hAnsi="宋体" w:cs="宋体"/>
          <w:szCs w:val="21"/>
        </w:rPr>
      </w:pPr>
      <w:bookmarkStart w:id="298" w:name="_Toc152042338"/>
      <w:bookmarkStart w:id="299" w:name="_Toc246996206"/>
      <w:bookmarkStart w:id="300" w:name="_Toc18055645"/>
      <w:bookmarkStart w:id="301" w:name="_Toc246996949"/>
      <w:bookmarkStart w:id="302" w:name="_Toc363632690"/>
      <w:bookmarkStart w:id="303" w:name="_Toc144974530"/>
      <w:bookmarkStart w:id="304" w:name="_Toc179632580"/>
      <w:bookmarkStart w:id="305" w:name="_Toc247085720"/>
      <w:bookmarkStart w:id="306" w:name="_Toc18055441"/>
      <w:bookmarkStart w:id="307" w:name="_Toc152045562"/>
      <w:r>
        <w:rPr>
          <w:rFonts w:hint="eastAsia" w:ascii="宋体" w:hAnsi="宋体" w:cs="宋体"/>
          <w:szCs w:val="21"/>
        </w:rPr>
        <w:t>（1）本项目采用“远程不见面”开标方式,投标人无需到开封市公共资源交易中心现场参加开标会议。</w:t>
      </w:r>
    </w:p>
    <w:p>
      <w:pPr>
        <w:spacing w:line="360" w:lineRule="auto"/>
        <w:rPr>
          <w:rFonts w:ascii="宋体" w:hAnsi="宋体" w:cs="宋体"/>
          <w:szCs w:val="21"/>
        </w:rPr>
      </w:pPr>
      <w:r>
        <w:rPr>
          <w:rFonts w:hint="eastAsia" w:ascii="宋体" w:hAnsi="宋体" w:cs="宋体"/>
          <w:szCs w:val="21"/>
        </w:rPr>
        <w:t>（2）投标人应当在招标文件确定的投标截止时间前，登录远程开标大厅,在线准时参加开标活动并进行投标文件解密、答疑澄清等 。(系统默认40分钟)</w:t>
      </w:r>
    </w:p>
    <w:p>
      <w:pPr>
        <w:keepNext/>
        <w:keepLines/>
        <w:spacing w:before="260" w:after="260" w:line="360" w:lineRule="auto"/>
        <w:outlineLvl w:val="2"/>
        <w:rPr>
          <w:rFonts w:ascii="宋体" w:hAnsi="宋体" w:cs="宋体"/>
          <w:b/>
          <w:bCs/>
          <w:sz w:val="30"/>
          <w:szCs w:val="30"/>
        </w:rPr>
      </w:pPr>
      <w:bookmarkStart w:id="308" w:name="_Toc152045561"/>
      <w:bookmarkStart w:id="309" w:name="_Toc179632579"/>
      <w:bookmarkStart w:id="310" w:name="_Toc246996948"/>
      <w:bookmarkStart w:id="311" w:name="_Toc247085719"/>
      <w:bookmarkStart w:id="312" w:name="_Toc18055440"/>
      <w:bookmarkStart w:id="313" w:name="_Toc363632688"/>
      <w:bookmarkStart w:id="314" w:name="_Toc152042337"/>
      <w:bookmarkStart w:id="315" w:name="_Toc144974529"/>
      <w:bookmarkStart w:id="316" w:name="_Toc18055644"/>
      <w:bookmarkStart w:id="317" w:name="_Toc246996205"/>
      <w:r>
        <w:rPr>
          <w:rFonts w:hint="eastAsia" w:ascii="宋体" w:hAnsi="宋体" w:cs="宋体"/>
          <w:b/>
          <w:bCs/>
          <w:sz w:val="30"/>
          <w:szCs w:val="30"/>
        </w:rPr>
        <w:t>5.2 开标程序</w:t>
      </w:r>
      <w:bookmarkEnd w:id="308"/>
      <w:bookmarkEnd w:id="309"/>
      <w:bookmarkEnd w:id="310"/>
      <w:bookmarkEnd w:id="311"/>
      <w:bookmarkEnd w:id="312"/>
      <w:bookmarkEnd w:id="313"/>
      <w:bookmarkEnd w:id="314"/>
      <w:bookmarkEnd w:id="315"/>
      <w:bookmarkEnd w:id="316"/>
      <w:bookmarkEnd w:id="317"/>
    </w:p>
    <w:p>
      <w:pPr>
        <w:spacing w:line="360" w:lineRule="auto"/>
        <w:rPr>
          <w:rFonts w:ascii="宋体" w:hAnsi="宋体" w:cs="宋体"/>
          <w:szCs w:val="21"/>
        </w:rPr>
      </w:pPr>
      <w:r>
        <w:rPr>
          <w:rFonts w:hint="eastAsia" w:ascii="宋体" w:hAnsi="宋体" w:cs="宋体"/>
          <w:szCs w:val="21"/>
        </w:rPr>
        <w:t>1.主持人点击“开标”，解密开始倒计时。</w:t>
      </w:r>
    </w:p>
    <w:p>
      <w:pPr>
        <w:spacing w:line="360" w:lineRule="auto"/>
        <w:rPr>
          <w:rFonts w:ascii="宋体" w:hAnsi="宋体" w:cs="宋体"/>
          <w:szCs w:val="21"/>
        </w:rPr>
      </w:pPr>
      <w:r>
        <w:rPr>
          <w:rFonts w:hint="eastAsia" w:ascii="宋体" w:hAnsi="宋体" w:cs="宋体"/>
          <w:szCs w:val="21"/>
        </w:rPr>
        <w:t>2、投标人对所上传加密的投标文件在规定时间内进行解密。</w:t>
      </w:r>
    </w:p>
    <w:p>
      <w:pPr>
        <w:spacing w:line="360" w:lineRule="auto"/>
        <w:rPr>
          <w:rFonts w:ascii="宋体" w:hAnsi="宋体" w:cs="宋体"/>
          <w:szCs w:val="21"/>
        </w:rPr>
      </w:pPr>
      <w:r>
        <w:rPr>
          <w:rFonts w:hint="eastAsia" w:ascii="宋体" w:hAnsi="宋体" w:cs="宋体"/>
          <w:szCs w:val="21"/>
        </w:rPr>
        <w:t>3、解密时间结束后5分钟质疑时间,无投标人提出异议，开标结束。</w:t>
      </w:r>
    </w:p>
    <w:p>
      <w:pPr>
        <w:autoSpaceDE w:val="0"/>
        <w:autoSpaceDN w:val="0"/>
        <w:adjustRightInd w:val="0"/>
        <w:spacing w:line="360" w:lineRule="auto"/>
        <w:ind w:firstLine="422" w:firstLineChars="200"/>
        <w:jc w:val="left"/>
        <w:rPr>
          <w:rFonts w:ascii="宋体" w:hAnsi="宋体" w:cs="宋体"/>
          <w:szCs w:val="21"/>
        </w:rPr>
      </w:pPr>
      <w:r>
        <w:rPr>
          <w:rFonts w:hint="eastAsia" w:ascii="宋体" w:hAnsi="宋体" w:cs="宋体"/>
          <w:b/>
          <w:bCs/>
          <w:szCs w:val="24"/>
        </w:rPr>
        <w:t>注：具体程序依据现行国家法律、法规及开封市公共资源交易中心相关规定执行。</w:t>
      </w:r>
    </w:p>
    <w:p>
      <w:pPr>
        <w:keepNext/>
        <w:keepLines/>
        <w:spacing w:before="260" w:after="260" w:line="360" w:lineRule="auto"/>
        <w:outlineLvl w:val="1"/>
        <w:rPr>
          <w:rFonts w:ascii="宋体" w:hAnsi="宋体" w:cs="宋体"/>
          <w:b/>
          <w:bCs/>
          <w:sz w:val="30"/>
          <w:szCs w:val="30"/>
        </w:rPr>
      </w:pPr>
      <w:r>
        <w:rPr>
          <w:rFonts w:hint="eastAsia" w:ascii="宋体" w:hAnsi="宋体" w:cs="宋体"/>
          <w:b/>
          <w:bCs/>
          <w:sz w:val="30"/>
          <w:szCs w:val="30"/>
        </w:rPr>
        <w:t>6. 评标</w:t>
      </w:r>
      <w:bookmarkEnd w:id="298"/>
      <w:bookmarkEnd w:id="299"/>
      <w:bookmarkEnd w:id="300"/>
      <w:bookmarkEnd w:id="301"/>
      <w:bookmarkEnd w:id="302"/>
      <w:bookmarkEnd w:id="303"/>
      <w:bookmarkEnd w:id="304"/>
      <w:bookmarkEnd w:id="305"/>
      <w:bookmarkEnd w:id="306"/>
      <w:bookmarkEnd w:id="307"/>
    </w:p>
    <w:p>
      <w:pPr>
        <w:keepNext/>
        <w:keepLines/>
        <w:spacing w:before="260" w:after="260" w:line="360" w:lineRule="auto"/>
        <w:outlineLvl w:val="2"/>
        <w:rPr>
          <w:rFonts w:ascii="宋体" w:hAnsi="宋体" w:cs="宋体"/>
          <w:b/>
          <w:bCs/>
          <w:sz w:val="30"/>
          <w:szCs w:val="30"/>
        </w:rPr>
      </w:pPr>
      <w:bookmarkStart w:id="318" w:name="_Toc144974531"/>
      <w:bookmarkStart w:id="319" w:name="_Toc179632581"/>
      <w:bookmarkStart w:id="320" w:name="_Toc247085721"/>
      <w:bookmarkStart w:id="321" w:name="_Toc152045563"/>
      <w:bookmarkStart w:id="322" w:name="_Toc246996950"/>
      <w:bookmarkStart w:id="323" w:name="_Toc246996207"/>
      <w:bookmarkStart w:id="324" w:name="_Toc363632691"/>
      <w:bookmarkStart w:id="325" w:name="_Toc18055646"/>
      <w:bookmarkStart w:id="326" w:name="_Toc18055442"/>
      <w:bookmarkStart w:id="327" w:name="_Toc152042339"/>
      <w:r>
        <w:rPr>
          <w:rFonts w:hint="eastAsia" w:ascii="宋体" w:hAnsi="宋体" w:cs="宋体"/>
          <w:b/>
          <w:bCs/>
          <w:sz w:val="30"/>
          <w:szCs w:val="30"/>
        </w:rPr>
        <w:t>6.1 评标委员会</w:t>
      </w:r>
      <w:bookmarkEnd w:id="318"/>
      <w:bookmarkEnd w:id="319"/>
      <w:bookmarkEnd w:id="320"/>
      <w:bookmarkEnd w:id="321"/>
      <w:bookmarkEnd w:id="322"/>
      <w:bookmarkEnd w:id="323"/>
      <w:bookmarkEnd w:id="324"/>
      <w:bookmarkEnd w:id="325"/>
      <w:bookmarkEnd w:id="326"/>
      <w:bookmarkEnd w:id="327"/>
    </w:p>
    <w:p>
      <w:pPr>
        <w:spacing w:line="360" w:lineRule="auto"/>
        <w:rPr>
          <w:rFonts w:ascii="宋体" w:hAnsi="宋体" w:cs="宋体"/>
          <w:szCs w:val="21"/>
        </w:rPr>
      </w:pPr>
      <w:r>
        <w:rPr>
          <w:rFonts w:hint="eastAsia" w:ascii="宋体" w:hAnsi="宋体" w:cs="宋体"/>
          <w:szCs w:val="21"/>
        </w:rPr>
        <w:t>6.1.1 评标由招标人依法组建的评标委员会负责。评标委员会由有关技术、经济等方面的专家组成。评标委员会成员人数以及技术、经济等方面专家的确定方式见投标人须知前附表。</w:t>
      </w:r>
    </w:p>
    <w:p>
      <w:pPr>
        <w:spacing w:line="360" w:lineRule="auto"/>
        <w:rPr>
          <w:rFonts w:ascii="宋体" w:hAnsi="宋体" w:cs="宋体"/>
          <w:szCs w:val="21"/>
        </w:rPr>
      </w:pPr>
      <w:r>
        <w:rPr>
          <w:rFonts w:hint="eastAsia" w:ascii="宋体" w:hAnsi="宋体" w:cs="宋体"/>
          <w:szCs w:val="21"/>
        </w:rPr>
        <w:t>6.1.2 评标委员会成员有下列情形之一的，应当回避：</w:t>
      </w:r>
    </w:p>
    <w:p>
      <w:pPr>
        <w:spacing w:line="360" w:lineRule="auto"/>
        <w:rPr>
          <w:rFonts w:ascii="宋体" w:hAnsi="宋体" w:cs="宋体"/>
          <w:szCs w:val="21"/>
        </w:rPr>
      </w:pPr>
      <w:r>
        <w:rPr>
          <w:rFonts w:hint="eastAsia" w:ascii="宋体" w:hAnsi="宋体" w:cs="宋体"/>
          <w:szCs w:val="21"/>
        </w:rPr>
        <w:t>（1）投标人或投标人主要负责人的近亲属；</w:t>
      </w:r>
    </w:p>
    <w:p>
      <w:pPr>
        <w:spacing w:line="360" w:lineRule="auto"/>
        <w:rPr>
          <w:rFonts w:ascii="宋体" w:hAnsi="宋体" w:cs="宋体"/>
          <w:szCs w:val="21"/>
        </w:rPr>
      </w:pPr>
      <w:r>
        <w:rPr>
          <w:rFonts w:hint="eastAsia" w:ascii="宋体" w:hAnsi="宋体" w:cs="宋体"/>
          <w:szCs w:val="21"/>
        </w:rPr>
        <w:t>（2）项目主管部门或者行政监督部门的人员；</w:t>
      </w:r>
    </w:p>
    <w:p>
      <w:pPr>
        <w:spacing w:line="360" w:lineRule="auto"/>
        <w:rPr>
          <w:rFonts w:ascii="宋体" w:hAnsi="宋体" w:cs="宋体"/>
          <w:szCs w:val="21"/>
        </w:rPr>
      </w:pPr>
      <w:r>
        <w:rPr>
          <w:rFonts w:hint="eastAsia" w:ascii="宋体" w:hAnsi="宋体" w:cs="宋体"/>
          <w:szCs w:val="21"/>
        </w:rPr>
        <w:t>（3）与投标人有经济利益关系；</w:t>
      </w:r>
    </w:p>
    <w:p>
      <w:pPr>
        <w:spacing w:line="360" w:lineRule="auto"/>
        <w:rPr>
          <w:rFonts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pPr>
        <w:keepNext/>
        <w:keepLines/>
        <w:spacing w:before="260" w:after="260" w:line="360" w:lineRule="auto"/>
        <w:outlineLvl w:val="2"/>
        <w:rPr>
          <w:rFonts w:ascii="宋体" w:hAnsi="宋体" w:cs="宋体"/>
          <w:b/>
          <w:bCs/>
          <w:sz w:val="30"/>
          <w:szCs w:val="30"/>
        </w:rPr>
      </w:pPr>
      <w:bookmarkStart w:id="328" w:name="_Toc18055443"/>
      <w:bookmarkStart w:id="329" w:name="_Toc18055647"/>
      <w:bookmarkStart w:id="330" w:name="_Toc363632692"/>
      <w:bookmarkStart w:id="331" w:name="_Toc246996208"/>
      <w:bookmarkStart w:id="332" w:name="_Toc246996951"/>
      <w:bookmarkStart w:id="333" w:name="_Toc144974532"/>
      <w:bookmarkStart w:id="334" w:name="_Toc152045564"/>
      <w:bookmarkStart w:id="335" w:name="_Toc247085722"/>
      <w:bookmarkStart w:id="336" w:name="_Toc179632582"/>
      <w:bookmarkStart w:id="337" w:name="_Toc152042340"/>
      <w:r>
        <w:rPr>
          <w:rFonts w:hint="eastAsia" w:ascii="宋体" w:hAnsi="宋体" w:cs="宋体"/>
          <w:b/>
          <w:bCs/>
          <w:sz w:val="30"/>
          <w:szCs w:val="30"/>
        </w:rPr>
        <w:t>6.2 评标原则</w:t>
      </w:r>
      <w:bookmarkEnd w:id="328"/>
      <w:bookmarkEnd w:id="329"/>
      <w:bookmarkEnd w:id="330"/>
      <w:bookmarkEnd w:id="331"/>
      <w:bookmarkEnd w:id="332"/>
      <w:bookmarkEnd w:id="333"/>
      <w:bookmarkEnd w:id="334"/>
      <w:bookmarkEnd w:id="335"/>
      <w:bookmarkEnd w:id="336"/>
      <w:bookmarkEnd w:id="337"/>
    </w:p>
    <w:p>
      <w:pPr>
        <w:spacing w:line="360" w:lineRule="auto"/>
        <w:rPr>
          <w:rFonts w:ascii="宋体" w:hAnsi="宋体" w:cs="宋体"/>
          <w:szCs w:val="21"/>
        </w:rPr>
      </w:pPr>
      <w:r>
        <w:rPr>
          <w:rFonts w:hint="eastAsia" w:ascii="宋体" w:hAnsi="宋体" w:cs="宋体"/>
          <w:szCs w:val="21"/>
        </w:rPr>
        <w:t>评标活动遵循公平、公正、科学和择优的原则。</w:t>
      </w:r>
    </w:p>
    <w:p>
      <w:pPr>
        <w:keepNext/>
        <w:keepLines/>
        <w:spacing w:before="260" w:after="260" w:line="360" w:lineRule="auto"/>
        <w:outlineLvl w:val="2"/>
        <w:rPr>
          <w:rFonts w:ascii="宋体" w:hAnsi="宋体" w:cs="宋体"/>
          <w:b/>
          <w:bCs/>
          <w:sz w:val="30"/>
          <w:szCs w:val="30"/>
        </w:rPr>
      </w:pPr>
      <w:bookmarkStart w:id="338" w:name="_Toc247085723"/>
      <w:bookmarkStart w:id="339" w:name="_Toc179632583"/>
      <w:bookmarkStart w:id="340" w:name="_Toc152042341"/>
      <w:bookmarkStart w:id="341" w:name="_Toc144974533"/>
      <w:bookmarkStart w:id="342" w:name="_Toc246996209"/>
      <w:bookmarkStart w:id="343" w:name="_Toc152045565"/>
      <w:bookmarkStart w:id="344" w:name="_Toc246996952"/>
      <w:bookmarkStart w:id="345" w:name="_Toc18055648"/>
      <w:bookmarkStart w:id="346" w:name="_Toc18055444"/>
      <w:bookmarkStart w:id="347" w:name="_Toc363632693"/>
      <w:r>
        <w:rPr>
          <w:rFonts w:hint="eastAsia" w:ascii="宋体" w:hAnsi="宋体" w:cs="宋体"/>
          <w:b/>
          <w:bCs/>
          <w:sz w:val="30"/>
          <w:szCs w:val="30"/>
        </w:rPr>
        <w:t>6.3 评标</w:t>
      </w:r>
      <w:bookmarkEnd w:id="338"/>
      <w:bookmarkEnd w:id="339"/>
      <w:bookmarkEnd w:id="340"/>
      <w:bookmarkEnd w:id="341"/>
      <w:bookmarkEnd w:id="342"/>
      <w:bookmarkEnd w:id="343"/>
      <w:bookmarkEnd w:id="344"/>
      <w:bookmarkEnd w:id="345"/>
      <w:bookmarkEnd w:id="346"/>
      <w:bookmarkEnd w:id="347"/>
    </w:p>
    <w:p>
      <w:pPr>
        <w:spacing w:line="360" w:lineRule="auto"/>
        <w:rPr>
          <w:rFonts w:ascii="宋体" w:hAnsi="宋体" w:cs="宋体"/>
          <w:szCs w:val="21"/>
        </w:rPr>
      </w:pPr>
      <w:r>
        <w:rPr>
          <w:rFonts w:hint="eastAsia" w:ascii="宋体" w:hAnsi="宋体" w:cs="宋体"/>
          <w:szCs w:val="21"/>
        </w:rPr>
        <w:t>评标委员会按照第三章“评标办法”规定的方法、评审因素、标准和程序对投标文件进行评审。第三章“评标办法”没有规定的方法、评审因素和标准，不作为评标依据。</w:t>
      </w:r>
    </w:p>
    <w:p>
      <w:pPr>
        <w:keepNext/>
        <w:keepLines/>
        <w:spacing w:before="260" w:after="260" w:line="360" w:lineRule="auto"/>
        <w:outlineLvl w:val="1"/>
        <w:rPr>
          <w:rFonts w:ascii="宋体" w:hAnsi="宋体" w:cs="宋体"/>
          <w:b/>
          <w:bCs/>
          <w:sz w:val="30"/>
          <w:szCs w:val="30"/>
        </w:rPr>
      </w:pPr>
      <w:bookmarkStart w:id="348" w:name="_Toc179632584"/>
      <w:bookmarkStart w:id="349" w:name="_Toc18055445"/>
      <w:bookmarkStart w:id="350" w:name="_Toc18055649"/>
      <w:bookmarkStart w:id="351" w:name="_Toc246996953"/>
      <w:bookmarkStart w:id="352" w:name="_Toc363632694"/>
      <w:bookmarkStart w:id="353" w:name="_Toc247085724"/>
      <w:bookmarkStart w:id="354" w:name="_Toc152042342"/>
      <w:bookmarkStart w:id="355" w:name="_Toc152045566"/>
      <w:bookmarkStart w:id="356" w:name="_Toc144974534"/>
      <w:bookmarkStart w:id="357" w:name="_Toc246996210"/>
      <w:r>
        <w:rPr>
          <w:rFonts w:hint="eastAsia" w:ascii="宋体" w:hAnsi="宋体" w:cs="宋体"/>
          <w:b/>
          <w:bCs/>
          <w:sz w:val="30"/>
          <w:szCs w:val="30"/>
        </w:rPr>
        <w:t>7. 合同授予</w:t>
      </w:r>
      <w:bookmarkEnd w:id="348"/>
      <w:bookmarkEnd w:id="349"/>
      <w:bookmarkEnd w:id="350"/>
      <w:bookmarkEnd w:id="351"/>
      <w:bookmarkEnd w:id="352"/>
      <w:bookmarkEnd w:id="353"/>
      <w:bookmarkEnd w:id="354"/>
      <w:bookmarkEnd w:id="355"/>
      <w:bookmarkEnd w:id="356"/>
      <w:bookmarkEnd w:id="357"/>
    </w:p>
    <w:p>
      <w:pPr>
        <w:keepNext/>
        <w:keepLines/>
        <w:spacing w:before="260" w:after="260" w:line="360" w:lineRule="auto"/>
        <w:outlineLvl w:val="2"/>
        <w:rPr>
          <w:rFonts w:ascii="宋体" w:hAnsi="宋体" w:cs="宋体"/>
          <w:b/>
          <w:bCs/>
          <w:sz w:val="30"/>
          <w:szCs w:val="30"/>
        </w:rPr>
      </w:pPr>
      <w:bookmarkStart w:id="358" w:name="_Toc18055446"/>
      <w:bookmarkStart w:id="359" w:name="_Toc18055650"/>
      <w:bookmarkStart w:id="360" w:name="_Toc152045567"/>
      <w:bookmarkStart w:id="361" w:name="_Toc246996954"/>
      <w:bookmarkStart w:id="362" w:name="_Toc363632695"/>
      <w:bookmarkStart w:id="363" w:name="_Toc152042343"/>
      <w:bookmarkStart w:id="364" w:name="_Toc144974535"/>
      <w:bookmarkStart w:id="365" w:name="_Toc246996211"/>
      <w:bookmarkStart w:id="366" w:name="_Toc247085725"/>
      <w:bookmarkStart w:id="367" w:name="_Toc179632585"/>
      <w:r>
        <w:rPr>
          <w:rFonts w:hint="eastAsia" w:ascii="宋体" w:hAnsi="宋体" w:cs="宋体"/>
          <w:b/>
          <w:bCs/>
          <w:sz w:val="30"/>
          <w:szCs w:val="30"/>
        </w:rPr>
        <w:t>7.1 定标方式</w:t>
      </w:r>
      <w:bookmarkEnd w:id="358"/>
      <w:bookmarkEnd w:id="359"/>
      <w:bookmarkEnd w:id="360"/>
      <w:bookmarkEnd w:id="361"/>
      <w:bookmarkEnd w:id="362"/>
      <w:bookmarkEnd w:id="363"/>
      <w:bookmarkEnd w:id="364"/>
      <w:bookmarkEnd w:id="365"/>
      <w:bookmarkEnd w:id="366"/>
      <w:bookmarkEnd w:id="367"/>
    </w:p>
    <w:p>
      <w:pPr>
        <w:spacing w:line="360" w:lineRule="auto"/>
        <w:rPr>
          <w:rFonts w:ascii="宋体" w:hAnsi="宋体" w:cs="宋体"/>
          <w:szCs w:val="21"/>
        </w:rPr>
      </w:pPr>
      <w:r>
        <w:rPr>
          <w:rFonts w:hint="eastAsia" w:ascii="宋体" w:hAnsi="宋体" w:cs="宋体"/>
          <w:szCs w:val="21"/>
        </w:rPr>
        <w:t>除投标人须知前附表规定评标委员会直接确定中标人外，招标人依据评标委员会推荐的中标候选人确定中标人，评标委员会推荐中标候选人的人数见投标人须知前附表。</w:t>
      </w:r>
    </w:p>
    <w:p>
      <w:pPr>
        <w:keepNext/>
        <w:keepLines/>
        <w:spacing w:before="260" w:after="260" w:line="360" w:lineRule="auto"/>
        <w:outlineLvl w:val="2"/>
        <w:rPr>
          <w:rFonts w:ascii="宋体" w:hAnsi="宋体" w:cs="宋体"/>
          <w:b/>
          <w:bCs/>
          <w:sz w:val="30"/>
          <w:szCs w:val="30"/>
        </w:rPr>
      </w:pPr>
      <w:bookmarkStart w:id="368" w:name="_Toc18055447"/>
      <w:bookmarkStart w:id="369" w:name="_Toc144974536"/>
      <w:bookmarkStart w:id="370" w:name="_Toc179632586"/>
      <w:bookmarkStart w:id="371" w:name="_Toc363632697"/>
      <w:bookmarkStart w:id="372" w:name="_Toc152042344"/>
      <w:bookmarkStart w:id="373" w:name="_Toc246996955"/>
      <w:bookmarkStart w:id="374" w:name="_Toc152045568"/>
      <w:bookmarkStart w:id="375" w:name="_Toc246996212"/>
      <w:bookmarkStart w:id="376" w:name="_Toc247085726"/>
      <w:bookmarkStart w:id="377" w:name="_Toc18055651"/>
      <w:r>
        <w:rPr>
          <w:rFonts w:hint="eastAsia" w:ascii="宋体" w:hAnsi="宋体" w:cs="宋体"/>
          <w:b/>
          <w:bCs/>
          <w:sz w:val="30"/>
          <w:szCs w:val="30"/>
        </w:rPr>
        <w:t>7.2 中标通知</w:t>
      </w:r>
      <w:bookmarkEnd w:id="368"/>
      <w:bookmarkEnd w:id="369"/>
      <w:bookmarkEnd w:id="370"/>
      <w:bookmarkEnd w:id="371"/>
      <w:bookmarkEnd w:id="372"/>
      <w:bookmarkEnd w:id="373"/>
      <w:bookmarkEnd w:id="374"/>
      <w:bookmarkEnd w:id="375"/>
      <w:bookmarkEnd w:id="376"/>
      <w:bookmarkEnd w:id="377"/>
    </w:p>
    <w:p>
      <w:pPr>
        <w:spacing w:line="360" w:lineRule="auto"/>
        <w:rPr>
          <w:szCs w:val="24"/>
        </w:rPr>
      </w:pPr>
      <w:bookmarkStart w:id="378" w:name="_Toc246996956"/>
      <w:bookmarkStart w:id="379" w:name="_Toc179632587"/>
      <w:bookmarkStart w:id="380" w:name="_Toc144974537"/>
      <w:bookmarkStart w:id="381" w:name="_Toc363632698"/>
      <w:bookmarkStart w:id="382" w:name="_Toc246996213"/>
      <w:bookmarkStart w:id="383" w:name="_Toc247085727"/>
      <w:bookmarkStart w:id="384" w:name="_Toc152045569"/>
      <w:bookmarkStart w:id="385" w:name="_Toc152042345"/>
      <w:r>
        <w:rPr>
          <w:rFonts w:hint="eastAsia"/>
          <w:szCs w:val="24"/>
        </w:rPr>
        <w:t>在规定的投标有效期内，招标人向中标人发出中标通知书，</w:t>
      </w:r>
      <w:r>
        <w:rPr>
          <w:rFonts w:hint="eastAsia" w:ascii="宋体" w:hAnsi="宋体" w:cs="TimesNewRomanPSMT"/>
          <w:kern w:val="0"/>
          <w:szCs w:val="21"/>
        </w:rPr>
        <w:t>同时将中标结果通知未中标的投标人</w:t>
      </w:r>
      <w:r>
        <w:rPr>
          <w:rFonts w:hint="eastAsia"/>
          <w:szCs w:val="24"/>
        </w:rPr>
        <w:t>。</w:t>
      </w:r>
      <w:bookmarkEnd w:id="378"/>
      <w:bookmarkEnd w:id="379"/>
      <w:bookmarkEnd w:id="380"/>
      <w:bookmarkEnd w:id="381"/>
      <w:bookmarkEnd w:id="382"/>
      <w:bookmarkEnd w:id="383"/>
      <w:bookmarkEnd w:id="384"/>
      <w:bookmarkEnd w:id="385"/>
    </w:p>
    <w:p>
      <w:pPr>
        <w:keepNext/>
        <w:keepLines/>
        <w:spacing w:before="260" w:after="260" w:line="360" w:lineRule="auto"/>
        <w:outlineLvl w:val="2"/>
        <w:rPr>
          <w:rFonts w:ascii="宋体" w:hAnsi="宋体" w:cs="宋体"/>
          <w:b/>
          <w:bCs/>
          <w:sz w:val="30"/>
          <w:szCs w:val="30"/>
        </w:rPr>
      </w:pPr>
      <w:bookmarkStart w:id="386" w:name="_Toc247085728"/>
      <w:bookmarkStart w:id="387" w:name="_Toc363632699"/>
      <w:bookmarkStart w:id="388" w:name="_Toc18055448"/>
      <w:bookmarkStart w:id="389" w:name="_Toc179632588"/>
      <w:bookmarkStart w:id="390" w:name="_Toc18055652"/>
      <w:bookmarkStart w:id="391" w:name="_Toc152042346"/>
      <w:bookmarkStart w:id="392" w:name="_Toc144974538"/>
      <w:bookmarkStart w:id="393" w:name="_Toc246996957"/>
      <w:bookmarkStart w:id="394" w:name="_Toc246996214"/>
      <w:bookmarkStart w:id="395" w:name="_Toc152045570"/>
      <w:r>
        <w:rPr>
          <w:rFonts w:hint="eastAsia" w:ascii="宋体" w:hAnsi="宋体" w:cs="宋体"/>
          <w:b/>
          <w:bCs/>
          <w:sz w:val="30"/>
          <w:szCs w:val="30"/>
        </w:rPr>
        <w:t>7.3签订合同</w:t>
      </w:r>
      <w:bookmarkEnd w:id="386"/>
      <w:bookmarkEnd w:id="387"/>
      <w:bookmarkEnd w:id="388"/>
      <w:bookmarkEnd w:id="389"/>
      <w:bookmarkEnd w:id="390"/>
      <w:bookmarkEnd w:id="391"/>
      <w:bookmarkEnd w:id="392"/>
      <w:bookmarkEnd w:id="393"/>
      <w:bookmarkEnd w:id="394"/>
      <w:bookmarkEnd w:id="395"/>
    </w:p>
    <w:p>
      <w:pPr>
        <w:spacing w:line="360" w:lineRule="auto"/>
        <w:rPr>
          <w:rFonts w:ascii="宋体" w:hAnsi="宋体" w:cs="宋体"/>
          <w:szCs w:val="21"/>
        </w:rPr>
      </w:pPr>
      <w:bookmarkStart w:id="396" w:name="_Toc363632700"/>
      <w:r>
        <w:rPr>
          <w:rFonts w:hint="eastAsia" w:ascii="宋体" w:hAnsi="宋体" w:cs="宋体"/>
          <w:szCs w:val="21"/>
        </w:rPr>
        <w:t xml:space="preserve">7.3.1招标人和中标人应当自中标通知书发出之日起 30 天内，根据招标文件和中标人的投标文件订立书面合同。中标人无正当理由拒签合同的，招标人取消其中标资格，给招标人造成的损失的，中标人还应当对超过部分予以赔偿。  </w:t>
      </w:r>
    </w:p>
    <w:p>
      <w:pPr>
        <w:spacing w:line="360" w:lineRule="auto"/>
        <w:rPr>
          <w:rFonts w:ascii="宋体" w:hAnsi="宋体" w:cs="宋体"/>
          <w:szCs w:val="21"/>
        </w:rPr>
      </w:pPr>
      <w:r>
        <w:rPr>
          <w:rFonts w:hint="eastAsia" w:ascii="宋体" w:hAnsi="宋体" w:cs="宋体"/>
          <w:szCs w:val="21"/>
        </w:rPr>
        <w:t>7.3.2发出中标通知书后，招标人无正当理由拒签合同的，给中标人造成损失的，还应当赔偿损失。</w:t>
      </w:r>
    </w:p>
    <w:p>
      <w:pPr>
        <w:spacing w:line="360" w:lineRule="auto"/>
        <w:rPr>
          <w:rFonts w:ascii="宋体" w:hAnsi="宋体" w:cs="宋体"/>
          <w:szCs w:val="21"/>
        </w:rPr>
      </w:pPr>
      <w:r>
        <w:rPr>
          <w:rFonts w:hint="eastAsia" w:ascii="宋体" w:hAnsi="宋体" w:cs="宋体"/>
          <w:szCs w:val="21"/>
        </w:rPr>
        <w:t>7.3.3代理服务费由中标人中标后支付给代理公司,不含税金、税金另计。</w:t>
      </w:r>
    </w:p>
    <w:p>
      <w:pPr>
        <w:keepNext/>
        <w:keepLines/>
        <w:spacing w:before="260" w:after="260" w:line="360" w:lineRule="auto"/>
        <w:outlineLvl w:val="1"/>
        <w:rPr>
          <w:rFonts w:ascii="宋体" w:hAnsi="宋体" w:cs="宋体"/>
          <w:b/>
          <w:bCs/>
          <w:sz w:val="30"/>
          <w:szCs w:val="30"/>
        </w:rPr>
      </w:pPr>
      <w:bookmarkStart w:id="397" w:name="_Toc18055576"/>
      <w:bookmarkStart w:id="398" w:name="_Toc18055449"/>
      <w:bookmarkStart w:id="399" w:name="_Toc18055653"/>
      <w:r>
        <w:rPr>
          <w:rFonts w:hint="eastAsia" w:ascii="宋体" w:hAnsi="宋体" w:cs="宋体"/>
          <w:b/>
          <w:bCs/>
          <w:sz w:val="30"/>
          <w:szCs w:val="30"/>
        </w:rPr>
        <w:t>8. 重新招标和不再招标</w:t>
      </w:r>
      <w:bookmarkEnd w:id="397"/>
      <w:bookmarkEnd w:id="398"/>
      <w:bookmarkEnd w:id="399"/>
    </w:p>
    <w:p>
      <w:pPr>
        <w:keepNext/>
        <w:keepLines/>
        <w:spacing w:before="260" w:after="260" w:line="360" w:lineRule="auto"/>
        <w:outlineLvl w:val="2"/>
        <w:rPr>
          <w:rFonts w:ascii="宋体" w:hAnsi="宋体" w:cs="宋体"/>
          <w:b/>
          <w:bCs/>
          <w:sz w:val="30"/>
          <w:szCs w:val="30"/>
        </w:rPr>
      </w:pPr>
      <w:bookmarkStart w:id="400" w:name="_Toc18055577"/>
      <w:bookmarkStart w:id="401" w:name="_Toc18055654"/>
      <w:bookmarkStart w:id="402" w:name="_Toc18055450"/>
      <w:r>
        <w:rPr>
          <w:rFonts w:hint="eastAsia" w:ascii="宋体" w:hAnsi="宋体" w:cs="宋体"/>
          <w:b/>
          <w:bCs/>
          <w:sz w:val="30"/>
          <w:szCs w:val="30"/>
        </w:rPr>
        <w:t>8.1 重新招标</w:t>
      </w:r>
      <w:bookmarkEnd w:id="400"/>
      <w:bookmarkEnd w:id="401"/>
      <w:bookmarkEnd w:id="402"/>
    </w:p>
    <w:p>
      <w:pPr>
        <w:spacing w:line="360" w:lineRule="auto"/>
        <w:rPr>
          <w:rFonts w:ascii="宋体" w:hAnsi="宋体" w:cs="宋体"/>
          <w:szCs w:val="21"/>
        </w:rPr>
      </w:pPr>
      <w:r>
        <w:rPr>
          <w:rFonts w:hint="eastAsia" w:ascii="宋体" w:hAnsi="宋体" w:cs="宋体"/>
          <w:szCs w:val="21"/>
        </w:rPr>
        <w:t>有下列情形之一的，招标人将重新招标：</w:t>
      </w:r>
    </w:p>
    <w:p>
      <w:pPr>
        <w:spacing w:line="360" w:lineRule="auto"/>
        <w:ind w:firstLine="105" w:firstLineChars="50"/>
        <w:rPr>
          <w:rFonts w:ascii="宋体" w:hAnsi="宋体" w:cs="宋体"/>
          <w:szCs w:val="21"/>
        </w:rPr>
      </w:pPr>
      <w:r>
        <w:rPr>
          <w:rFonts w:hint="eastAsia" w:ascii="宋体" w:hAnsi="宋体" w:cs="宋体"/>
          <w:szCs w:val="21"/>
        </w:rPr>
        <w:t>(l）投标截止时间止，投标人少于3个的；</w:t>
      </w:r>
    </w:p>
    <w:p>
      <w:pPr>
        <w:spacing w:line="360" w:lineRule="auto"/>
        <w:ind w:firstLine="105" w:firstLineChars="50"/>
        <w:rPr>
          <w:rFonts w:ascii="宋体" w:hAnsi="宋体" w:cs="宋体"/>
          <w:szCs w:val="21"/>
        </w:rPr>
      </w:pPr>
      <w:r>
        <w:rPr>
          <w:rFonts w:hint="eastAsia" w:ascii="宋体" w:hAnsi="宋体" w:cs="宋体"/>
          <w:szCs w:val="21"/>
        </w:rPr>
        <w:t>(2）经评标委员会评审后否决所有投标的。</w:t>
      </w:r>
    </w:p>
    <w:p>
      <w:pPr>
        <w:spacing w:line="360" w:lineRule="auto"/>
        <w:rPr>
          <w:rFonts w:ascii="宋体" w:hAnsi="宋体" w:cs="宋体"/>
          <w:szCs w:val="21"/>
        </w:rPr>
      </w:pPr>
      <w:r>
        <w:rPr>
          <w:rFonts w:hint="eastAsia" w:ascii="宋体" w:hAnsi="宋体" w:cs="宋体"/>
          <w:szCs w:val="21"/>
        </w:rPr>
        <w:t>（3）评标委员会否决不合格投标或者界定为废标后因有效投标不足3个使得投标明显缺乏竞争，评标委员会决定否决全部投标的；</w:t>
      </w:r>
    </w:p>
    <w:p>
      <w:pPr>
        <w:spacing w:line="360" w:lineRule="auto"/>
        <w:rPr>
          <w:rFonts w:ascii="宋体" w:hAnsi="宋体" w:cs="宋体"/>
          <w:szCs w:val="21"/>
        </w:rPr>
      </w:pPr>
      <w:r>
        <w:rPr>
          <w:rFonts w:hint="eastAsia" w:ascii="宋体" w:hAnsi="宋体" w:cs="宋体"/>
          <w:szCs w:val="21"/>
        </w:rPr>
        <w:t xml:space="preserve"> （4）同意延长投标有效期的投标人少于3个的；</w:t>
      </w:r>
    </w:p>
    <w:p>
      <w:pPr>
        <w:spacing w:line="360" w:lineRule="auto"/>
        <w:rPr>
          <w:rFonts w:ascii="宋体" w:hAnsi="宋体" w:cs="宋体"/>
          <w:szCs w:val="21"/>
        </w:rPr>
      </w:pPr>
      <w:r>
        <w:rPr>
          <w:rFonts w:hint="eastAsia" w:ascii="宋体" w:hAnsi="宋体" w:cs="宋体"/>
          <w:szCs w:val="21"/>
        </w:rPr>
        <w:t xml:space="preserve"> （5）中标候选人均未与招标人签订合同的。</w:t>
      </w:r>
    </w:p>
    <w:p>
      <w:pPr>
        <w:keepNext/>
        <w:keepLines/>
        <w:spacing w:before="260" w:after="260" w:line="360" w:lineRule="auto"/>
        <w:outlineLvl w:val="2"/>
        <w:rPr>
          <w:rFonts w:ascii="宋体" w:hAnsi="宋体" w:cs="宋体"/>
          <w:b/>
          <w:bCs/>
          <w:sz w:val="30"/>
          <w:szCs w:val="30"/>
        </w:rPr>
      </w:pPr>
      <w:bookmarkStart w:id="403" w:name="_Toc18055655"/>
      <w:bookmarkStart w:id="404" w:name="_Toc18055578"/>
      <w:bookmarkStart w:id="405" w:name="_Toc18055451"/>
      <w:r>
        <w:rPr>
          <w:rFonts w:hint="eastAsia" w:ascii="宋体" w:hAnsi="宋体" w:cs="宋体"/>
          <w:b/>
          <w:bCs/>
          <w:sz w:val="30"/>
          <w:szCs w:val="30"/>
        </w:rPr>
        <w:t>8.2 不再招标</w:t>
      </w:r>
      <w:bookmarkEnd w:id="403"/>
      <w:bookmarkEnd w:id="404"/>
      <w:bookmarkEnd w:id="405"/>
    </w:p>
    <w:p>
      <w:pPr>
        <w:spacing w:line="360" w:lineRule="auto"/>
        <w:rPr>
          <w:rFonts w:ascii="宋体" w:hAnsi="宋体" w:cs="宋体"/>
          <w:szCs w:val="21"/>
        </w:rPr>
      </w:pPr>
      <w:r>
        <w:rPr>
          <w:rFonts w:hint="eastAsia" w:ascii="宋体" w:hAnsi="宋体" w:cs="宋体"/>
          <w:szCs w:val="21"/>
        </w:rPr>
        <w:t>重新招标后投标人仍少于3 个或者所有投标被否决的，属于必须审批或核准的工程建设项目，经原审批或核准部门批准后不再进行招标。</w:t>
      </w:r>
    </w:p>
    <w:p>
      <w:pPr>
        <w:keepNext/>
        <w:keepLines/>
        <w:spacing w:before="260" w:after="260" w:line="360" w:lineRule="auto"/>
        <w:outlineLvl w:val="1"/>
        <w:rPr>
          <w:rFonts w:ascii="宋体" w:hAnsi="宋体" w:cs="宋体"/>
          <w:b/>
          <w:bCs/>
          <w:sz w:val="30"/>
          <w:szCs w:val="30"/>
        </w:rPr>
      </w:pPr>
      <w:bookmarkStart w:id="406" w:name="_Toc18055579"/>
      <w:bookmarkStart w:id="407" w:name="_Toc18055452"/>
      <w:bookmarkStart w:id="408" w:name="_Toc18055656"/>
      <w:r>
        <w:rPr>
          <w:rFonts w:hint="eastAsia" w:ascii="宋体" w:hAnsi="宋体" w:cs="宋体"/>
          <w:b/>
          <w:bCs/>
          <w:sz w:val="30"/>
          <w:szCs w:val="30"/>
        </w:rPr>
        <w:t>9. 纪律和监督</w:t>
      </w:r>
      <w:bookmarkEnd w:id="396"/>
      <w:bookmarkEnd w:id="406"/>
      <w:bookmarkEnd w:id="407"/>
      <w:bookmarkEnd w:id="408"/>
    </w:p>
    <w:p>
      <w:pPr>
        <w:keepNext/>
        <w:keepLines/>
        <w:spacing w:before="260" w:after="260" w:line="360" w:lineRule="auto"/>
        <w:outlineLvl w:val="2"/>
        <w:rPr>
          <w:rFonts w:ascii="宋体" w:hAnsi="宋体" w:cs="宋体"/>
          <w:b/>
          <w:bCs/>
          <w:sz w:val="30"/>
          <w:szCs w:val="30"/>
        </w:rPr>
      </w:pPr>
      <w:bookmarkStart w:id="409" w:name="_Toc246996962"/>
      <w:bookmarkStart w:id="410" w:name="_Toc152042351"/>
      <w:bookmarkStart w:id="411" w:name="_Toc18055453"/>
      <w:bookmarkStart w:id="412" w:name="_Toc152045575"/>
      <w:bookmarkStart w:id="413" w:name="_Toc363632701"/>
      <w:bookmarkStart w:id="414" w:name="_Toc246996219"/>
      <w:bookmarkStart w:id="415" w:name="_Toc296590983"/>
      <w:bookmarkStart w:id="416" w:name="_Toc18055580"/>
      <w:bookmarkStart w:id="417" w:name="_Toc247085733"/>
      <w:bookmarkStart w:id="418" w:name="_Toc179632593"/>
      <w:bookmarkStart w:id="419" w:name="_Toc144974543"/>
      <w:bookmarkStart w:id="420" w:name="_Toc18055657"/>
      <w:r>
        <w:rPr>
          <w:rFonts w:hint="eastAsia" w:ascii="宋体" w:hAnsi="宋体" w:cs="宋体"/>
          <w:b/>
          <w:bCs/>
          <w:sz w:val="30"/>
          <w:szCs w:val="30"/>
        </w:rPr>
        <w:t>9.1 对招标人的纪律要求</w:t>
      </w:r>
      <w:bookmarkEnd w:id="409"/>
      <w:bookmarkEnd w:id="410"/>
      <w:bookmarkEnd w:id="411"/>
      <w:bookmarkEnd w:id="412"/>
      <w:bookmarkEnd w:id="413"/>
      <w:bookmarkEnd w:id="414"/>
      <w:bookmarkEnd w:id="415"/>
      <w:bookmarkEnd w:id="416"/>
      <w:bookmarkEnd w:id="417"/>
      <w:bookmarkEnd w:id="418"/>
      <w:bookmarkEnd w:id="419"/>
      <w:bookmarkEnd w:id="420"/>
    </w:p>
    <w:p>
      <w:pPr>
        <w:spacing w:line="360" w:lineRule="auto"/>
        <w:rPr>
          <w:rFonts w:ascii="宋体" w:hAnsi="宋体" w:cs="宋体"/>
          <w:szCs w:val="21"/>
        </w:rPr>
      </w:pPr>
      <w:r>
        <w:rPr>
          <w:rFonts w:hint="eastAsia" w:ascii="宋体" w:hAnsi="宋体" w:cs="宋体"/>
          <w:szCs w:val="21"/>
        </w:rPr>
        <w:t>招标人不得泄漏招标投标活动中应当保密的情况和资料，不得与投标人串通损害国家利益、社会公共利益或者他人合法权益。</w:t>
      </w:r>
    </w:p>
    <w:p>
      <w:pPr>
        <w:keepNext/>
        <w:keepLines/>
        <w:spacing w:before="260" w:after="260" w:line="360" w:lineRule="auto"/>
        <w:outlineLvl w:val="2"/>
        <w:rPr>
          <w:rFonts w:ascii="宋体" w:hAnsi="宋体" w:cs="宋体"/>
          <w:b/>
          <w:bCs/>
          <w:sz w:val="30"/>
          <w:szCs w:val="30"/>
        </w:rPr>
      </w:pPr>
      <w:bookmarkStart w:id="421" w:name="_Toc152045576"/>
      <w:bookmarkStart w:id="422" w:name="_Toc18055658"/>
      <w:bookmarkStart w:id="423" w:name="_Toc18055581"/>
      <w:bookmarkStart w:id="424" w:name="_Toc246996963"/>
      <w:bookmarkStart w:id="425" w:name="_Toc247085734"/>
      <w:bookmarkStart w:id="426" w:name="_Toc179632594"/>
      <w:bookmarkStart w:id="427" w:name="_Toc246996220"/>
      <w:bookmarkStart w:id="428" w:name="_Toc152042352"/>
      <w:bookmarkStart w:id="429" w:name="_Toc144974544"/>
      <w:bookmarkStart w:id="430" w:name="_Toc18055454"/>
      <w:bookmarkStart w:id="431" w:name="_Toc363632702"/>
      <w:r>
        <w:rPr>
          <w:rFonts w:hint="eastAsia" w:ascii="宋体" w:hAnsi="宋体" w:cs="宋体"/>
          <w:b/>
          <w:bCs/>
          <w:sz w:val="30"/>
          <w:szCs w:val="30"/>
        </w:rPr>
        <w:t>9.2 对投标人的纪律要求</w:t>
      </w:r>
      <w:bookmarkEnd w:id="421"/>
      <w:bookmarkEnd w:id="422"/>
      <w:bookmarkEnd w:id="423"/>
      <w:bookmarkEnd w:id="424"/>
      <w:bookmarkEnd w:id="425"/>
      <w:bookmarkEnd w:id="426"/>
      <w:bookmarkEnd w:id="427"/>
      <w:bookmarkEnd w:id="428"/>
      <w:bookmarkEnd w:id="429"/>
      <w:bookmarkEnd w:id="430"/>
      <w:bookmarkEnd w:id="431"/>
    </w:p>
    <w:p>
      <w:pPr>
        <w:spacing w:line="360" w:lineRule="auto"/>
        <w:rPr>
          <w:rFonts w:ascii="宋体" w:hAnsi="宋体" w:cs="宋体"/>
          <w:szCs w:val="21"/>
        </w:rPr>
      </w:pPr>
      <w:r>
        <w:rPr>
          <w:rFonts w:hint="eastAsia" w:ascii="宋体" w:hAnsi="宋体" w:cs="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keepLines/>
        <w:spacing w:before="260" w:after="260" w:line="360" w:lineRule="auto"/>
        <w:outlineLvl w:val="2"/>
        <w:rPr>
          <w:rFonts w:ascii="宋体" w:hAnsi="宋体" w:cs="宋体"/>
          <w:b/>
          <w:bCs/>
          <w:sz w:val="30"/>
          <w:szCs w:val="30"/>
        </w:rPr>
      </w:pPr>
      <w:bookmarkStart w:id="432" w:name="_Toc179632595"/>
      <w:bookmarkStart w:id="433" w:name="_Toc152045577"/>
      <w:bookmarkStart w:id="434" w:name="_Toc246996964"/>
      <w:bookmarkStart w:id="435" w:name="_Toc246996221"/>
      <w:bookmarkStart w:id="436" w:name="_Toc18055659"/>
      <w:bookmarkStart w:id="437" w:name="_Toc144974545"/>
      <w:bookmarkStart w:id="438" w:name="_Toc152042353"/>
      <w:bookmarkStart w:id="439" w:name="_Toc363632703"/>
      <w:bookmarkStart w:id="440" w:name="_Toc247085735"/>
      <w:bookmarkStart w:id="441" w:name="_Toc18055582"/>
      <w:bookmarkStart w:id="442" w:name="_Toc18055455"/>
      <w:r>
        <w:rPr>
          <w:rFonts w:hint="eastAsia" w:ascii="宋体" w:hAnsi="宋体" w:cs="宋体"/>
          <w:b/>
          <w:bCs/>
          <w:sz w:val="30"/>
          <w:szCs w:val="30"/>
        </w:rPr>
        <w:t>9.3 对评标委员会成员的纪律要求</w:t>
      </w:r>
      <w:bookmarkEnd w:id="432"/>
      <w:bookmarkEnd w:id="433"/>
      <w:bookmarkEnd w:id="434"/>
      <w:bookmarkEnd w:id="435"/>
      <w:bookmarkEnd w:id="436"/>
      <w:bookmarkEnd w:id="437"/>
      <w:bookmarkEnd w:id="438"/>
      <w:bookmarkEnd w:id="439"/>
      <w:bookmarkEnd w:id="440"/>
      <w:bookmarkEnd w:id="441"/>
      <w:bookmarkEnd w:id="442"/>
    </w:p>
    <w:p>
      <w:pPr>
        <w:spacing w:line="360" w:lineRule="auto"/>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keepNext/>
        <w:keepLines/>
        <w:spacing w:before="260" w:after="260" w:line="360" w:lineRule="auto"/>
        <w:outlineLvl w:val="2"/>
        <w:rPr>
          <w:rFonts w:ascii="宋体" w:hAnsi="宋体" w:cs="宋体"/>
          <w:b/>
          <w:bCs/>
          <w:sz w:val="30"/>
          <w:szCs w:val="30"/>
        </w:rPr>
      </w:pPr>
      <w:bookmarkStart w:id="443" w:name="_Toc246996222"/>
      <w:bookmarkStart w:id="444" w:name="_Toc363632704"/>
      <w:bookmarkStart w:id="445" w:name="_Toc18055660"/>
      <w:bookmarkStart w:id="446" w:name="_Toc18055456"/>
      <w:bookmarkStart w:id="447" w:name="_Toc247085736"/>
      <w:bookmarkStart w:id="448" w:name="_Toc152045578"/>
      <w:bookmarkStart w:id="449" w:name="_Toc152042354"/>
      <w:bookmarkStart w:id="450" w:name="_Toc246996965"/>
      <w:bookmarkStart w:id="451" w:name="_Toc179632596"/>
      <w:bookmarkStart w:id="452" w:name="_Toc18055583"/>
      <w:bookmarkStart w:id="453" w:name="_Toc144974546"/>
      <w:r>
        <w:rPr>
          <w:rFonts w:hint="eastAsia" w:ascii="宋体" w:hAnsi="宋体" w:cs="宋体"/>
          <w:b/>
          <w:bCs/>
          <w:sz w:val="30"/>
          <w:szCs w:val="30"/>
        </w:rPr>
        <w:t>9.4 对与评标活动有关的工作人员的纪律要求</w:t>
      </w:r>
      <w:bookmarkEnd w:id="443"/>
      <w:bookmarkEnd w:id="444"/>
      <w:bookmarkEnd w:id="445"/>
      <w:bookmarkEnd w:id="446"/>
      <w:bookmarkEnd w:id="447"/>
      <w:bookmarkEnd w:id="448"/>
      <w:bookmarkEnd w:id="449"/>
      <w:bookmarkEnd w:id="450"/>
      <w:bookmarkEnd w:id="451"/>
      <w:bookmarkEnd w:id="452"/>
    </w:p>
    <w:p>
      <w:pPr>
        <w:spacing w:line="360" w:lineRule="auto"/>
        <w:rPr>
          <w:rFonts w:ascii="宋体" w:hAnsi="宋体" w:cs="宋体"/>
          <w:szCs w:val="21"/>
        </w:rPr>
      </w:pPr>
      <w:bookmarkStart w:id="454" w:name="_Toc152042355"/>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54"/>
    </w:p>
    <w:p>
      <w:pPr>
        <w:keepNext/>
        <w:keepLines/>
        <w:spacing w:before="260" w:after="260" w:line="360" w:lineRule="auto"/>
        <w:outlineLvl w:val="2"/>
        <w:rPr>
          <w:rFonts w:ascii="宋体" w:hAnsi="宋体" w:cs="宋体"/>
          <w:b/>
          <w:bCs/>
          <w:sz w:val="30"/>
          <w:szCs w:val="30"/>
        </w:rPr>
      </w:pPr>
      <w:bookmarkStart w:id="455" w:name="_Toc179632597"/>
      <w:bookmarkStart w:id="456" w:name="_Toc152042356"/>
      <w:bookmarkStart w:id="457" w:name="_Toc18055661"/>
      <w:bookmarkStart w:id="458" w:name="_Toc152045579"/>
      <w:bookmarkStart w:id="459" w:name="_Toc18055457"/>
      <w:bookmarkStart w:id="460" w:name="_Toc247085737"/>
      <w:bookmarkStart w:id="461" w:name="_Toc246996223"/>
      <w:bookmarkStart w:id="462" w:name="_Toc363632705"/>
      <w:bookmarkStart w:id="463" w:name="_Toc246996966"/>
      <w:bookmarkStart w:id="464" w:name="_Toc18055584"/>
      <w:r>
        <w:rPr>
          <w:rFonts w:hint="eastAsia" w:ascii="宋体" w:hAnsi="宋体" w:cs="宋体"/>
          <w:b/>
          <w:bCs/>
          <w:sz w:val="30"/>
          <w:szCs w:val="30"/>
        </w:rPr>
        <w:t>9.5 投诉</w:t>
      </w:r>
      <w:bookmarkEnd w:id="453"/>
      <w:bookmarkEnd w:id="455"/>
      <w:bookmarkEnd w:id="456"/>
      <w:bookmarkEnd w:id="457"/>
      <w:bookmarkEnd w:id="458"/>
      <w:bookmarkEnd w:id="459"/>
      <w:bookmarkEnd w:id="460"/>
      <w:bookmarkEnd w:id="461"/>
      <w:bookmarkEnd w:id="462"/>
      <w:bookmarkEnd w:id="463"/>
      <w:bookmarkEnd w:id="464"/>
    </w:p>
    <w:p>
      <w:pPr>
        <w:spacing w:line="360" w:lineRule="auto"/>
        <w:rPr>
          <w:rFonts w:ascii="宋体" w:hAnsi="宋体" w:cs="宋体"/>
          <w:szCs w:val="21"/>
        </w:rPr>
      </w:pPr>
      <w:r>
        <w:rPr>
          <w:rFonts w:hint="eastAsia" w:ascii="宋体" w:hAnsi="宋体" w:cs="宋体"/>
          <w:sz w:val="24"/>
          <w:szCs w:val="24"/>
        </w:rPr>
        <w:t>投</w:t>
      </w:r>
      <w:r>
        <w:rPr>
          <w:rFonts w:hint="eastAsia" w:ascii="宋体" w:hAnsi="宋体" w:cs="宋体"/>
          <w:szCs w:val="21"/>
        </w:rPr>
        <w:t>标人和其他利害关系人认为本次招标活动违反法律、法规和规章规定的，有权向有关行政监督部门投诉。</w:t>
      </w:r>
    </w:p>
    <w:p>
      <w:pPr>
        <w:keepNext/>
        <w:keepLines/>
        <w:spacing w:before="260" w:after="260" w:line="360" w:lineRule="auto"/>
        <w:outlineLvl w:val="1"/>
        <w:rPr>
          <w:rFonts w:ascii="宋体" w:hAnsi="宋体" w:cs="宋体"/>
          <w:b/>
          <w:bCs/>
          <w:sz w:val="30"/>
          <w:szCs w:val="30"/>
        </w:rPr>
      </w:pPr>
      <w:bookmarkStart w:id="465" w:name="_Toc18055458"/>
      <w:bookmarkStart w:id="466" w:name="_Toc246996224"/>
      <w:bookmarkStart w:id="467" w:name="_Toc144974547"/>
      <w:bookmarkStart w:id="468" w:name="_Toc18055662"/>
      <w:bookmarkStart w:id="469" w:name="_Toc363632706"/>
      <w:bookmarkStart w:id="470" w:name="_Toc18055585"/>
      <w:bookmarkStart w:id="471" w:name="_Toc179632598"/>
      <w:bookmarkStart w:id="472" w:name="_Toc152045580"/>
      <w:bookmarkStart w:id="473" w:name="_Toc152042357"/>
      <w:bookmarkStart w:id="474" w:name="_Toc247085738"/>
      <w:bookmarkStart w:id="475" w:name="_Toc246996967"/>
      <w:r>
        <w:rPr>
          <w:rFonts w:hint="eastAsia" w:ascii="宋体" w:hAnsi="宋体" w:cs="宋体"/>
          <w:b/>
          <w:bCs/>
          <w:sz w:val="30"/>
          <w:szCs w:val="30"/>
        </w:rPr>
        <w:t>10. 需要补充的其他内容</w:t>
      </w:r>
      <w:bookmarkEnd w:id="465"/>
      <w:bookmarkEnd w:id="466"/>
      <w:bookmarkEnd w:id="467"/>
      <w:bookmarkEnd w:id="468"/>
      <w:bookmarkEnd w:id="469"/>
      <w:bookmarkEnd w:id="470"/>
      <w:bookmarkEnd w:id="471"/>
      <w:bookmarkEnd w:id="472"/>
      <w:bookmarkEnd w:id="473"/>
      <w:bookmarkEnd w:id="474"/>
      <w:bookmarkEnd w:id="475"/>
    </w:p>
    <w:p>
      <w:pPr>
        <w:spacing w:line="360" w:lineRule="auto"/>
        <w:rPr>
          <w:rFonts w:ascii="宋体" w:hAnsi="宋体" w:cs="宋体"/>
          <w:szCs w:val="21"/>
        </w:rPr>
      </w:pPr>
      <w:r>
        <w:rPr>
          <w:rFonts w:hint="eastAsia" w:ascii="宋体" w:hAnsi="宋体" w:cs="宋体"/>
          <w:szCs w:val="21"/>
        </w:rPr>
        <w:t>需要补充的其他内容：见投标人须知前附表。</w:t>
      </w:r>
    </w:p>
    <w:p>
      <w:pPr>
        <w:widowControl/>
        <w:spacing w:line="360" w:lineRule="auto"/>
        <w:jc w:val="left"/>
        <w:rPr>
          <w:rFonts w:ascii="宋体" w:hAnsi="宋体" w:cs="宋体"/>
          <w:szCs w:val="21"/>
        </w:rPr>
      </w:pPr>
      <w:r>
        <w:rPr>
          <w:rFonts w:ascii="宋体" w:hAnsi="宋体" w:cs="宋体"/>
          <w:szCs w:val="21"/>
        </w:rPr>
        <w:br w:type="page"/>
      </w:r>
    </w:p>
    <w:p>
      <w:pPr>
        <w:spacing w:line="360" w:lineRule="auto"/>
        <w:rPr>
          <w:rFonts w:ascii="Times New Roman" w:hAnsi="Times New Roman"/>
          <w:b/>
          <w:bCs/>
          <w:szCs w:val="24"/>
        </w:rPr>
      </w:pPr>
      <w:r>
        <w:rPr>
          <w:rFonts w:hint="eastAsia" w:ascii="Times New Roman" w:hAnsi="Times New Roman" w:cs="宋体"/>
          <w:b/>
          <w:bCs/>
          <w:szCs w:val="24"/>
        </w:rPr>
        <w:t>附表一：问题澄清通知</w:t>
      </w:r>
    </w:p>
    <w:p>
      <w:pPr>
        <w:spacing w:line="360" w:lineRule="auto"/>
        <w:jc w:val="center"/>
        <w:rPr>
          <w:rFonts w:ascii="Times New Roman" w:hAnsi="Times New Roman"/>
          <w:b/>
          <w:bCs/>
          <w:szCs w:val="24"/>
        </w:rPr>
      </w:pPr>
      <w:r>
        <w:rPr>
          <w:rFonts w:hint="eastAsia" w:ascii="Times New Roman" w:hAnsi="Times New Roman" w:cs="宋体"/>
          <w:b/>
          <w:bCs/>
          <w:szCs w:val="24"/>
        </w:rPr>
        <w:t>问题澄清通知</w:t>
      </w:r>
    </w:p>
    <w:p>
      <w:pPr>
        <w:spacing w:line="360" w:lineRule="auto"/>
        <w:rPr>
          <w:rFonts w:ascii="Times New Roman" w:hAnsi="Times New Roman"/>
          <w:b/>
          <w:bCs/>
          <w:szCs w:val="24"/>
        </w:rPr>
      </w:pPr>
      <w:r>
        <w:rPr>
          <w:rFonts w:hint="eastAsia" w:ascii="Times New Roman" w:hAnsi="Times New Roman" w:cs="宋体"/>
          <w:szCs w:val="24"/>
        </w:rPr>
        <w:t>编号：</w:t>
      </w:r>
    </w:p>
    <w:p>
      <w:pPr>
        <w:spacing w:line="360" w:lineRule="auto"/>
        <w:rPr>
          <w:rFonts w:ascii="Times New Roman" w:hAnsi="Times New Roman"/>
          <w:szCs w:val="24"/>
          <w:u w:val="single"/>
        </w:rPr>
      </w:pP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（投标人名称）</w:t>
      </w:r>
      <w:r>
        <w:rPr>
          <w:rFonts w:ascii="Times New Roman" w:hAnsi="Times New Roman"/>
          <w:szCs w:val="24"/>
        </w:rPr>
        <w:t xml:space="preserve">: </w:t>
      </w: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（项目名称）</w:t>
      </w:r>
      <w:r>
        <w:rPr>
          <w:rFonts w:ascii="Times New Roman" w:hAnsi="Times New Roman"/>
          <w:szCs w:val="24"/>
          <w:u w:val="single"/>
        </w:rPr>
        <w:t xml:space="preserve">                </w:t>
      </w:r>
      <w:r>
        <w:rPr>
          <w:rFonts w:hint="eastAsia" w:ascii="Times New Roman" w:hAnsi="Times New Roman" w:cs="宋体"/>
          <w:szCs w:val="24"/>
        </w:rPr>
        <w:t>标段施工招标的评标委员会，对你方的投标文件进行了仔细的审查，现需你方对下列问题以书面形式予以澄清：</w:t>
      </w:r>
    </w:p>
    <w:p>
      <w:pPr>
        <w:spacing w:line="360" w:lineRule="auto"/>
        <w:rPr>
          <w:rFonts w:ascii="Times New Roman" w:hAnsi="Times New Roman"/>
          <w:szCs w:val="24"/>
        </w:rPr>
      </w:pPr>
      <w:r>
        <w:rPr>
          <w:rFonts w:ascii="Times New Roman" w:hAnsi="Times New Roman"/>
          <w:szCs w:val="24"/>
        </w:rPr>
        <w:t>1</w:t>
      </w:r>
      <w:r>
        <w:rPr>
          <w:rFonts w:hint="eastAsia" w:ascii="Times New Roman" w:hAnsi="Times New Roman" w:cs="宋体"/>
          <w:szCs w:val="24"/>
        </w:rPr>
        <w:t>、</w:t>
      </w:r>
    </w:p>
    <w:p>
      <w:pPr>
        <w:spacing w:line="360" w:lineRule="auto"/>
        <w:rPr>
          <w:rFonts w:ascii="Times New Roman" w:hAnsi="Times New Roman"/>
          <w:szCs w:val="24"/>
        </w:rPr>
      </w:pPr>
      <w:r>
        <w:rPr>
          <w:rFonts w:ascii="Times New Roman" w:hAnsi="Times New Roman"/>
          <w:szCs w:val="24"/>
        </w:rPr>
        <w:t>2</w:t>
      </w:r>
      <w:r>
        <w:rPr>
          <w:rFonts w:hint="eastAsia" w:ascii="Times New Roman" w:hAnsi="Times New Roman" w:cs="宋体"/>
          <w:szCs w:val="24"/>
        </w:rPr>
        <w:t>、</w:t>
      </w:r>
    </w:p>
    <w:p>
      <w:pPr>
        <w:spacing w:line="360" w:lineRule="auto"/>
        <w:rPr>
          <w:rFonts w:ascii="Times New Roman" w:hAnsi="Times New Roman"/>
          <w:szCs w:val="24"/>
        </w:rPr>
      </w:pPr>
      <w:r>
        <w:rPr>
          <w:rFonts w:hint="eastAsia" w:ascii="Times New Roman" w:hAnsi="Times New Roman" w:cs="宋体"/>
          <w:szCs w:val="24"/>
        </w:rPr>
        <w:t>……</w:t>
      </w:r>
    </w:p>
    <w:p>
      <w:pPr>
        <w:spacing w:line="360" w:lineRule="auto"/>
        <w:rPr>
          <w:rFonts w:ascii="Times New Roman" w:hAnsi="Times New Roman"/>
          <w:szCs w:val="24"/>
        </w:rPr>
      </w:pPr>
      <w:r>
        <w:rPr>
          <w:rFonts w:hint="eastAsia" w:ascii="Times New Roman" w:hAnsi="Times New Roman" w:cs="宋体"/>
          <w:szCs w:val="24"/>
        </w:rPr>
        <w:t>请将上述问题的澄清于</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r>
        <w:rPr>
          <w:rFonts w:ascii="Times New Roman" w:hAnsi="Times New Roman"/>
          <w:szCs w:val="24"/>
          <w:u w:val="single"/>
        </w:rPr>
        <w:t xml:space="preserve">    </w:t>
      </w:r>
      <w:r>
        <w:rPr>
          <w:rFonts w:hint="eastAsia" w:ascii="Times New Roman" w:hAnsi="Times New Roman" w:cs="宋体"/>
          <w:szCs w:val="24"/>
        </w:rPr>
        <w:t>时前递交至</w:t>
      </w:r>
      <w:r>
        <w:rPr>
          <w:rFonts w:ascii="Times New Roman" w:hAnsi="Times New Roman"/>
          <w:szCs w:val="24"/>
          <w:u w:val="single"/>
        </w:rPr>
        <w:t xml:space="preserve">                        </w:t>
      </w:r>
      <w:r>
        <w:rPr>
          <w:rFonts w:hint="eastAsia" w:ascii="Times New Roman" w:hAnsi="Times New Roman" w:cs="宋体"/>
          <w:szCs w:val="24"/>
        </w:rPr>
        <w:t>（详细地址）或传真至</w:t>
      </w:r>
      <w:r>
        <w:rPr>
          <w:rFonts w:ascii="Times New Roman" w:hAnsi="Times New Roman"/>
          <w:szCs w:val="24"/>
          <w:u w:val="single"/>
        </w:rPr>
        <w:t xml:space="preserve">                    </w:t>
      </w:r>
      <w:r>
        <w:rPr>
          <w:rFonts w:hint="eastAsia" w:ascii="Times New Roman" w:hAnsi="Times New Roman" w:cs="宋体"/>
          <w:szCs w:val="24"/>
        </w:rPr>
        <w:t>（传真号码）。采用传真方式的，应在</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r>
        <w:rPr>
          <w:rFonts w:ascii="Times New Roman" w:hAnsi="Times New Roman"/>
          <w:szCs w:val="24"/>
          <w:u w:val="single"/>
        </w:rPr>
        <w:t xml:space="preserve">   </w:t>
      </w:r>
      <w:r>
        <w:rPr>
          <w:rFonts w:hint="eastAsia" w:ascii="Times New Roman" w:hAnsi="Times New Roman" w:cs="宋体"/>
          <w:szCs w:val="24"/>
        </w:rPr>
        <w:t>时前将原件递交至</w:t>
      </w:r>
      <w:r>
        <w:rPr>
          <w:rFonts w:ascii="Times New Roman" w:hAnsi="Times New Roman"/>
          <w:szCs w:val="24"/>
          <w:u w:val="single"/>
        </w:rPr>
        <w:t xml:space="preserve">                          </w:t>
      </w:r>
      <w:r>
        <w:rPr>
          <w:rFonts w:hint="eastAsia" w:ascii="Times New Roman" w:hAnsi="Times New Roman" w:cs="宋体"/>
          <w:szCs w:val="24"/>
        </w:rPr>
        <w:t>（详细地址）。</w:t>
      </w: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r>
        <w:rPr>
          <w:rFonts w:hint="eastAsia" w:ascii="Times New Roman" w:hAnsi="Times New Roman" w:cs="宋体"/>
          <w:szCs w:val="24"/>
        </w:rPr>
        <w:t>评标工作组负责人：</w:t>
      </w:r>
      <w:r>
        <w:rPr>
          <w:rFonts w:ascii="Times New Roman" w:hAnsi="Times New Roman"/>
          <w:szCs w:val="24"/>
          <w:u w:val="single"/>
        </w:rPr>
        <w:t xml:space="preserve">          </w:t>
      </w:r>
      <w:r>
        <w:rPr>
          <w:rFonts w:hint="eastAsia" w:ascii="Times New Roman" w:hAnsi="Times New Roman" w:cs="宋体"/>
          <w:szCs w:val="24"/>
        </w:rPr>
        <w:t>（签字）</w:t>
      </w:r>
    </w:p>
    <w:p>
      <w:pPr>
        <w:spacing w:line="360" w:lineRule="auto"/>
        <w:rPr>
          <w:rFonts w:ascii="Times New Roman" w:hAnsi="Times New Roman"/>
          <w:szCs w:val="24"/>
          <w:u w:val="single"/>
        </w:rPr>
      </w:pP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p>
    <w:p>
      <w:pPr>
        <w:spacing w:line="360" w:lineRule="auto"/>
        <w:rPr>
          <w:rFonts w:ascii="Times New Roman" w:hAnsi="Times New Roman"/>
          <w:b/>
          <w:bCs/>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widowControl/>
        <w:spacing w:line="360" w:lineRule="auto"/>
        <w:jc w:val="left"/>
        <w:rPr>
          <w:rFonts w:ascii="Times New Roman" w:hAnsi="Times New Roman"/>
          <w:szCs w:val="24"/>
        </w:rPr>
      </w:pPr>
      <w:r>
        <w:rPr>
          <w:rFonts w:ascii="Times New Roman" w:hAnsi="Times New Roman"/>
          <w:szCs w:val="24"/>
        </w:rPr>
        <w:br w:type="page"/>
      </w:r>
    </w:p>
    <w:p>
      <w:pPr>
        <w:spacing w:line="360" w:lineRule="auto"/>
        <w:rPr>
          <w:rFonts w:ascii="Times New Roman" w:hAnsi="Times New Roman"/>
          <w:szCs w:val="24"/>
        </w:rPr>
      </w:pPr>
    </w:p>
    <w:p>
      <w:pPr>
        <w:spacing w:line="360" w:lineRule="auto"/>
        <w:rPr>
          <w:rFonts w:ascii="Times New Roman" w:hAnsi="Times New Roman"/>
          <w:b/>
          <w:bCs/>
          <w:szCs w:val="24"/>
        </w:rPr>
      </w:pPr>
      <w:bookmarkStart w:id="476" w:name="_Toc372577179"/>
      <w:bookmarkStart w:id="477" w:name="_Toc328981754"/>
      <w:r>
        <w:rPr>
          <w:rFonts w:hint="eastAsia" w:ascii="Times New Roman" w:hAnsi="Times New Roman" w:cs="宋体"/>
          <w:b/>
          <w:bCs/>
          <w:szCs w:val="24"/>
        </w:rPr>
        <w:t>附表二：问题的澄清</w:t>
      </w:r>
      <w:bookmarkEnd w:id="476"/>
      <w:bookmarkEnd w:id="477"/>
    </w:p>
    <w:p>
      <w:pPr>
        <w:spacing w:line="360" w:lineRule="auto"/>
        <w:jc w:val="center"/>
        <w:rPr>
          <w:rFonts w:ascii="Times New Roman" w:hAnsi="Times New Roman"/>
          <w:b/>
          <w:bCs/>
          <w:szCs w:val="24"/>
        </w:rPr>
      </w:pPr>
      <w:r>
        <w:rPr>
          <w:rFonts w:hint="eastAsia" w:ascii="Times New Roman" w:hAnsi="Times New Roman" w:cs="宋体"/>
          <w:b/>
          <w:bCs/>
          <w:szCs w:val="24"/>
        </w:rPr>
        <w:t>问题的澄清</w:t>
      </w:r>
    </w:p>
    <w:p>
      <w:pPr>
        <w:spacing w:line="360" w:lineRule="auto"/>
        <w:rPr>
          <w:rFonts w:ascii="Times New Roman" w:hAnsi="Times New Roman"/>
          <w:szCs w:val="24"/>
        </w:rPr>
      </w:pPr>
      <w:r>
        <w:rPr>
          <w:rFonts w:hint="eastAsia" w:ascii="Times New Roman" w:hAnsi="Times New Roman" w:cs="宋体"/>
          <w:szCs w:val="24"/>
        </w:rPr>
        <w:t>编号：</w:t>
      </w:r>
    </w:p>
    <w:p>
      <w:pPr>
        <w:spacing w:line="360" w:lineRule="auto"/>
        <w:rPr>
          <w:rFonts w:ascii="Times New Roman" w:hAnsi="Times New Roman"/>
          <w:szCs w:val="24"/>
        </w:rPr>
      </w:pPr>
      <w:r>
        <w:rPr>
          <w:rFonts w:ascii="Times New Roman" w:hAnsi="Times New Roman"/>
          <w:szCs w:val="24"/>
          <w:u w:val="single"/>
        </w:rPr>
        <w:t xml:space="preserve">                          </w:t>
      </w:r>
      <w:r>
        <w:rPr>
          <w:rFonts w:ascii="Times New Roman" w:hAnsi="Times New Roman"/>
          <w:szCs w:val="24"/>
        </w:rPr>
        <w:t xml:space="preserve"> (</w:t>
      </w:r>
      <w:r>
        <w:rPr>
          <w:rFonts w:hint="eastAsia" w:ascii="Times New Roman" w:hAnsi="Times New Roman" w:cs="宋体"/>
          <w:szCs w:val="24"/>
        </w:rPr>
        <w:t>项目名称）</w:t>
      </w:r>
      <w:r>
        <w:rPr>
          <w:rFonts w:ascii="Times New Roman" w:hAnsi="Times New Roman"/>
          <w:szCs w:val="24"/>
          <w:u w:val="single"/>
        </w:rPr>
        <w:t xml:space="preserve">        </w:t>
      </w:r>
      <w:r>
        <w:rPr>
          <w:rFonts w:hint="eastAsia" w:ascii="Times New Roman" w:hAnsi="Times New Roman" w:cs="宋体"/>
          <w:szCs w:val="24"/>
        </w:rPr>
        <w:t>标段施工招标评标委员会：</w:t>
      </w:r>
    </w:p>
    <w:p>
      <w:pPr>
        <w:spacing w:line="360" w:lineRule="auto"/>
        <w:rPr>
          <w:rFonts w:ascii="Times New Roman" w:hAnsi="Times New Roman"/>
          <w:szCs w:val="24"/>
        </w:rPr>
      </w:pPr>
      <w:r>
        <w:rPr>
          <w:rFonts w:hint="eastAsia" w:ascii="Times New Roman" w:hAnsi="Times New Roman" w:cs="宋体"/>
          <w:szCs w:val="24"/>
        </w:rPr>
        <w:t>问题澄清通知（编号：</w:t>
      </w:r>
      <w:r>
        <w:rPr>
          <w:rFonts w:ascii="Times New Roman" w:hAnsi="Times New Roman"/>
          <w:szCs w:val="24"/>
          <w:u w:val="single"/>
        </w:rPr>
        <w:t xml:space="preserve">                 </w:t>
      </w:r>
      <w:r>
        <w:rPr>
          <w:rFonts w:hint="eastAsia" w:ascii="Times New Roman" w:hAnsi="Times New Roman" w:cs="宋体"/>
          <w:szCs w:val="24"/>
        </w:rPr>
        <w:t>）已收悉，现澄清如下：</w:t>
      </w:r>
    </w:p>
    <w:p>
      <w:pPr>
        <w:spacing w:line="360" w:lineRule="auto"/>
        <w:rPr>
          <w:rFonts w:ascii="Times New Roman" w:hAnsi="Times New Roman"/>
          <w:szCs w:val="24"/>
        </w:rPr>
      </w:pPr>
      <w:r>
        <w:rPr>
          <w:rFonts w:ascii="Times New Roman" w:hAnsi="Times New Roman"/>
          <w:szCs w:val="24"/>
        </w:rPr>
        <w:t>1</w:t>
      </w:r>
      <w:r>
        <w:rPr>
          <w:rFonts w:hint="eastAsia" w:ascii="Times New Roman" w:hAnsi="Times New Roman" w:cs="宋体"/>
          <w:szCs w:val="24"/>
        </w:rPr>
        <w:t>、</w:t>
      </w:r>
    </w:p>
    <w:p>
      <w:pPr>
        <w:spacing w:line="360" w:lineRule="auto"/>
        <w:rPr>
          <w:rFonts w:ascii="Times New Roman" w:hAnsi="Times New Roman"/>
          <w:szCs w:val="24"/>
        </w:rPr>
      </w:pPr>
      <w:r>
        <w:rPr>
          <w:rFonts w:ascii="Times New Roman" w:hAnsi="Times New Roman"/>
          <w:szCs w:val="24"/>
        </w:rPr>
        <w:t>2</w:t>
      </w:r>
      <w:r>
        <w:rPr>
          <w:rFonts w:hint="eastAsia" w:ascii="Times New Roman" w:hAnsi="Times New Roman" w:cs="宋体"/>
          <w:szCs w:val="24"/>
        </w:rPr>
        <w:t>、</w:t>
      </w:r>
    </w:p>
    <w:p>
      <w:pPr>
        <w:spacing w:line="360" w:lineRule="auto"/>
        <w:rPr>
          <w:rFonts w:ascii="Times New Roman" w:hAnsi="Times New Roman"/>
          <w:szCs w:val="24"/>
        </w:rPr>
      </w:pPr>
      <w:r>
        <w:rPr>
          <w:rFonts w:hint="eastAsia" w:ascii="Times New Roman" w:hAnsi="Times New Roman" w:cs="宋体"/>
          <w:szCs w:val="24"/>
        </w:rPr>
        <w:t>……</w:t>
      </w: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r>
        <w:rPr>
          <w:rFonts w:hint="eastAsia" w:ascii="Times New Roman" w:hAnsi="Times New Roman" w:cs="宋体"/>
          <w:szCs w:val="24"/>
        </w:rPr>
        <w:t>投标人：</w:t>
      </w:r>
      <w:r>
        <w:rPr>
          <w:rFonts w:ascii="Times New Roman" w:hAnsi="Times New Roman"/>
          <w:szCs w:val="24"/>
          <w:u w:val="single"/>
        </w:rPr>
        <w:t xml:space="preserve">                         </w:t>
      </w:r>
    </w:p>
    <w:p>
      <w:pPr>
        <w:spacing w:line="360" w:lineRule="auto"/>
        <w:rPr>
          <w:rFonts w:ascii="Times New Roman" w:hAnsi="Times New Roman"/>
          <w:szCs w:val="24"/>
        </w:rPr>
      </w:pPr>
    </w:p>
    <w:p>
      <w:pPr>
        <w:spacing w:line="360" w:lineRule="auto"/>
        <w:rPr>
          <w:rFonts w:ascii="Times New Roman" w:hAnsi="Times New Roman"/>
          <w:szCs w:val="24"/>
        </w:rPr>
      </w:pPr>
      <w:r>
        <w:rPr>
          <w:rFonts w:hint="eastAsia" w:ascii="Times New Roman" w:hAnsi="Times New Roman" w:cs="宋体"/>
          <w:szCs w:val="24"/>
        </w:rPr>
        <w:t>法定代表人或其委托代理人：</w:t>
      </w:r>
      <w:r>
        <w:rPr>
          <w:rFonts w:ascii="Times New Roman" w:hAnsi="Times New Roman"/>
          <w:szCs w:val="24"/>
          <w:u w:val="single"/>
        </w:rPr>
        <w:t xml:space="preserve">               </w:t>
      </w:r>
      <w:r>
        <w:rPr>
          <w:rFonts w:hint="eastAsia" w:ascii="Times New Roman" w:hAnsi="Times New Roman" w:cs="宋体"/>
          <w:szCs w:val="24"/>
        </w:rPr>
        <w:t>（签字）</w:t>
      </w:r>
    </w:p>
    <w:p>
      <w:pPr>
        <w:spacing w:line="360" w:lineRule="auto"/>
        <w:rPr>
          <w:rFonts w:ascii="Times New Roman" w:hAnsi="Times New Roman"/>
          <w:szCs w:val="24"/>
          <w:u w:val="single"/>
        </w:rPr>
      </w:pP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p>
    <w:p>
      <w:pPr>
        <w:spacing w:line="360" w:lineRule="auto"/>
        <w:rPr>
          <w:rFonts w:ascii="Times New Roman" w:hAnsi="Times New Roman"/>
          <w:b/>
          <w:bCs/>
          <w:szCs w:val="24"/>
        </w:rPr>
      </w:pPr>
      <w:r>
        <w:rPr>
          <w:rFonts w:ascii="Times New Roman" w:hAnsi="Times New Roman"/>
          <w:szCs w:val="24"/>
        </w:rPr>
        <w:br w:type="page"/>
      </w:r>
      <w:bookmarkStart w:id="478" w:name="_Toc330056502"/>
      <w:bookmarkStart w:id="479" w:name="_Toc152042363"/>
      <w:bookmarkStart w:id="480" w:name="_Toc290577164"/>
      <w:bookmarkStart w:id="481" w:name="_Toc152045586"/>
      <w:bookmarkStart w:id="482" w:name="_Toc144974553"/>
      <w:bookmarkStart w:id="483" w:name="_Toc329688772"/>
      <w:r>
        <w:rPr>
          <w:rFonts w:hint="eastAsia" w:ascii="Times New Roman" w:hAnsi="Times New Roman" w:cs="宋体"/>
          <w:b/>
          <w:bCs/>
          <w:szCs w:val="24"/>
        </w:rPr>
        <w:t>附表三：确认通知</w:t>
      </w:r>
      <w:bookmarkEnd w:id="478"/>
      <w:bookmarkEnd w:id="479"/>
      <w:bookmarkEnd w:id="480"/>
      <w:bookmarkEnd w:id="481"/>
      <w:bookmarkEnd w:id="482"/>
      <w:bookmarkEnd w:id="483"/>
    </w:p>
    <w:p>
      <w:pPr>
        <w:spacing w:line="360" w:lineRule="auto"/>
        <w:rPr>
          <w:rFonts w:ascii="Times New Roman" w:hAnsi="Times New Roman"/>
          <w:szCs w:val="24"/>
        </w:rPr>
      </w:pPr>
    </w:p>
    <w:p>
      <w:pPr>
        <w:spacing w:line="360" w:lineRule="auto"/>
        <w:jc w:val="center"/>
        <w:rPr>
          <w:rFonts w:ascii="Times New Roman" w:hAnsi="Times New Roman"/>
          <w:b/>
          <w:bCs/>
          <w:szCs w:val="24"/>
        </w:rPr>
      </w:pPr>
      <w:r>
        <w:rPr>
          <w:rFonts w:hint="eastAsia" w:ascii="Times New Roman" w:hAnsi="Times New Roman" w:cs="宋体"/>
          <w:b/>
          <w:bCs/>
          <w:szCs w:val="24"/>
        </w:rPr>
        <w:t>确认通知</w:t>
      </w:r>
    </w:p>
    <w:p>
      <w:pPr>
        <w:spacing w:line="360" w:lineRule="auto"/>
        <w:rPr>
          <w:rFonts w:ascii="Times New Roman" w:hAnsi="Times New Roman"/>
          <w:szCs w:val="24"/>
        </w:rPr>
      </w:pP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（招标人名称）：</w:t>
      </w:r>
    </w:p>
    <w:p>
      <w:pPr>
        <w:spacing w:line="360" w:lineRule="auto"/>
        <w:rPr>
          <w:rFonts w:ascii="Times New Roman" w:hAnsi="Times New Roman"/>
          <w:szCs w:val="24"/>
        </w:rPr>
      </w:pPr>
    </w:p>
    <w:p>
      <w:pPr>
        <w:spacing w:line="360" w:lineRule="auto"/>
        <w:ind w:firstLine="420" w:firstLineChars="200"/>
        <w:rPr>
          <w:rFonts w:ascii="Times New Roman" w:hAnsi="Times New Roman"/>
          <w:szCs w:val="24"/>
        </w:rPr>
      </w:pPr>
      <w:r>
        <w:rPr>
          <w:rFonts w:hint="eastAsia" w:ascii="Times New Roman" w:hAnsi="Times New Roman" w:cs="宋体"/>
          <w:szCs w:val="24"/>
        </w:rPr>
        <w:t>我方已接到你方</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日发出的</w:t>
      </w:r>
      <w:r>
        <w:rPr>
          <w:rFonts w:ascii="Times New Roman" w:hAnsi="Times New Roman"/>
          <w:szCs w:val="24"/>
          <w:u w:val="single"/>
        </w:rPr>
        <w:t xml:space="preserve">                      </w:t>
      </w:r>
      <w:r>
        <w:rPr>
          <w:rFonts w:hint="eastAsia" w:ascii="Times New Roman" w:hAnsi="Times New Roman" w:cs="宋体"/>
          <w:szCs w:val="24"/>
        </w:rPr>
        <w:t>施工招标关于</w:t>
      </w: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的通知，我方已于</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日收到。</w:t>
      </w:r>
    </w:p>
    <w:p>
      <w:pPr>
        <w:spacing w:line="360" w:lineRule="auto"/>
        <w:rPr>
          <w:rFonts w:ascii="Times New Roman" w:hAnsi="Times New Roman"/>
          <w:szCs w:val="24"/>
        </w:rPr>
      </w:pPr>
      <w:r>
        <w:rPr>
          <w:rFonts w:hint="eastAsia" w:ascii="Times New Roman" w:hAnsi="Times New Roman" w:cs="宋体"/>
          <w:szCs w:val="24"/>
        </w:rPr>
        <w:t>　　特此确认。</w:t>
      </w: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r>
        <w:rPr>
          <w:rFonts w:ascii="Times New Roman" w:hAnsi="Times New Roman"/>
          <w:szCs w:val="24"/>
        </w:rPr>
        <w:t xml:space="preserve">                              </w:t>
      </w:r>
      <w:r>
        <w:rPr>
          <w:rFonts w:hint="eastAsia" w:ascii="Times New Roman" w:hAnsi="Times New Roman" w:cs="宋体"/>
          <w:szCs w:val="24"/>
        </w:rPr>
        <w:t>投标人：</w:t>
      </w:r>
      <w:r>
        <w:rPr>
          <w:rFonts w:ascii="Times New Roman" w:hAnsi="Times New Roman"/>
          <w:szCs w:val="24"/>
          <w:u w:val="single"/>
        </w:rPr>
        <w:t xml:space="preserve">             </w:t>
      </w:r>
      <w:r>
        <w:rPr>
          <w:rFonts w:ascii="Times New Roman" w:hAnsi="Times New Roman"/>
          <w:szCs w:val="24"/>
        </w:rPr>
        <w:t xml:space="preserve"> </w:t>
      </w:r>
      <w:r>
        <w:rPr>
          <w:rFonts w:hint="eastAsia" w:ascii="Times New Roman" w:hAnsi="Times New Roman" w:cs="宋体"/>
          <w:szCs w:val="24"/>
        </w:rPr>
        <w:t>（盖单位公章）</w:t>
      </w:r>
    </w:p>
    <w:p>
      <w:pPr>
        <w:spacing w:line="360" w:lineRule="auto"/>
        <w:rPr>
          <w:rFonts w:ascii="Times New Roman" w:hAnsi="Times New Roman"/>
          <w:szCs w:val="24"/>
        </w:rPr>
      </w:pPr>
      <w:r>
        <w:rPr>
          <w:rFonts w:ascii="Times New Roman" w:hAnsi="Times New Roman"/>
          <w:szCs w:val="24"/>
        </w:rPr>
        <w:t xml:space="preserve">                                                    </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p>
    <w:p>
      <w:pPr>
        <w:spacing w:line="360" w:lineRule="auto"/>
        <w:rPr>
          <w:rFonts w:ascii="宋体" w:hAnsi="宋体" w:cs="宋体"/>
          <w:szCs w:val="21"/>
        </w:rPr>
      </w:pPr>
    </w:p>
    <w:p>
      <w:pPr>
        <w:keepNext/>
        <w:keepLines/>
        <w:spacing w:before="340" w:after="330" w:line="360" w:lineRule="auto"/>
        <w:jc w:val="center"/>
        <w:outlineLvl w:val="0"/>
        <w:rPr>
          <w:rFonts w:ascii="宋体" w:hAnsi="宋体" w:cs="宋体"/>
          <w:b/>
          <w:bCs/>
          <w:kern w:val="44"/>
          <w:sz w:val="32"/>
          <w:szCs w:val="32"/>
        </w:rPr>
      </w:pPr>
      <w:bookmarkStart w:id="484" w:name="_Toc246996241"/>
      <w:bookmarkStart w:id="485" w:name="_Toc152045598"/>
      <w:bookmarkStart w:id="486" w:name="_Toc144974565"/>
      <w:bookmarkStart w:id="487" w:name="_Toc152042375"/>
      <w:bookmarkStart w:id="488" w:name="_Toc179632616"/>
      <w:bookmarkStart w:id="489" w:name="_Toc246996984"/>
      <w:bookmarkStart w:id="490" w:name="_Toc247085756"/>
      <w:bookmarkStart w:id="491" w:name="_Toc363632708"/>
    </w:p>
    <w:p>
      <w:pPr>
        <w:keepNext/>
        <w:keepLines/>
        <w:spacing w:before="340" w:after="330" w:line="360" w:lineRule="auto"/>
        <w:jc w:val="center"/>
        <w:outlineLvl w:val="0"/>
        <w:rPr>
          <w:rFonts w:ascii="宋体" w:hAnsi="宋体" w:cs="宋体"/>
          <w:b/>
          <w:bCs/>
          <w:kern w:val="44"/>
          <w:sz w:val="32"/>
          <w:szCs w:val="32"/>
        </w:rPr>
      </w:pPr>
      <w:r>
        <w:rPr>
          <w:rFonts w:hint="eastAsia" w:ascii="宋体" w:hAnsi="宋体" w:cs="宋体"/>
          <w:b/>
          <w:bCs/>
          <w:kern w:val="44"/>
          <w:sz w:val="32"/>
          <w:szCs w:val="32"/>
        </w:rPr>
        <w:br w:type="page"/>
      </w:r>
      <w:bookmarkEnd w:id="484"/>
      <w:bookmarkEnd w:id="485"/>
      <w:bookmarkEnd w:id="486"/>
      <w:bookmarkEnd w:id="487"/>
      <w:bookmarkEnd w:id="488"/>
      <w:bookmarkEnd w:id="489"/>
      <w:bookmarkEnd w:id="490"/>
      <w:bookmarkEnd w:id="491"/>
      <w:bookmarkStart w:id="492" w:name="_Toc18055663"/>
      <w:r>
        <w:rPr>
          <w:rFonts w:hint="eastAsia" w:ascii="宋体" w:hAnsi="宋体" w:cs="宋体"/>
          <w:b/>
          <w:bCs/>
          <w:kern w:val="44"/>
          <w:sz w:val="32"/>
          <w:szCs w:val="32"/>
        </w:rPr>
        <w:t>第三章 评标办法（综合评估法）</w:t>
      </w:r>
      <w:bookmarkEnd w:id="492"/>
    </w:p>
    <w:p>
      <w:pPr>
        <w:keepNext/>
        <w:keepLines/>
        <w:spacing w:line="360" w:lineRule="auto"/>
        <w:jc w:val="center"/>
        <w:outlineLvl w:val="2"/>
        <w:rPr>
          <w:rFonts w:ascii="宋体" w:hAnsi="宋体"/>
          <w:b/>
          <w:bCs/>
          <w:szCs w:val="21"/>
        </w:rPr>
      </w:pPr>
      <w:bookmarkStart w:id="493" w:name="_Toc18055664"/>
      <w:bookmarkStart w:id="494" w:name="_Toc18055587"/>
      <w:bookmarkStart w:id="495" w:name="_Toc18055460"/>
      <w:bookmarkStart w:id="496" w:name="_Toc416972324"/>
      <w:bookmarkStart w:id="497" w:name="_Toc1058"/>
      <w:r>
        <w:rPr>
          <w:rFonts w:hint="eastAsia" w:ascii="宋体" w:hAnsi="宋体"/>
          <w:b/>
          <w:bCs/>
          <w:szCs w:val="21"/>
        </w:rPr>
        <w:t>评标办法前附表</w:t>
      </w:r>
      <w:bookmarkEnd w:id="493"/>
      <w:bookmarkEnd w:id="494"/>
      <w:bookmarkEnd w:id="495"/>
      <w:bookmarkEnd w:id="496"/>
      <w:bookmarkEnd w:id="497"/>
    </w:p>
    <w:tbl>
      <w:tblPr>
        <w:tblStyle w:val="40"/>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578"/>
        <w:gridCol w:w="2456"/>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blHeader/>
          <w:jc w:val="center"/>
        </w:trPr>
        <w:tc>
          <w:tcPr>
            <w:tcW w:w="1653" w:type="dxa"/>
            <w:gridSpan w:val="2"/>
            <w:vAlign w:val="center"/>
          </w:tcPr>
          <w:p>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条款号</w:t>
            </w:r>
          </w:p>
        </w:tc>
        <w:tc>
          <w:tcPr>
            <w:tcW w:w="2456" w:type="dxa"/>
            <w:vAlign w:val="center"/>
          </w:tcPr>
          <w:p>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评审因素</w:t>
            </w:r>
          </w:p>
        </w:tc>
        <w:tc>
          <w:tcPr>
            <w:tcW w:w="5461" w:type="dxa"/>
            <w:vAlign w:val="center"/>
          </w:tcPr>
          <w:p>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exact"/>
          <w:jc w:val="center"/>
        </w:trPr>
        <w:tc>
          <w:tcPr>
            <w:tcW w:w="1075" w:type="dxa"/>
            <w:vMerge w:val="restart"/>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宋体"/>
                <w:kern w:val="0"/>
                <w:szCs w:val="21"/>
              </w:rPr>
              <w:t>2.1.1</w:t>
            </w:r>
          </w:p>
        </w:tc>
        <w:tc>
          <w:tcPr>
            <w:tcW w:w="578"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形</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式</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评</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审</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标</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准</w:t>
            </w: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投标人名称</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1075" w:type="dxa"/>
            <w:vMerge w:val="continue"/>
            <w:vAlign w:val="center"/>
          </w:tcPr>
          <w:p>
            <w:pPr>
              <w:autoSpaceDE w:val="0"/>
              <w:autoSpaceDN w:val="0"/>
              <w:adjustRightInd w:val="0"/>
              <w:spacing w:line="360" w:lineRule="auto"/>
              <w:jc w:val="center"/>
              <w:rPr>
                <w:rFonts w:ascii="宋体" w:hAnsi="宋体" w:cs="宋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投标函签字盖章</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kern w:val="0"/>
                <w:szCs w:val="21"/>
              </w:rPr>
              <w:t>有法定代表人或其委托代理人签字和加盖单位章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投标文件格式</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符合第七章“投标文件格式”的要求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exact"/>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报价唯一</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restart"/>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宋体"/>
                <w:kern w:val="0"/>
                <w:szCs w:val="21"/>
              </w:rPr>
              <w:t>2.1.2</w:t>
            </w:r>
          </w:p>
        </w:tc>
        <w:tc>
          <w:tcPr>
            <w:tcW w:w="578"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资</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格</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评</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审</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标</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准</w:t>
            </w: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营业执照</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kern w:val="0"/>
                <w:szCs w:val="21"/>
              </w:rPr>
              <w:t>符合第二章“投标人须知前附表”1.4.1项规定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安全生产许可证</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kern w:val="0"/>
                <w:szCs w:val="21"/>
              </w:rPr>
              <w:t>符合第二章“投标人须知前附表”1.4.1项规定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资质等级</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项目经理</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技术负责人</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社保及劳务合同</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财务要求</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企业信用</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7917" w:type="dxa"/>
            <w:gridSpan w:val="2"/>
            <w:vAlign w:val="center"/>
          </w:tcPr>
          <w:p>
            <w:pPr>
              <w:spacing w:line="360" w:lineRule="auto"/>
              <w:jc w:val="center"/>
              <w:rPr>
                <w:rFonts w:ascii="宋体" w:hAnsi="宋体" w:cs="宋体"/>
                <w:kern w:val="0"/>
                <w:szCs w:val="21"/>
              </w:rPr>
            </w:pPr>
            <w:r>
              <w:rPr>
                <w:rFonts w:hint="eastAsia" w:ascii="宋体" w:hAnsi="宋体" w:cs="宋体"/>
                <w:kern w:val="0"/>
                <w:szCs w:val="21"/>
              </w:rPr>
              <w:t>注：以上相关证件以投标文件中所附的原件扫描件为准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2.1.3</w:t>
            </w:r>
          </w:p>
        </w:tc>
        <w:tc>
          <w:tcPr>
            <w:tcW w:w="578"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响</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应</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性</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评</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审</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标</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准</w:t>
            </w: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投标范围</w:t>
            </w:r>
          </w:p>
        </w:tc>
        <w:tc>
          <w:tcPr>
            <w:tcW w:w="5461" w:type="dxa"/>
            <w:vAlign w:val="center"/>
          </w:tcPr>
          <w:p>
            <w:pPr>
              <w:spacing w:line="360" w:lineRule="auto"/>
              <w:jc w:val="center"/>
              <w:rPr>
                <w:rFonts w:ascii="宋体" w:hAnsi="宋体"/>
                <w:szCs w:val="21"/>
              </w:rPr>
            </w:pPr>
            <w:r>
              <w:rPr>
                <w:rFonts w:hint="eastAsia" w:ascii="宋体" w:hAnsi="宋体" w:cs="宋体"/>
                <w:kern w:val="0"/>
                <w:szCs w:val="21"/>
              </w:rPr>
              <w:t>符合第二章“投标人须知前附表”第1.3.1项规定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工期</w:t>
            </w:r>
          </w:p>
        </w:tc>
        <w:tc>
          <w:tcPr>
            <w:tcW w:w="5461" w:type="dxa"/>
            <w:vAlign w:val="center"/>
          </w:tcPr>
          <w:p>
            <w:pPr>
              <w:spacing w:line="360" w:lineRule="auto"/>
              <w:jc w:val="center"/>
              <w:rPr>
                <w:rFonts w:ascii="宋体" w:hAnsi="宋体"/>
                <w:szCs w:val="21"/>
              </w:rPr>
            </w:pPr>
            <w:r>
              <w:rPr>
                <w:rFonts w:hint="eastAsia" w:ascii="宋体" w:hAnsi="宋体" w:cs="宋体"/>
                <w:kern w:val="0"/>
                <w:szCs w:val="21"/>
              </w:rPr>
              <w:t>符合第二章“投标人须知前附表”第1.3.2项规定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工程质量</w:t>
            </w:r>
          </w:p>
        </w:tc>
        <w:tc>
          <w:tcPr>
            <w:tcW w:w="5461" w:type="dxa"/>
            <w:vAlign w:val="center"/>
          </w:tcPr>
          <w:p>
            <w:pPr>
              <w:spacing w:line="360" w:lineRule="auto"/>
              <w:jc w:val="center"/>
              <w:rPr>
                <w:rFonts w:ascii="宋体" w:hAnsi="宋体"/>
                <w:szCs w:val="21"/>
              </w:rPr>
            </w:pPr>
            <w:r>
              <w:rPr>
                <w:rFonts w:hint="eastAsia" w:ascii="宋体" w:hAnsi="宋体" w:cs="宋体"/>
                <w:kern w:val="0"/>
                <w:szCs w:val="21"/>
              </w:rPr>
              <w:t>符合第二章“投标人须知前附表”第1.3.3项规定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投标有效期</w:t>
            </w:r>
          </w:p>
        </w:tc>
        <w:tc>
          <w:tcPr>
            <w:tcW w:w="5461" w:type="dxa"/>
            <w:vAlign w:val="center"/>
          </w:tcPr>
          <w:p>
            <w:pPr>
              <w:spacing w:line="360" w:lineRule="auto"/>
              <w:jc w:val="center"/>
              <w:rPr>
                <w:rFonts w:ascii="宋体" w:hAnsi="宋体"/>
                <w:szCs w:val="21"/>
              </w:rPr>
            </w:pPr>
            <w:r>
              <w:rPr>
                <w:rFonts w:hint="eastAsia" w:ascii="宋体" w:hAnsi="宋体" w:cs="宋体"/>
                <w:kern w:val="0"/>
                <w:szCs w:val="21"/>
              </w:rPr>
              <w:t>符合第二章“投标人须知前附表”第3.3.1项规定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投标保证金</w:t>
            </w:r>
          </w:p>
        </w:tc>
        <w:tc>
          <w:tcPr>
            <w:tcW w:w="5461" w:type="dxa"/>
            <w:vAlign w:val="center"/>
          </w:tcPr>
          <w:p>
            <w:pPr>
              <w:spacing w:line="360" w:lineRule="auto"/>
              <w:jc w:val="center"/>
              <w:rPr>
                <w:rFonts w:ascii="宋体" w:hAnsi="宋体" w:cs="宋体"/>
                <w:kern w:val="0"/>
                <w:szCs w:val="21"/>
              </w:rPr>
            </w:pPr>
            <w:r>
              <w:rPr>
                <w:rFonts w:hint="eastAsia" w:ascii="宋体" w:hAnsi="宋体" w:cs="宋体"/>
                <w:kern w:val="0"/>
                <w:szCs w:val="21"/>
              </w:rPr>
              <w:t>符合第二章“投标人须知前附表”第3.3.2项规定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已标价工程量清单</w:t>
            </w:r>
          </w:p>
        </w:tc>
        <w:tc>
          <w:tcPr>
            <w:tcW w:w="5461" w:type="dxa"/>
            <w:vAlign w:val="center"/>
          </w:tcPr>
          <w:p>
            <w:pPr>
              <w:spacing w:line="360" w:lineRule="auto"/>
              <w:jc w:val="center"/>
              <w:rPr>
                <w:rFonts w:ascii="宋体" w:hAnsi="宋体" w:cs="宋体"/>
                <w:kern w:val="0"/>
                <w:szCs w:val="21"/>
              </w:rPr>
            </w:pPr>
            <w:r>
              <w:rPr>
                <w:rFonts w:hint="eastAsia" w:ascii="宋体" w:hAnsi="宋体" w:cs="宋体"/>
                <w:kern w:val="0"/>
                <w:szCs w:val="21"/>
              </w:rPr>
              <w:t>评标委员会对投标文件进行基础性数据分析和整理</w:t>
            </w:r>
          </w:p>
          <w:p>
            <w:pPr>
              <w:spacing w:line="360" w:lineRule="auto"/>
              <w:jc w:val="center"/>
              <w:rPr>
                <w:rFonts w:ascii="宋体" w:hAnsi="宋体" w:cs="宋体"/>
                <w:kern w:val="0"/>
                <w:szCs w:val="21"/>
              </w:rPr>
            </w:pPr>
            <w:r>
              <w:rPr>
                <w:rFonts w:hint="eastAsia" w:ascii="宋体" w:hAnsi="宋体" w:cs="宋体"/>
                <w:kern w:val="0"/>
                <w:szCs w:val="21"/>
              </w:rPr>
              <w:t>（详细内容见“商务标清标内容”）</w:t>
            </w:r>
          </w:p>
        </w:tc>
      </w:tr>
    </w:tbl>
    <w:p>
      <w:pPr>
        <w:spacing w:line="360" w:lineRule="auto"/>
        <w:rPr>
          <w:rFonts w:ascii="宋体" w:hAnsi="宋体"/>
          <w:szCs w:val="21"/>
        </w:rPr>
      </w:pPr>
    </w:p>
    <w:p>
      <w:pPr>
        <w:spacing w:line="360" w:lineRule="auto"/>
        <w:rPr>
          <w:rFonts w:ascii="宋体" w:hAnsi="宋体"/>
          <w:szCs w:val="21"/>
        </w:rPr>
      </w:pPr>
    </w:p>
    <w:tbl>
      <w:tblPr>
        <w:tblStyle w:val="40"/>
        <w:tblpPr w:leftFromText="180" w:rightFromText="180" w:vertAnchor="text" w:horzAnchor="margin" w:tblpXSpec="center" w:tblpY="139"/>
        <w:tblW w:w="10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820"/>
        <w:gridCol w:w="1472"/>
        <w:gridCol w:w="951"/>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876" w:type="dxa"/>
            <w:gridSpan w:val="2"/>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2.2.1</w:t>
            </w:r>
          </w:p>
        </w:tc>
        <w:tc>
          <w:tcPr>
            <w:tcW w:w="1472"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分值组成</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（总分100分）</w:t>
            </w:r>
          </w:p>
        </w:tc>
        <w:tc>
          <w:tcPr>
            <w:tcW w:w="7392" w:type="dxa"/>
            <w:gridSpan w:val="2"/>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技术标：</w:t>
            </w:r>
            <w:r>
              <w:rPr>
                <w:rFonts w:hint="eastAsia" w:ascii="宋体" w:hAnsi="宋体" w:cs="宋体"/>
                <w:kern w:val="0"/>
                <w:szCs w:val="21"/>
                <w:u w:val="single"/>
              </w:rPr>
              <w:t xml:space="preserve"> 25  </w:t>
            </w:r>
            <w:r>
              <w:rPr>
                <w:rFonts w:hint="eastAsia" w:ascii="宋体" w:hAnsi="宋体" w:cs="宋体"/>
                <w:kern w:val="0"/>
                <w:szCs w:val="21"/>
              </w:rPr>
              <w:t>分</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综合标：</w:t>
            </w:r>
            <w:r>
              <w:rPr>
                <w:rFonts w:hint="eastAsia" w:ascii="宋体" w:hAnsi="宋体" w:cs="宋体"/>
                <w:kern w:val="0"/>
                <w:szCs w:val="21"/>
                <w:u w:val="single"/>
              </w:rPr>
              <w:t xml:space="preserve"> 25  </w:t>
            </w:r>
            <w:r>
              <w:rPr>
                <w:rFonts w:hint="eastAsia" w:ascii="宋体" w:hAnsi="宋体" w:cs="宋体"/>
                <w:kern w:val="0"/>
                <w:szCs w:val="21"/>
              </w:rPr>
              <w:t>分</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商务标：</w:t>
            </w:r>
            <w:r>
              <w:rPr>
                <w:rFonts w:hint="eastAsia" w:ascii="宋体" w:hAnsi="宋体" w:cs="宋体"/>
                <w:kern w:val="0"/>
                <w:szCs w:val="21"/>
                <w:u w:val="single"/>
              </w:rPr>
              <w:t xml:space="preserve"> 50 </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876" w:type="dxa"/>
            <w:gridSpan w:val="2"/>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TimesNewRomanPSMT"/>
                <w:kern w:val="0"/>
                <w:szCs w:val="21"/>
              </w:rPr>
              <w:t xml:space="preserve">2.2.2 </w:t>
            </w:r>
          </w:p>
        </w:tc>
        <w:tc>
          <w:tcPr>
            <w:tcW w:w="1472"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评标基准价</w:t>
            </w:r>
          </w:p>
          <w:p>
            <w:pPr>
              <w:autoSpaceDE w:val="0"/>
              <w:autoSpaceDN w:val="0"/>
              <w:adjustRightInd w:val="0"/>
              <w:spacing w:line="360" w:lineRule="auto"/>
              <w:jc w:val="center"/>
              <w:rPr>
                <w:rFonts w:ascii="宋体" w:hAnsi="宋体" w:cs="宋体"/>
                <w:kern w:val="0"/>
                <w:szCs w:val="21"/>
              </w:rPr>
            </w:pPr>
            <w:r>
              <w:rPr>
                <w:rFonts w:hint="eastAsia" w:ascii="宋体" w:hAnsi="宋体" w:cs="仿宋_GB2312"/>
                <w:kern w:val="0"/>
                <w:szCs w:val="21"/>
              </w:rPr>
              <w:t>计算方法</w:t>
            </w:r>
          </w:p>
        </w:tc>
        <w:tc>
          <w:tcPr>
            <w:tcW w:w="7392" w:type="dxa"/>
            <w:gridSpan w:val="2"/>
            <w:vAlign w:val="center"/>
          </w:tcPr>
          <w:p>
            <w:pPr>
              <w:spacing w:line="360" w:lineRule="auto"/>
              <w:rPr>
                <w:rFonts w:ascii="宋体" w:hAnsi="宋体"/>
                <w:szCs w:val="24"/>
              </w:rPr>
            </w:pPr>
            <w:r>
              <w:rPr>
                <w:rFonts w:hint="eastAsia" w:ascii="宋体" w:hAnsi="宋体"/>
                <w:szCs w:val="24"/>
              </w:rPr>
              <w:t>工程量清单报价评标基准价计算公式为:</w:t>
            </w:r>
          </w:p>
          <w:p>
            <w:pPr>
              <w:spacing w:line="360" w:lineRule="auto"/>
              <w:rPr>
                <w:rFonts w:ascii="宋体" w:hAnsi="宋体"/>
                <w:szCs w:val="24"/>
              </w:rPr>
            </w:pPr>
            <w:r>
              <w:rPr>
                <w:rFonts w:hint="eastAsia" w:ascii="宋体" w:hAnsi="宋体"/>
                <w:szCs w:val="24"/>
              </w:rPr>
              <w:t>评标基准价=最高投标限价×K＋投标报价×(1-K)。</w:t>
            </w:r>
          </w:p>
          <w:p>
            <w:pPr>
              <w:spacing w:line="360" w:lineRule="auto"/>
              <w:rPr>
                <w:rFonts w:ascii="宋体" w:hAnsi="宋体"/>
                <w:szCs w:val="24"/>
              </w:rPr>
            </w:pPr>
            <w:r>
              <w:rPr>
                <w:rFonts w:hint="eastAsia" w:ascii="宋体" w:hAnsi="宋体"/>
                <w:szCs w:val="24"/>
              </w:rPr>
              <w:t>其中:</w:t>
            </w:r>
          </w:p>
          <w:p>
            <w:pPr>
              <w:numPr>
                <w:ilvl w:val="0"/>
                <w:numId w:val="2"/>
              </w:numPr>
              <w:spacing w:line="360" w:lineRule="auto"/>
              <w:rPr>
                <w:rFonts w:ascii="宋体" w:hAnsi="宋体"/>
                <w:szCs w:val="24"/>
              </w:rPr>
            </w:pPr>
            <w:r>
              <w:rPr>
                <w:rFonts w:hint="eastAsia" w:ascii="宋体" w:hAnsi="宋体"/>
                <w:szCs w:val="24"/>
              </w:rPr>
              <w:t>K为最高投标限价权重系数，取值为0.3，0.4，0.5,在开标现场随机抽取。</w:t>
            </w:r>
          </w:p>
          <w:p>
            <w:pPr>
              <w:spacing w:line="360" w:lineRule="auto"/>
              <w:rPr>
                <w:rFonts w:ascii="宋体" w:hAnsi="宋体"/>
                <w:szCs w:val="24"/>
              </w:rPr>
            </w:pPr>
            <w:r>
              <w:rPr>
                <w:rFonts w:hint="eastAsia" w:ascii="宋体" w:hAnsi="宋体"/>
                <w:szCs w:val="24"/>
              </w:rPr>
              <w:t>2、投标报价为各投标人有效投标报价去掉一个最高和一个最低报价后的算术平均值。当有效投标少于5家时(不含5家)，则以所有有效投标报价的算术平均值作为投标报价。</w:t>
            </w:r>
          </w:p>
          <w:p>
            <w:pPr>
              <w:autoSpaceDE w:val="0"/>
              <w:autoSpaceDN w:val="0"/>
              <w:adjustRightInd w:val="0"/>
              <w:spacing w:line="360" w:lineRule="auto"/>
              <w:jc w:val="left"/>
              <w:rPr>
                <w:rFonts w:ascii="宋体" w:hAnsi="宋体" w:cs="宋体"/>
                <w:bCs/>
                <w:kern w:val="0"/>
                <w:szCs w:val="21"/>
              </w:rPr>
            </w:pPr>
            <w:r>
              <w:rPr>
                <w:rFonts w:hint="eastAsia" w:ascii="宋体" w:hAnsi="宋体"/>
                <w:szCs w:val="24"/>
              </w:rPr>
              <w:t>3、上述最高投标限价、投标报价、有效投标报价在参与评标基准价计算时，均不含：规费、安全文明施工费、暂列金额与专业暂估价、增值税。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876" w:type="dxa"/>
            <w:gridSpan w:val="2"/>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2.2.3</w:t>
            </w:r>
          </w:p>
        </w:tc>
        <w:tc>
          <w:tcPr>
            <w:tcW w:w="1472"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评标价的偏差率计算公式</w:t>
            </w:r>
          </w:p>
        </w:tc>
        <w:tc>
          <w:tcPr>
            <w:tcW w:w="7392" w:type="dxa"/>
            <w:gridSpan w:val="2"/>
            <w:vAlign w:val="center"/>
          </w:tcPr>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偏差率=100% ×（投标报价—评标基准价）/评标基准价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restart"/>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2.2.4</w:t>
            </w:r>
          </w:p>
          <w:p>
            <w:pPr>
              <w:autoSpaceDE w:val="0"/>
              <w:autoSpaceDN w:val="0"/>
              <w:adjustRightInd w:val="0"/>
              <w:spacing w:line="360" w:lineRule="auto"/>
              <w:jc w:val="center"/>
              <w:rPr>
                <w:rFonts w:ascii="宋体" w:hAnsi="宋体" w:cs="宋体"/>
                <w:kern w:val="0"/>
                <w:szCs w:val="21"/>
              </w:rPr>
            </w:pPr>
            <w:r>
              <w:rPr>
                <w:rFonts w:hint="eastAsia" w:ascii="宋体" w:hAnsi="宋体" w:cs="TimesNewRomanPSMT"/>
                <w:kern w:val="0"/>
                <w:szCs w:val="21"/>
              </w:rPr>
              <w:t>(1)</w:t>
            </w:r>
          </w:p>
        </w:tc>
        <w:tc>
          <w:tcPr>
            <w:tcW w:w="820" w:type="dxa"/>
            <w:vMerge w:val="restart"/>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技术标</w:t>
            </w:r>
            <w:r>
              <w:rPr>
                <w:rFonts w:hint="eastAsia" w:ascii="宋体" w:hAnsi="宋体" w:cs="宋体"/>
                <w:kern w:val="0"/>
                <w:sz w:val="18"/>
                <w:szCs w:val="18"/>
              </w:rPr>
              <w:t>（25分）</w:t>
            </w:r>
          </w:p>
        </w:tc>
        <w:tc>
          <w:tcPr>
            <w:tcW w:w="1472"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内容</w:t>
            </w:r>
          </w:p>
        </w:tc>
        <w:tc>
          <w:tcPr>
            <w:tcW w:w="951"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分值</w:t>
            </w:r>
          </w:p>
        </w:tc>
        <w:tc>
          <w:tcPr>
            <w:tcW w:w="6441"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rPr>
                <w:rFonts w:ascii="宋体" w:hAnsi="宋体" w:cs="宋体"/>
                <w:kern w:val="0"/>
                <w:sz w:val="18"/>
                <w:szCs w:val="18"/>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内容完整性</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0-0.5分</w:t>
            </w:r>
          </w:p>
        </w:tc>
        <w:tc>
          <w:tcPr>
            <w:tcW w:w="6441" w:type="dxa"/>
            <w:vAlign w:val="center"/>
          </w:tcPr>
          <w:p>
            <w:pPr>
              <w:spacing w:line="360" w:lineRule="auto"/>
              <w:rPr>
                <w:rFonts w:ascii="宋体" w:hAnsi="宋体"/>
                <w:szCs w:val="24"/>
              </w:rPr>
            </w:pPr>
            <w:r>
              <w:rPr>
                <w:rFonts w:hint="eastAsia" w:ascii="宋体" w:hAnsi="宋体"/>
                <w:szCs w:val="24"/>
              </w:rPr>
              <w:t>技术标的主要内容具有完整性，符合招标文件的要求。</w:t>
            </w:r>
          </w:p>
          <w:p>
            <w:pPr>
              <w:spacing w:line="360" w:lineRule="auto"/>
              <w:rPr>
                <w:rFonts w:ascii="宋体" w:hAnsi="宋体"/>
                <w:szCs w:val="24"/>
              </w:rPr>
            </w:pPr>
            <w:r>
              <w:rPr>
                <w:rFonts w:hint="eastAsia" w:ascii="宋体" w:hAnsi="宋体"/>
                <w:szCs w:val="24"/>
              </w:rPr>
              <w:t>（得0.5分）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rPr>
                <w:rFonts w:ascii="宋体" w:hAnsi="宋体" w:cs="宋体"/>
                <w:kern w:val="0"/>
                <w:szCs w:val="21"/>
              </w:rPr>
            </w:pPr>
          </w:p>
        </w:tc>
        <w:tc>
          <w:tcPr>
            <w:tcW w:w="1472" w:type="dxa"/>
            <w:vMerge w:val="continue"/>
            <w:vAlign w:val="center"/>
          </w:tcPr>
          <w:p>
            <w:pPr>
              <w:autoSpaceDE w:val="0"/>
              <w:autoSpaceDN w:val="0"/>
              <w:adjustRightInd w:val="0"/>
              <w:spacing w:line="360" w:lineRule="auto"/>
              <w:jc w:val="center"/>
              <w:rPr>
                <w:rFonts w:ascii="宋体" w:hAnsi="宋体" w:cs="仿宋_GB2312"/>
                <w:kern w:val="0"/>
                <w:szCs w:val="21"/>
              </w:rPr>
            </w:pPr>
          </w:p>
        </w:tc>
        <w:tc>
          <w:tcPr>
            <w:tcW w:w="951" w:type="dxa"/>
            <w:vMerge w:val="continue"/>
            <w:vAlign w:val="center"/>
          </w:tcPr>
          <w:p>
            <w:pPr>
              <w:autoSpaceDE w:val="0"/>
              <w:autoSpaceDN w:val="0"/>
              <w:adjustRightInd w:val="0"/>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技术标不符合招标文件要求。（得0分）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主要施工方案与技术措施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1-3分</w:t>
            </w:r>
          </w:p>
        </w:tc>
        <w:tc>
          <w:tcPr>
            <w:tcW w:w="6441" w:type="dxa"/>
            <w:vAlign w:val="center"/>
          </w:tcPr>
          <w:p>
            <w:pPr>
              <w:spacing w:line="360" w:lineRule="auto"/>
              <w:rPr>
                <w:rFonts w:ascii="宋体" w:hAnsi="宋体"/>
                <w:szCs w:val="24"/>
              </w:rPr>
            </w:pPr>
            <w:r>
              <w:rPr>
                <w:rFonts w:hint="eastAsia" w:ascii="宋体" w:hAnsi="宋体"/>
                <w:szCs w:val="24"/>
              </w:rPr>
              <w:t>施工方案(含工程特点，施工重点与难点及绿色施工)总体安排合理，运用先进、合理的施工工艺、施工机械;对施工难点有先进和合理的建议。（2&lt;得分≤3）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施工方案(含工程特点、施工重点与难点及绿色施工)总体安排合理，施工工艺、施工机械合理、可行;对施工难点有合理的建议。（1≤得分≤2）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质量管理体系与措施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组织机构形式合理，有完善的指挥系统、质量监控系统、联络协调系统，对项目提出先进、可行、具体的保证措施。工程质量符合工程建设强制性标准和其他技术标准施工，不得偷工减料。（1.5&lt;得分≤2）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组织机构形式基本合理，指挥系统、质量监控系统、联络协调系统，具体措施可行。工程质量符合工程建设强制性标准和其他技术标准施工，不得偷工减料。</w:t>
            </w:r>
          </w:p>
          <w:p>
            <w:pPr>
              <w:spacing w:line="360" w:lineRule="auto"/>
              <w:rPr>
                <w:rFonts w:ascii="宋体" w:hAnsi="宋体"/>
                <w:szCs w:val="24"/>
              </w:rPr>
            </w:pPr>
            <w:r>
              <w:rPr>
                <w:rFonts w:hint="eastAsia" w:ascii="宋体" w:hAnsi="宋体"/>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安全管理体系与措施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p>
            <w:pPr>
              <w:spacing w:line="360" w:lineRule="auto"/>
              <w:rPr>
                <w:rFonts w:ascii="宋体" w:hAnsi="宋体"/>
                <w:szCs w:val="24"/>
              </w:rPr>
            </w:pPr>
            <w:r>
              <w:rPr>
                <w:rFonts w:hint="eastAsia" w:ascii="宋体" w:hAnsi="宋体"/>
                <w:szCs w:val="24"/>
              </w:rPr>
              <w:t>（1.5&lt;得分≤2）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  （1≤得分≤1.5）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文明施工、环境保护管理体系及施工现场扬尘治理措施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1-3分</w:t>
            </w:r>
          </w:p>
        </w:tc>
        <w:tc>
          <w:tcPr>
            <w:tcW w:w="6441" w:type="dxa"/>
            <w:vAlign w:val="center"/>
          </w:tcPr>
          <w:p>
            <w:pPr>
              <w:spacing w:line="360" w:lineRule="auto"/>
              <w:rPr>
                <w:rFonts w:ascii="宋体" w:hAnsi="宋体"/>
                <w:szCs w:val="24"/>
              </w:rPr>
            </w:pPr>
            <w:r>
              <w:rPr>
                <w:rFonts w:hint="eastAsia" w:ascii="宋体" w:hAnsi="宋体"/>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 的规定，防治方案科学、先进。</w:t>
            </w:r>
          </w:p>
          <w:p>
            <w:pPr>
              <w:spacing w:line="360" w:lineRule="auto"/>
              <w:rPr>
                <w:rFonts w:ascii="宋体" w:hAnsi="宋体"/>
                <w:szCs w:val="24"/>
              </w:rPr>
            </w:pPr>
            <w:r>
              <w:rPr>
                <w:rFonts w:hint="eastAsia" w:ascii="宋体" w:hAnsi="宋体"/>
                <w:szCs w:val="24"/>
              </w:rPr>
              <w:t>（2&lt;得分≤3）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 的规定，有防治方案。（1≤得分≤2）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1"/>
              </w:rPr>
            </w:pPr>
            <w:r>
              <w:rPr>
                <w:rFonts w:hint="eastAsia" w:ascii="宋体" w:hAnsi="宋体"/>
                <w:szCs w:val="21"/>
              </w:rPr>
              <w:t>工期保证措施</w:t>
            </w:r>
          </w:p>
        </w:tc>
        <w:tc>
          <w:tcPr>
            <w:tcW w:w="951" w:type="dxa"/>
            <w:vMerge w:val="restart"/>
            <w:vAlign w:val="center"/>
          </w:tcPr>
          <w:p>
            <w:pPr>
              <w:spacing w:line="360" w:lineRule="auto"/>
              <w:jc w:val="center"/>
              <w:rPr>
                <w:rFonts w:ascii="宋体" w:hAnsi="宋体"/>
                <w:szCs w:val="24"/>
              </w:rPr>
            </w:pPr>
            <w:r>
              <w:rPr>
                <w:rFonts w:hint="eastAsia" w:ascii="宋体" w:hAnsi="宋体"/>
                <w:szCs w:val="21"/>
              </w:rPr>
              <w:t>1-2分</w:t>
            </w:r>
          </w:p>
        </w:tc>
        <w:tc>
          <w:tcPr>
            <w:tcW w:w="6441" w:type="dxa"/>
            <w:vAlign w:val="center"/>
          </w:tcPr>
          <w:p>
            <w:pPr>
              <w:spacing w:line="360" w:lineRule="auto"/>
              <w:rPr>
                <w:rFonts w:ascii="宋体" w:hAnsi="宋体"/>
                <w:szCs w:val="24"/>
              </w:rPr>
            </w:pPr>
            <w:r>
              <w:rPr>
                <w:rFonts w:hint="eastAsia" w:ascii="宋体" w:hAnsi="宋体"/>
                <w:szCs w:val="24"/>
              </w:rPr>
              <w:t>工期承诺满足招标文件要求，工期保证措施合理且有针对性，有具体的违约责任承诺。（1.5&lt;得分≤2）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工期承诺满足招标文件要求，工期保证措施基本合理，有具体的违约责任承诺。（1≤得分≤1.5）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1"/>
              </w:rPr>
            </w:pPr>
            <w:r>
              <w:rPr>
                <w:rFonts w:hint="eastAsia" w:ascii="宋体" w:hAnsi="宋体"/>
                <w:szCs w:val="21"/>
              </w:rPr>
              <w:t>拟投入资源配备计划</w:t>
            </w:r>
          </w:p>
        </w:tc>
        <w:tc>
          <w:tcPr>
            <w:tcW w:w="951" w:type="dxa"/>
            <w:vMerge w:val="restart"/>
            <w:vAlign w:val="center"/>
          </w:tcPr>
          <w:p>
            <w:pPr>
              <w:spacing w:line="360" w:lineRule="auto"/>
              <w:jc w:val="center"/>
              <w:rPr>
                <w:rFonts w:ascii="宋体" w:hAnsi="宋体"/>
                <w:szCs w:val="24"/>
              </w:rPr>
            </w:pPr>
            <w:r>
              <w:rPr>
                <w:rFonts w:hint="eastAsia" w:ascii="宋体" w:hAnsi="宋体"/>
                <w:szCs w:val="21"/>
              </w:rPr>
              <w:t>0.5-2分</w:t>
            </w:r>
          </w:p>
        </w:tc>
        <w:tc>
          <w:tcPr>
            <w:tcW w:w="6441" w:type="dxa"/>
            <w:vAlign w:val="center"/>
          </w:tcPr>
          <w:p>
            <w:pPr>
              <w:spacing w:line="360" w:lineRule="auto"/>
              <w:jc w:val="left"/>
              <w:rPr>
                <w:rFonts w:ascii="宋体" w:hAnsi="宋体"/>
                <w:szCs w:val="24"/>
              </w:rPr>
            </w:pPr>
            <w:r>
              <w:rPr>
                <w:rFonts w:hint="eastAsia" w:ascii="宋体" w:hAnsi="宋体"/>
                <w:szCs w:val="24"/>
              </w:rPr>
              <w:t>1.机械：投入计划与进度计划呼应，采用先进机械设备且配置合理、先进，满足安全技术规范和施工进度需要；PC构件运输、安装设备满足施工要求；</w:t>
            </w:r>
          </w:p>
          <w:p>
            <w:pPr>
              <w:spacing w:line="360" w:lineRule="auto"/>
              <w:jc w:val="left"/>
              <w:rPr>
                <w:rFonts w:ascii="宋体" w:hAnsi="宋体"/>
                <w:szCs w:val="24"/>
              </w:rPr>
            </w:pPr>
            <w:r>
              <w:rPr>
                <w:rFonts w:hint="eastAsia" w:ascii="宋体" w:hAnsi="宋体"/>
                <w:szCs w:val="24"/>
              </w:rPr>
              <w:t>2.劳动力:投入计划与进度计划呼应，较好满足施工需要，调配投入计划合理、准确；</w:t>
            </w:r>
          </w:p>
          <w:p>
            <w:pPr>
              <w:spacing w:line="360" w:lineRule="auto"/>
              <w:jc w:val="left"/>
              <w:rPr>
                <w:rFonts w:ascii="宋体" w:hAnsi="宋体"/>
                <w:szCs w:val="24"/>
              </w:rPr>
            </w:pPr>
            <w:r>
              <w:rPr>
                <w:rFonts w:hint="eastAsia" w:ascii="宋体" w:hAnsi="宋体"/>
                <w:szCs w:val="24"/>
              </w:rPr>
              <w:t>3.主要物资计划：主要物资(含PC构件的供应需求)投入计划与进度计划呼应，较好满足施工需要，调配投入计划合理、准确。（1&lt;得分≤2）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jc w:val="left"/>
              <w:rPr>
                <w:rFonts w:ascii="宋体" w:hAnsi="宋体"/>
                <w:szCs w:val="24"/>
              </w:rPr>
            </w:pPr>
            <w:r>
              <w:rPr>
                <w:rFonts w:hint="eastAsia" w:ascii="宋体" w:hAnsi="宋体"/>
                <w:szCs w:val="24"/>
              </w:rPr>
              <w:t>1.机械：投入计划与进度计划呼应，机械设备配置基本合理，满足安全技术规范和施工进度需要；</w:t>
            </w:r>
          </w:p>
          <w:p>
            <w:pPr>
              <w:spacing w:line="360" w:lineRule="auto"/>
              <w:jc w:val="left"/>
              <w:rPr>
                <w:rFonts w:ascii="宋体" w:hAnsi="宋体"/>
                <w:szCs w:val="24"/>
              </w:rPr>
            </w:pPr>
            <w:r>
              <w:rPr>
                <w:rFonts w:hint="eastAsia" w:ascii="宋体" w:hAnsi="宋体"/>
                <w:szCs w:val="24"/>
              </w:rPr>
              <w:t>2.劳动力：投入计划与进度计划呼应，基本满足施工需要，调配投入计划基本合理;</w:t>
            </w:r>
          </w:p>
          <w:p>
            <w:pPr>
              <w:spacing w:line="360" w:lineRule="auto"/>
              <w:jc w:val="left"/>
              <w:rPr>
                <w:rFonts w:ascii="宋体" w:hAnsi="宋体"/>
                <w:szCs w:val="24"/>
              </w:rPr>
            </w:pPr>
            <w:r>
              <w:rPr>
                <w:rFonts w:hint="eastAsia" w:ascii="宋体" w:hAnsi="宋体"/>
                <w:szCs w:val="24"/>
              </w:rPr>
              <w:t>3.主要物资计划:主要物资(含PC构件的供应需求)投入计划与进度计划呼应，基本满足施工需要，调配投入计划基本合理。（0.5≤得分≤1）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施工进度表与网络计划图</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0.5-2分</w:t>
            </w:r>
          </w:p>
        </w:tc>
        <w:tc>
          <w:tcPr>
            <w:tcW w:w="6441" w:type="dxa"/>
            <w:vAlign w:val="center"/>
          </w:tcPr>
          <w:p>
            <w:pPr>
              <w:spacing w:line="360" w:lineRule="auto"/>
              <w:rPr>
                <w:rFonts w:ascii="宋体" w:hAnsi="宋体"/>
                <w:szCs w:val="24"/>
              </w:rPr>
            </w:pPr>
            <w:r>
              <w:rPr>
                <w:rFonts w:hint="eastAsia" w:ascii="宋体" w:hAnsi="宋体"/>
                <w:szCs w:val="24"/>
              </w:rPr>
              <w:t>关键线路清晰、准确、完整、计划编制合理、可行、满足招标文件对工期的要求。（1&lt;得分≤2）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关键线路基本准确，计划编制基本可行。（0.5≤得分≤1）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施工总平面布置图</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0.5-1分</w:t>
            </w:r>
          </w:p>
        </w:tc>
        <w:tc>
          <w:tcPr>
            <w:tcW w:w="6441" w:type="dxa"/>
            <w:vAlign w:val="center"/>
          </w:tcPr>
          <w:p>
            <w:pPr>
              <w:spacing w:line="360" w:lineRule="auto"/>
              <w:rPr>
                <w:rFonts w:ascii="宋体" w:hAnsi="宋体"/>
                <w:szCs w:val="24"/>
              </w:rPr>
            </w:pPr>
            <w:r>
              <w:rPr>
                <w:rFonts w:hint="eastAsia" w:ascii="宋体" w:hAnsi="宋体"/>
                <w:szCs w:val="24"/>
              </w:rPr>
              <w:t>总体布置有针对性、合理、能较好满足施工需要，符合安全、文明施工要求；材料堆放有序。（得1分）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总体布置基本合理、基本满足施工需要。（得0.5分）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技术创新的应用实际措施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(1)节能减排、(2) 绿色施工、(3) 工艺创新、(4) 技术创新的应用实施措施符合工程情况，具有针对性、可行性、经济适用性。（1.5&lt;得分≤2）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(1)节能减排、(2) 绿色施工、(3) 工艺创新、(4) 技术创新的应用实施措施基本符合工程情况，具有针对性。（1≤得分≤1.5）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采用新工艺、新技术、新设备、新材料等的程度</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采用新工艺、新技术、新设备、新材料等的程度满足设计要求，符合施工需要和相应技术标准等规定，经济适用。（1.5≤得分≤2）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采用新工艺、新技术、新设备、新材料等的程度满足设计要求，基本符合施工要求和相应技术标准等规定。（1&lt;得分≤1.5）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施工现场实施信息化监</w:t>
            </w:r>
          </w:p>
          <w:p>
            <w:pPr>
              <w:spacing w:line="360" w:lineRule="auto"/>
              <w:jc w:val="center"/>
              <w:rPr>
                <w:rFonts w:ascii="宋体" w:hAnsi="宋体"/>
                <w:szCs w:val="24"/>
              </w:rPr>
            </w:pPr>
          </w:p>
          <w:p>
            <w:pPr>
              <w:spacing w:line="360" w:lineRule="auto"/>
              <w:jc w:val="center"/>
              <w:rPr>
                <w:rFonts w:ascii="宋体" w:hAnsi="宋体"/>
                <w:szCs w:val="24"/>
              </w:rPr>
            </w:pPr>
            <w:r>
              <w:rPr>
                <w:rFonts w:hint="eastAsia" w:ascii="宋体" w:hAnsi="宋体"/>
                <w:szCs w:val="24"/>
              </w:rPr>
              <w:t>控和数据处理</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0.5-1.5分</w:t>
            </w:r>
          </w:p>
        </w:tc>
        <w:tc>
          <w:tcPr>
            <w:tcW w:w="6441" w:type="dxa"/>
            <w:vAlign w:val="center"/>
          </w:tcPr>
          <w:p>
            <w:pPr>
              <w:spacing w:line="360" w:lineRule="auto"/>
              <w:rPr>
                <w:rFonts w:ascii="宋体" w:hAnsi="宋体"/>
                <w:szCs w:val="24"/>
              </w:rPr>
            </w:pPr>
            <w:r>
              <w:rPr>
                <w:rFonts w:hint="eastAsia" w:ascii="宋体" w:hAnsi="宋体"/>
                <w:szCs w:val="24"/>
              </w:rPr>
              <w:t>施工现场实施信息化监控和数据处理系统布置合理，满足需求。（1≤得分≤1.5）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p>
          <w:p>
            <w:pPr>
              <w:spacing w:line="360" w:lineRule="auto"/>
              <w:rPr>
                <w:rFonts w:ascii="宋体" w:hAnsi="宋体"/>
                <w:szCs w:val="24"/>
              </w:rPr>
            </w:pPr>
            <w:r>
              <w:rPr>
                <w:rFonts w:hint="eastAsia" w:ascii="宋体" w:hAnsi="宋体"/>
                <w:szCs w:val="24"/>
              </w:rPr>
              <w:t>施工现场实施信息化监控和数据处理系统布置基本符合需求。（0.5&lt;得分≤1）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cs="仿宋_GB2312"/>
                <w:kern w:val="0"/>
                <w:szCs w:val="21"/>
              </w:rPr>
            </w:pPr>
            <w:r>
              <w:rPr>
                <w:rFonts w:hint="eastAsia" w:ascii="宋体" w:hAnsi="宋体"/>
                <w:szCs w:val="24"/>
              </w:rPr>
              <w:t>风险管理措施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风险防控管理措施齐全，风险预控符合规范要求，风险控制要点定位准确，各阶段风险控制及应急措施得力。（1.5&lt;得分≤2）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风险防控管理措施基本齐全，风险预控符合规范要求，风险控制要点定位基本准确，有各阶段风险控制及应急措施。（1≤得分≤1.5）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restart"/>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2.2.4</w:t>
            </w:r>
          </w:p>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(2)</w:t>
            </w:r>
          </w:p>
        </w:tc>
        <w:tc>
          <w:tcPr>
            <w:tcW w:w="820"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szCs w:val="21"/>
              </w:rPr>
              <w:t>综合标</w:t>
            </w:r>
            <w:r>
              <w:rPr>
                <w:rFonts w:hint="eastAsia" w:ascii="宋体" w:hAnsi="宋体" w:cs="宋体"/>
                <w:kern w:val="0"/>
                <w:sz w:val="18"/>
                <w:szCs w:val="18"/>
              </w:rPr>
              <w:t>（25分）</w:t>
            </w:r>
          </w:p>
        </w:tc>
        <w:tc>
          <w:tcPr>
            <w:tcW w:w="1472" w:type="dxa"/>
            <w:vAlign w:val="center"/>
          </w:tcPr>
          <w:p>
            <w:pPr>
              <w:spacing w:line="360" w:lineRule="auto"/>
              <w:jc w:val="center"/>
              <w:rPr>
                <w:rFonts w:ascii="宋体" w:hAnsi="宋体"/>
                <w:szCs w:val="24"/>
              </w:rPr>
            </w:pPr>
            <w:r>
              <w:rPr>
                <w:rFonts w:hint="eastAsia" w:ascii="宋体" w:hAnsi="宋体"/>
                <w:szCs w:val="24"/>
              </w:rPr>
              <w:t>企业业绩</w:t>
            </w:r>
          </w:p>
        </w:tc>
        <w:tc>
          <w:tcPr>
            <w:tcW w:w="951" w:type="dxa"/>
            <w:vAlign w:val="center"/>
          </w:tcPr>
          <w:p>
            <w:pPr>
              <w:spacing w:line="360" w:lineRule="auto"/>
              <w:jc w:val="center"/>
              <w:rPr>
                <w:rFonts w:ascii="宋体" w:hAnsi="宋体"/>
                <w:szCs w:val="24"/>
              </w:rPr>
            </w:pPr>
            <w:r>
              <w:rPr>
                <w:rFonts w:hint="eastAsia" w:ascii="宋体" w:hAnsi="宋体"/>
                <w:szCs w:val="24"/>
              </w:rPr>
              <w:t>0-</w:t>
            </w:r>
            <w:r>
              <w:rPr>
                <w:rFonts w:hint="eastAsia" w:ascii="宋体" w:hAnsi="宋体"/>
                <w:szCs w:val="24"/>
                <w:lang w:val="en-US" w:eastAsia="zh-CN"/>
              </w:rPr>
              <w:t>2</w:t>
            </w:r>
            <w:r>
              <w:rPr>
                <w:rFonts w:hint="eastAsia" w:ascii="宋体" w:hAnsi="宋体"/>
                <w:szCs w:val="24"/>
              </w:rPr>
              <w:t>分</w:t>
            </w:r>
          </w:p>
        </w:tc>
        <w:tc>
          <w:tcPr>
            <w:tcW w:w="6441" w:type="dxa"/>
            <w:vAlign w:val="center"/>
          </w:tcPr>
          <w:p>
            <w:pPr>
              <w:spacing w:line="360" w:lineRule="auto"/>
              <w:rPr>
                <w:rFonts w:ascii="宋体" w:hAnsi="宋体"/>
                <w:szCs w:val="24"/>
              </w:rPr>
            </w:pPr>
            <w:r>
              <w:rPr>
                <w:rFonts w:hint="eastAsia" w:ascii="宋体" w:hAnsi="宋体"/>
                <w:szCs w:val="24"/>
              </w:rPr>
              <w:t>投标人提供2016年1月1日以来承担过合同额类似市政工程项目业绩的，每有一项的，得</w:t>
            </w:r>
            <w:r>
              <w:rPr>
                <w:rFonts w:hint="eastAsia" w:ascii="宋体" w:hAnsi="宋体"/>
                <w:szCs w:val="24"/>
                <w:lang w:val="en-US" w:eastAsia="zh-CN"/>
              </w:rPr>
              <w:t>1</w:t>
            </w:r>
            <w:r>
              <w:rPr>
                <w:rFonts w:hint="eastAsia" w:ascii="宋体" w:hAnsi="宋体"/>
                <w:szCs w:val="24"/>
              </w:rPr>
              <w:t>分，该项最高的</w:t>
            </w:r>
            <w:r>
              <w:rPr>
                <w:rFonts w:hint="eastAsia" w:ascii="宋体" w:hAnsi="宋体"/>
                <w:szCs w:val="24"/>
                <w:lang w:val="en-US" w:eastAsia="zh-CN"/>
              </w:rPr>
              <w:t>2</w:t>
            </w:r>
            <w:r>
              <w:rPr>
                <w:rFonts w:hint="eastAsia" w:ascii="宋体" w:hAnsi="宋体"/>
                <w:szCs w:val="24"/>
              </w:rPr>
              <w:t>分。（以上业绩须提供网页版中标公示、合同和中标通知书，以合同签订日期为准）注：企业业绩和项目经理业绩不可重复使用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rFonts w:ascii="宋体" w:hAnsi="宋体"/>
                <w:szCs w:val="24"/>
              </w:rPr>
            </w:pPr>
            <w:r>
              <w:rPr>
                <w:rFonts w:hint="eastAsia" w:ascii="宋体" w:hAnsi="宋体"/>
                <w:szCs w:val="24"/>
              </w:rPr>
              <w:t>项目经理</w:t>
            </w:r>
          </w:p>
          <w:p>
            <w:pPr>
              <w:spacing w:line="360" w:lineRule="auto"/>
              <w:jc w:val="center"/>
              <w:rPr>
                <w:rFonts w:ascii="宋体" w:hAnsi="宋体"/>
                <w:szCs w:val="24"/>
              </w:rPr>
            </w:pPr>
            <w:r>
              <w:rPr>
                <w:rFonts w:hint="eastAsia" w:ascii="宋体" w:hAnsi="宋体"/>
                <w:szCs w:val="24"/>
              </w:rPr>
              <w:t>业绩</w:t>
            </w:r>
          </w:p>
        </w:tc>
        <w:tc>
          <w:tcPr>
            <w:tcW w:w="951" w:type="dxa"/>
            <w:vAlign w:val="center"/>
          </w:tcPr>
          <w:p>
            <w:pPr>
              <w:spacing w:line="360" w:lineRule="auto"/>
              <w:jc w:val="center"/>
              <w:rPr>
                <w:rFonts w:ascii="宋体" w:hAnsi="宋体"/>
                <w:szCs w:val="24"/>
              </w:rPr>
            </w:pPr>
            <w:r>
              <w:rPr>
                <w:rFonts w:hint="eastAsia" w:ascii="宋体" w:hAnsi="宋体"/>
                <w:szCs w:val="24"/>
              </w:rPr>
              <w:t>0-</w:t>
            </w:r>
            <w:r>
              <w:rPr>
                <w:rFonts w:hint="eastAsia" w:ascii="宋体" w:hAnsi="宋体"/>
                <w:szCs w:val="24"/>
                <w:lang w:val="en-US" w:eastAsia="zh-CN"/>
              </w:rPr>
              <w:t>2</w:t>
            </w:r>
            <w:r>
              <w:rPr>
                <w:rFonts w:hint="eastAsia" w:ascii="宋体" w:hAnsi="宋体"/>
                <w:szCs w:val="24"/>
              </w:rPr>
              <w:t>分</w:t>
            </w:r>
          </w:p>
        </w:tc>
        <w:tc>
          <w:tcPr>
            <w:tcW w:w="6441" w:type="dxa"/>
            <w:vAlign w:val="center"/>
          </w:tcPr>
          <w:p>
            <w:pPr>
              <w:spacing w:line="360" w:lineRule="auto"/>
              <w:rPr>
                <w:rFonts w:ascii="宋体" w:hAnsi="宋体"/>
                <w:szCs w:val="24"/>
              </w:rPr>
            </w:pPr>
            <w:r>
              <w:rPr>
                <w:rFonts w:hint="eastAsia" w:ascii="宋体" w:hAnsi="宋体"/>
                <w:szCs w:val="24"/>
              </w:rPr>
              <w:t>提供拟派项目经理2016年1月1日以来以项目经理身份参建过类似市政工程项目业绩的，每有一项的，得</w:t>
            </w:r>
            <w:r>
              <w:rPr>
                <w:rFonts w:hint="eastAsia" w:ascii="宋体" w:hAnsi="宋体"/>
                <w:szCs w:val="24"/>
                <w:lang w:val="en-US" w:eastAsia="zh-CN"/>
              </w:rPr>
              <w:t>1</w:t>
            </w:r>
            <w:r>
              <w:rPr>
                <w:rFonts w:hint="eastAsia" w:ascii="宋体" w:hAnsi="宋体"/>
                <w:szCs w:val="24"/>
              </w:rPr>
              <w:t>分，该项最高的</w:t>
            </w:r>
            <w:r>
              <w:rPr>
                <w:rFonts w:hint="eastAsia" w:ascii="宋体" w:hAnsi="宋体"/>
                <w:szCs w:val="24"/>
                <w:lang w:val="en-US" w:eastAsia="zh-CN"/>
              </w:rPr>
              <w:t>2</w:t>
            </w:r>
            <w:r>
              <w:rPr>
                <w:rFonts w:hint="eastAsia" w:ascii="宋体" w:hAnsi="宋体"/>
                <w:szCs w:val="24"/>
              </w:rPr>
              <w:t>分。（以上业绩须提供网页版中标公示、合同和中标通知书，以合同签订日期为准）注：企业业绩和项目经理业绩不可重复使用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优惠承诺</w:t>
            </w:r>
          </w:p>
          <w:p>
            <w:pPr>
              <w:spacing w:line="360" w:lineRule="auto"/>
              <w:jc w:val="center"/>
              <w:rPr>
                <w:rFonts w:ascii="宋体" w:hAnsi="宋体"/>
                <w:szCs w:val="24"/>
              </w:rPr>
            </w:pPr>
          </w:p>
        </w:tc>
        <w:tc>
          <w:tcPr>
            <w:tcW w:w="951" w:type="dxa"/>
            <w:vMerge w:val="restart"/>
            <w:vAlign w:val="center"/>
          </w:tcPr>
          <w:p>
            <w:pPr>
              <w:spacing w:line="360" w:lineRule="auto"/>
              <w:jc w:val="center"/>
              <w:rPr>
                <w:rFonts w:ascii="宋体" w:hAnsi="宋体"/>
                <w:szCs w:val="24"/>
              </w:rPr>
            </w:pPr>
            <w:r>
              <w:rPr>
                <w:rFonts w:hint="eastAsia" w:ascii="宋体" w:hAnsi="宋体"/>
                <w:szCs w:val="24"/>
              </w:rPr>
              <w:t>1-</w:t>
            </w:r>
            <w:r>
              <w:rPr>
                <w:rFonts w:hint="eastAsia" w:ascii="宋体" w:hAnsi="宋体"/>
                <w:szCs w:val="24"/>
                <w:lang w:val="en-US" w:eastAsia="zh-CN"/>
              </w:rPr>
              <w:t>8</w:t>
            </w:r>
            <w:r>
              <w:rPr>
                <w:rFonts w:hint="eastAsia" w:ascii="宋体" w:hAnsi="宋体"/>
                <w:szCs w:val="24"/>
              </w:rPr>
              <w:t>分</w:t>
            </w:r>
          </w:p>
        </w:tc>
        <w:tc>
          <w:tcPr>
            <w:tcW w:w="6441" w:type="dxa"/>
            <w:vAlign w:val="center"/>
          </w:tcPr>
          <w:p>
            <w:pPr>
              <w:spacing w:line="360" w:lineRule="auto"/>
              <w:rPr>
                <w:rFonts w:ascii="宋体" w:hAnsi="宋体"/>
                <w:szCs w:val="24"/>
              </w:rPr>
            </w:pPr>
            <w:r>
              <w:rPr>
                <w:rFonts w:hint="eastAsia" w:ascii="宋体" w:hAnsi="宋体"/>
                <w:szCs w:val="24"/>
              </w:rPr>
              <w:t>优惠承诺应是书面的符合工程实际情况，确保依法依规，优惠合理，详实可行。</w:t>
            </w:r>
            <w:r>
              <w:rPr>
                <w:rFonts w:hint="eastAsia" w:ascii="宋体" w:hAnsi="宋体"/>
                <w:szCs w:val="24"/>
                <w:lang w:val="en-US" w:eastAsia="zh-CN"/>
              </w:rPr>
              <w:t>4</w:t>
            </w:r>
            <w:r>
              <w:rPr>
                <w:rFonts w:hint="eastAsia" w:ascii="宋体" w:hAnsi="宋体"/>
                <w:szCs w:val="24"/>
              </w:rPr>
              <w:t>＜得分≤</w:t>
            </w:r>
            <w:r>
              <w:rPr>
                <w:rFonts w:hint="eastAsia" w:ascii="宋体" w:hAnsi="宋体"/>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szCs w:val="24"/>
              </w:rPr>
            </w:pPr>
          </w:p>
        </w:tc>
        <w:tc>
          <w:tcPr>
            <w:tcW w:w="6441" w:type="dxa"/>
            <w:vAlign w:val="center"/>
          </w:tcPr>
          <w:p>
            <w:pPr>
              <w:spacing w:line="360" w:lineRule="auto"/>
              <w:rPr>
                <w:rFonts w:ascii="宋体" w:hAnsi="宋体"/>
                <w:szCs w:val="24"/>
              </w:rPr>
            </w:pPr>
            <w:r>
              <w:rPr>
                <w:rFonts w:hint="eastAsia" w:ascii="宋体" w:hAnsi="宋体"/>
                <w:szCs w:val="24"/>
              </w:rPr>
              <w:t>优惠承诺符合工程实际情况，确保依法依规，优惠基本合理，基本详实可行。1≤得分≤</w:t>
            </w:r>
            <w:r>
              <w:rPr>
                <w:rFonts w:hint="eastAsia" w:ascii="宋体" w:hAnsi="宋体"/>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履职尽责承诺</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1-3分</w:t>
            </w:r>
          </w:p>
        </w:tc>
        <w:tc>
          <w:tcPr>
            <w:tcW w:w="6441" w:type="dxa"/>
            <w:vAlign w:val="center"/>
          </w:tcPr>
          <w:p>
            <w:pPr>
              <w:spacing w:line="360" w:lineRule="auto"/>
              <w:rPr>
                <w:rFonts w:ascii="宋体" w:hAnsi="宋体"/>
                <w:szCs w:val="24"/>
              </w:rPr>
            </w:pPr>
            <w:r>
              <w:rPr>
                <w:rFonts w:hint="eastAsia" w:ascii="宋体" w:hAnsi="宋体"/>
                <w:szCs w:val="24"/>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 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jc w:val="center"/>
              <w:rPr>
                <w:rFonts w:ascii="宋体" w:hAnsi="宋体"/>
                <w:szCs w:val="24"/>
              </w:rPr>
            </w:pPr>
          </w:p>
        </w:tc>
        <w:tc>
          <w:tcPr>
            <w:tcW w:w="6441" w:type="dxa"/>
            <w:vAlign w:val="center"/>
          </w:tcPr>
          <w:p>
            <w:pPr>
              <w:spacing w:line="360" w:lineRule="auto"/>
              <w:rPr>
                <w:rFonts w:ascii="宋体" w:hAnsi="宋体"/>
                <w:szCs w:val="24"/>
              </w:rPr>
            </w:pPr>
            <w:r>
              <w:rPr>
                <w:rFonts w:hint="eastAsia" w:ascii="宋体" w:hAnsi="宋体"/>
                <w:szCs w:val="24"/>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szCs w:val="21"/>
              </w:rPr>
            </w:pPr>
            <w:r>
              <w:rPr>
                <w:rFonts w:hint="eastAsia"/>
                <w:szCs w:val="21"/>
              </w:rPr>
              <w:t>企业信用</w:t>
            </w:r>
          </w:p>
        </w:tc>
        <w:tc>
          <w:tcPr>
            <w:tcW w:w="951" w:type="dxa"/>
            <w:vAlign w:val="center"/>
          </w:tcPr>
          <w:p>
            <w:pPr>
              <w:spacing w:line="360" w:lineRule="auto"/>
              <w:ind w:right="-40" w:rightChars="-19"/>
              <w:jc w:val="center"/>
              <w:rPr>
                <w:rFonts w:ascii="宋体" w:hAnsi="宋体"/>
                <w:szCs w:val="24"/>
              </w:rPr>
            </w:pPr>
            <w:r>
              <w:rPr>
                <w:rFonts w:hint="eastAsia" w:ascii="宋体" w:hAnsi="宋体"/>
                <w:szCs w:val="24"/>
              </w:rPr>
              <w:t>0-4分</w:t>
            </w:r>
          </w:p>
        </w:tc>
        <w:tc>
          <w:tcPr>
            <w:tcW w:w="6441" w:type="dxa"/>
            <w:vAlign w:val="center"/>
          </w:tcPr>
          <w:p>
            <w:pPr>
              <w:spacing w:line="360" w:lineRule="auto"/>
              <w:rPr>
                <w:rFonts w:ascii="宋体" w:hAnsi="宋体"/>
                <w:szCs w:val="24"/>
              </w:rPr>
            </w:pPr>
            <w:r>
              <w:rPr>
                <w:rFonts w:hint="eastAsia" w:ascii="宋体" w:hAnsi="宋体"/>
                <w:szCs w:val="24"/>
              </w:rPr>
              <w:t xml:space="preserve">2016年1月1日以来市级主管部门颁发的工程质量奖项每提供一项得1分，省级主管部门颁发的工程质量奖项每提供一项得2分，最高得4分；提供相关证件的原件扫描件，时间以颁发时间为准。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szCs w:val="21"/>
              </w:rPr>
            </w:pPr>
            <w:r>
              <w:rPr>
                <w:rFonts w:hint="eastAsia"/>
                <w:szCs w:val="21"/>
              </w:rPr>
              <w:t>项目经理信用</w:t>
            </w:r>
          </w:p>
        </w:tc>
        <w:tc>
          <w:tcPr>
            <w:tcW w:w="951" w:type="dxa"/>
            <w:vAlign w:val="center"/>
          </w:tcPr>
          <w:p>
            <w:pPr>
              <w:spacing w:line="360" w:lineRule="auto"/>
              <w:jc w:val="center"/>
              <w:rPr>
                <w:rFonts w:ascii="宋体" w:hAnsi="宋体"/>
                <w:szCs w:val="24"/>
              </w:rPr>
            </w:pPr>
            <w:r>
              <w:rPr>
                <w:rFonts w:hint="eastAsia" w:ascii="宋体" w:hAnsi="宋体"/>
                <w:szCs w:val="24"/>
              </w:rPr>
              <w:t>0-4分</w:t>
            </w:r>
          </w:p>
        </w:tc>
        <w:tc>
          <w:tcPr>
            <w:tcW w:w="6441" w:type="dxa"/>
            <w:vAlign w:val="center"/>
          </w:tcPr>
          <w:p>
            <w:pPr>
              <w:spacing w:line="360" w:lineRule="auto"/>
              <w:rPr>
                <w:rFonts w:ascii="宋体" w:hAnsi="宋体"/>
                <w:szCs w:val="24"/>
              </w:rPr>
            </w:pPr>
            <w:r>
              <w:rPr>
                <w:rFonts w:hint="eastAsia" w:ascii="宋体" w:hAnsi="宋体"/>
                <w:szCs w:val="24"/>
              </w:rPr>
              <w:t xml:space="preserve">2016年1月1日以来获得省优秀工程或省安全文明标准化工地奖，每项得2分，市级每项得1分，最高得4分； </w:t>
            </w:r>
          </w:p>
          <w:p>
            <w:pPr>
              <w:spacing w:line="360" w:lineRule="auto"/>
              <w:rPr>
                <w:rFonts w:ascii="宋体" w:hAnsi="宋体"/>
                <w:szCs w:val="24"/>
              </w:rPr>
            </w:pPr>
            <w:r>
              <w:rPr>
                <w:rFonts w:hint="eastAsia" w:ascii="宋体" w:hAnsi="宋体"/>
                <w:szCs w:val="24"/>
              </w:rPr>
              <w:t>提供相关证件的原件扫描件，时间以颁发时间为准。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szCs w:val="21"/>
              </w:rPr>
            </w:pPr>
            <w:r>
              <w:rPr>
                <w:rFonts w:hint="eastAsia"/>
                <w:szCs w:val="21"/>
              </w:rPr>
              <w:t>招标人意见</w:t>
            </w:r>
          </w:p>
        </w:tc>
        <w:tc>
          <w:tcPr>
            <w:tcW w:w="951" w:type="dxa"/>
            <w:vAlign w:val="center"/>
          </w:tcPr>
          <w:p>
            <w:pPr>
              <w:spacing w:line="360" w:lineRule="auto"/>
              <w:jc w:val="center"/>
              <w:rPr>
                <w:rFonts w:ascii="宋体" w:hAnsi="宋体"/>
                <w:szCs w:val="24"/>
              </w:rPr>
            </w:pPr>
            <w:r>
              <w:rPr>
                <w:rFonts w:hint="eastAsia" w:ascii="宋体" w:hAnsi="宋体"/>
                <w:szCs w:val="24"/>
              </w:rPr>
              <w:t>0-2分</w:t>
            </w:r>
          </w:p>
        </w:tc>
        <w:tc>
          <w:tcPr>
            <w:tcW w:w="6441" w:type="dxa"/>
            <w:vAlign w:val="center"/>
          </w:tcPr>
          <w:p>
            <w:pPr>
              <w:spacing w:line="360" w:lineRule="auto"/>
              <w:rPr>
                <w:rFonts w:ascii="宋体" w:hAnsi="宋体"/>
                <w:szCs w:val="24"/>
              </w:rPr>
            </w:pPr>
            <w:r>
              <w:rPr>
                <w:rFonts w:hint="eastAsia" w:ascii="宋体" w:hAnsi="宋体"/>
                <w:szCs w:val="24"/>
              </w:rPr>
              <w:t>招标人根据招标文件对投标文件的响应程度进行综合打分0-2分。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trPr>
        <w:tc>
          <w:tcPr>
            <w:tcW w:w="1056" w:type="dxa"/>
            <w:vMerge w:val="restart"/>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TimesNewRomanPSMT"/>
                <w:kern w:val="0"/>
                <w:szCs w:val="21"/>
              </w:rPr>
              <w:t>2.2.4(3)</w:t>
            </w:r>
          </w:p>
        </w:tc>
        <w:tc>
          <w:tcPr>
            <w:tcW w:w="820" w:type="dxa"/>
            <w:vMerge w:val="restart"/>
            <w:vAlign w:val="center"/>
          </w:tcPr>
          <w:p>
            <w:pPr>
              <w:autoSpaceDE w:val="0"/>
              <w:autoSpaceDN w:val="0"/>
              <w:adjustRightInd w:val="0"/>
              <w:spacing w:line="360" w:lineRule="auto"/>
              <w:jc w:val="center"/>
              <w:rPr>
                <w:rFonts w:ascii="宋体" w:hAnsi="宋体"/>
                <w:szCs w:val="21"/>
              </w:rPr>
            </w:pPr>
            <w:r>
              <w:rPr>
                <w:rFonts w:hint="eastAsia" w:ascii="宋体" w:hAnsi="宋体"/>
                <w:szCs w:val="21"/>
              </w:rPr>
              <w:t>商务标（50分）</w:t>
            </w:r>
          </w:p>
        </w:tc>
        <w:tc>
          <w:tcPr>
            <w:tcW w:w="1472" w:type="dxa"/>
            <w:vAlign w:val="center"/>
          </w:tcPr>
          <w:p>
            <w:pPr>
              <w:spacing w:line="360" w:lineRule="auto"/>
              <w:jc w:val="center"/>
              <w:rPr>
                <w:rFonts w:ascii="宋体" w:hAnsi="宋体"/>
                <w:szCs w:val="24"/>
              </w:rPr>
            </w:pPr>
            <w:r>
              <w:rPr>
                <w:rFonts w:hint="eastAsia" w:ascii="宋体" w:hAnsi="宋体"/>
                <w:szCs w:val="24"/>
              </w:rPr>
              <w:t>1.投标报价</w:t>
            </w:r>
          </w:p>
          <w:p>
            <w:pPr>
              <w:spacing w:line="360" w:lineRule="auto"/>
              <w:jc w:val="center"/>
              <w:rPr>
                <w:rFonts w:ascii="宋体" w:hAnsi="宋体"/>
                <w:szCs w:val="24"/>
              </w:rPr>
            </w:pPr>
            <w:r>
              <w:rPr>
                <w:rFonts w:hint="eastAsia" w:ascii="宋体" w:hAnsi="宋体"/>
                <w:szCs w:val="24"/>
              </w:rPr>
              <w:t>（30分）</w:t>
            </w:r>
          </w:p>
        </w:tc>
        <w:tc>
          <w:tcPr>
            <w:tcW w:w="7392" w:type="dxa"/>
            <w:gridSpan w:val="2"/>
          </w:tcPr>
          <w:p>
            <w:pPr>
              <w:spacing w:line="360" w:lineRule="auto"/>
              <w:rPr>
                <w:rFonts w:ascii="宋体" w:hAnsi="宋体"/>
                <w:szCs w:val="24"/>
              </w:rPr>
            </w:pPr>
            <w:r>
              <w:rPr>
                <w:rFonts w:hint="eastAsia" w:ascii="宋体" w:hAnsi="宋体"/>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rFonts w:ascii="宋体" w:hAnsi="宋体"/>
                <w:szCs w:val="24"/>
              </w:rPr>
            </w:pPr>
            <w:r>
              <w:rPr>
                <w:rFonts w:hint="eastAsia" w:ascii="宋体" w:hAnsi="宋体"/>
                <w:szCs w:val="24"/>
              </w:rPr>
              <w:t>2.分部分项工程项目清</w:t>
            </w:r>
          </w:p>
          <w:p>
            <w:pPr>
              <w:spacing w:line="360" w:lineRule="auto"/>
              <w:jc w:val="center"/>
              <w:rPr>
                <w:rFonts w:ascii="宋体" w:hAnsi="宋体"/>
                <w:szCs w:val="24"/>
              </w:rPr>
            </w:pPr>
            <w:r>
              <w:rPr>
                <w:rFonts w:hint="eastAsia" w:ascii="宋体" w:hAnsi="宋体"/>
                <w:szCs w:val="24"/>
              </w:rPr>
              <w:t>单单价评审</w:t>
            </w:r>
          </w:p>
          <w:p>
            <w:pPr>
              <w:spacing w:line="360" w:lineRule="auto"/>
              <w:jc w:val="center"/>
              <w:rPr>
                <w:rFonts w:ascii="宋体" w:hAnsi="宋体"/>
                <w:szCs w:val="24"/>
              </w:rPr>
            </w:pPr>
          </w:p>
          <w:p>
            <w:pPr>
              <w:spacing w:line="360" w:lineRule="auto"/>
              <w:jc w:val="center"/>
              <w:rPr>
                <w:rFonts w:ascii="宋体" w:hAnsi="宋体"/>
                <w:szCs w:val="24"/>
              </w:rPr>
            </w:pPr>
            <w:r>
              <w:rPr>
                <w:rFonts w:hint="eastAsia" w:ascii="宋体" w:hAnsi="宋体"/>
                <w:szCs w:val="24"/>
              </w:rPr>
              <w:t>（10分）</w:t>
            </w:r>
          </w:p>
          <w:p>
            <w:pPr>
              <w:spacing w:line="360" w:lineRule="auto"/>
              <w:jc w:val="center"/>
              <w:rPr>
                <w:rFonts w:ascii="宋体" w:hAnsi="宋体"/>
                <w:szCs w:val="24"/>
              </w:rPr>
            </w:pPr>
          </w:p>
        </w:tc>
        <w:tc>
          <w:tcPr>
            <w:tcW w:w="7392" w:type="dxa"/>
            <w:gridSpan w:val="2"/>
          </w:tcPr>
          <w:p>
            <w:pPr>
              <w:spacing w:line="360" w:lineRule="auto"/>
              <w:rPr>
                <w:rFonts w:ascii="宋体" w:hAnsi="宋体"/>
                <w:szCs w:val="24"/>
              </w:rPr>
            </w:pPr>
            <w:r>
              <w:rPr>
                <w:rFonts w:hint="eastAsia" w:ascii="宋体" w:hAnsi="宋体"/>
                <w:szCs w:val="24"/>
              </w:rPr>
              <w:t>从最高投标限价中分部分项工程项目权重最大的前10-30 项清单项目中抽取15项，在剩余的分部分项工程项目清单项目中抽取5项。</w:t>
            </w:r>
          </w:p>
          <w:p>
            <w:pPr>
              <w:spacing w:line="360" w:lineRule="auto"/>
              <w:rPr>
                <w:rFonts w:ascii="宋体" w:hAnsi="宋体"/>
                <w:szCs w:val="24"/>
              </w:rPr>
            </w:pPr>
            <w:r>
              <w:rPr>
                <w:rFonts w:hint="eastAsia" w:ascii="宋体" w:hAnsi="宋体"/>
                <w:szCs w:val="24"/>
              </w:rPr>
              <w:t>综合单价基准值是以各有效投标报价中(当有效投标人5名及以上时，去掉1个最高、1个最低值)对应抽取清单项目综合单价的算术平均值。</w:t>
            </w:r>
          </w:p>
          <w:p>
            <w:pPr>
              <w:spacing w:line="360" w:lineRule="auto"/>
              <w:rPr>
                <w:rFonts w:ascii="宋体" w:hAnsi="宋体"/>
                <w:szCs w:val="24"/>
              </w:rPr>
            </w:pPr>
            <w:r>
              <w:rPr>
                <w:rFonts w:hint="eastAsia" w:ascii="宋体" w:hAnsi="宋体"/>
                <w:szCs w:val="24"/>
              </w:rPr>
              <w:t>投标人报价在综合单价基准值95%-103%范围内(不含95%和103%)的，每项得</w:t>
            </w:r>
          </w:p>
          <w:p>
            <w:pPr>
              <w:spacing w:line="360" w:lineRule="auto"/>
              <w:rPr>
                <w:rFonts w:ascii="宋体" w:hAnsi="宋体"/>
                <w:szCs w:val="24"/>
              </w:rPr>
            </w:pPr>
            <w:r>
              <w:rPr>
                <w:rFonts w:hint="eastAsia" w:ascii="宋体" w:hAnsi="宋体"/>
                <w:szCs w:val="24"/>
              </w:rPr>
              <w:t>0.5分；在综合单价基准值90%-95%范围内(含90%和95%)每项得0.25分。满分共计10分。超出该范围的不得分。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rFonts w:ascii="宋体" w:hAnsi="宋体"/>
                <w:szCs w:val="24"/>
              </w:rPr>
            </w:pPr>
            <w:r>
              <w:rPr>
                <w:rFonts w:hint="eastAsia" w:ascii="宋体" w:hAnsi="宋体"/>
                <w:szCs w:val="24"/>
              </w:rPr>
              <w:t>3.措施项目费的评审(不含安全文明措施费)</w:t>
            </w:r>
          </w:p>
          <w:p>
            <w:pPr>
              <w:spacing w:line="360" w:lineRule="auto"/>
              <w:jc w:val="center"/>
              <w:rPr>
                <w:rFonts w:ascii="宋体" w:hAnsi="宋体"/>
                <w:szCs w:val="24"/>
              </w:rPr>
            </w:pPr>
            <w:r>
              <w:rPr>
                <w:rFonts w:hint="eastAsia" w:ascii="宋体" w:hAnsi="宋体"/>
                <w:szCs w:val="24"/>
              </w:rPr>
              <w:t>（5分）</w:t>
            </w:r>
          </w:p>
        </w:tc>
        <w:tc>
          <w:tcPr>
            <w:tcW w:w="7392" w:type="dxa"/>
            <w:gridSpan w:val="2"/>
          </w:tcPr>
          <w:p>
            <w:pPr>
              <w:spacing w:line="360" w:lineRule="auto"/>
              <w:rPr>
                <w:rFonts w:ascii="宋体" w:hAnsi="宋体"/>
                <w:szCs w:val="24"/>
              </w:rPr>
            </w:pPr>
            <w:r>
              <w:rPr>
                <w:rFonts w:hint="eastAsia" w:ascii="宋体" w:hAnsi="宋体"/>
                <w:szCs w:val="24"/>
              </w:rPr>
              <w:t>措施项目费基准值是在最高投标限价中措施项目费用80%-110%范围之间的有效投标人所报措施项目费的算术平均值。</w:t>
            </w:r>
          </w:p>
          <w:p>
            <w:pPr>
              <w:spacing w:line="360" w:lineRule="auto"/>
              <w:rPr>
                <w:rFonts w:ascii="宋体" w:hAnsi="宋体"/>
                <w:szCs w:val="24"/>
              </w:rPr>
            </w:pPr>
            <w:r>
              <w:rPr>
                <w:rFonts w:hint="eastAsia" w:ascii="宋体" w:hAnsi="宋体"/>
                <w:szCs w:val="24"/>
              </w:rPr>
              <w:t>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rFonts w:ascii="宋体" w:hAnsi="宋体"/>
                <w:szCs w:val="24"/>
              </w:rPr>
            </w:pPr>
            <w:r>
              <w:rPr>
                <w:rFonts w:hint="eastAsia" w:ascii="宋体" w:hAnsi="宋体"/>
                <w:szCs w:val="24"/>
              </w:rPr>
              <w:t>4.主要材料单价的评审</w:t>
            </w:r>
          </w:p>
          <w:p>
            <w:pPr>
              <w:spacing w:line="360" w:lineRule="auto"/>
              <w:rPr>
                <w:rFonts w:ascii="宋体" w:hAnsi="宋体"/>
                <w:szCs w:val="24"/>
              </w:rPr>
            </w:pPr>
          </w:p>
          <w:p>
            <w:pPr>
              <w:spacing w:line="360" w:lineRule="auto"/>
              <w:jc w:val="center"/>
              <w:rPr>
                <w:rFonts w:ascii="宋体" w:hAnsi="宋体"/>
                <w:szCs w:val="24"/>
              </w:rPr>
            </w:pPr>
            <w:r>
              <w:rPr>
                <w:rFonts w:hint="eastAsia" w:ascii="宋体" w:hAnsi="宋体"/>
                <w:szCs w:val="24"/>
              </w:rPr>
              <w:t>（5分）</w:t>
            </w:r>
          </w:p>
        </w:tc>
        <w:tc>
          <w:tcPr>
            <w:tcW w:w="7392" w:type="dxa"/>
            <w:gridSpan w:val="2"/>
          </w:tcPr>
          <w:p>
            <w:pPr>
              <w:spacing w:line="360" w:lineRule="auto"/>
              <w:rPr>
                <w:rFonts w:ascii="宋体" w:hAnsi="宋体"/>
                <w:szCs w:val="24"/>
              </w:rPr>
            </w:pPr>
            <w:r>
              <w:rPr>
                <w:rFonts w:hint="eastAsia" w:ascii="宋体" w:hAnsi="宋体"/>
                <w:szCs w:val="24"/>
              </w:rPr>
              <w:t>从最高投标限价中材料总价权重最大的前10-20项材料中抽取6项，在剩余材料中抽取4项。</w:t>
            </w:r>
          </w:p>
          <w:p>
            <w:pPr>
              <w:spacing w:line="360" w:lineRule="auto"/>
              <w:rPr>
                <w:rFonts w:ascii="宋体" w:hAnsi="宋体"/>
                <w:szCs w:val="24"/>
              </w:rPr>
            </w:pPr>
            <w:r>
              <w:rPr>
                <w:rFonts w:hint="eastAsia" w:ascii="宋体" w:hAnsi="宋体"/>
                <w:szCs w:val="24"/>
              </w:rPr>
              <w:t>主要材料单价基准值是以各有效投标报价中(当有效投标人5名及以上时，去掉1个最高、1个最低值)对应抽取材料单价的算术平均值。</w:t>
            </w:r>
          </w:p>
          <w:p>
            <w:pPr>
              <w:spacing w:line="360" w:lineRule="auto"/>
              <w:rPr>
                <w:rFonts w:ascii="宋体" w:hAnsi="宋体"/>
                <w:szCs w:val="24"/>
              </w:rPr>
            </w:pPr>
            <w:r>
              <w:rPr>
                <w:rFonts w:hint="eastAsia" w:ascii="宋体" w:hAnsi="宋体"/>
                <w:szCs w:val="24"/>
              </w:rPr>
              <w:t>当投标人报价在材料单价基准值95%-103%范围内(不含95%和103%)每项得0.5分，在材料单价基准值90% 95%范围内(含90%和95%)每项得0.25分。超出该范围的不得分。材料单价与综合单价组成中价格不一致时该项为0分。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8864" w:type="dxa"/>
            <w:gridSpan w:val="3"/>
            <w:vAlign w:val="center"/>
          </w:tcPr>
          <w:p>
            <w:pPr>
              <w:spacing w:line="360" w:lineRule="auto"/>
              <w:rPr>
                <w:rFonts w:ascii="宋体" w:hAnsi="宋体"/>
                <w:szCs w:val="24"/>
              </w:rPr>
            </w:pPr>
            <w:r>
              <w:rPr>
                <w:rFonts w:hint="eastAsia" w:ascii="宋体" w:hAnsi="宋体"/>
                <w:szCs w:val="24"/>
              </w:rPr>
              <w:t>注：针对上述2、4款项中部分分部分项工程项目数量较少、施工工艺简单、主材种类较少而不能满足最低抽项要求的，应将所有分部分项工程项目或主要材料项目纳入评审范围。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0740" w:type="dxa"/>
            <w:gridSpan w:val="5"/>
            <w:vAlign w:val="center"/>
          </w:tcPr>
          <w:p>
            <w:pPr>
              <w:spacing w:line="360" w:lineRule="auto"/>
              <w:rPr>
                <w:rFonts w:ascii="宋体" w:hAnsi="宋体"/>
                <w:szCs w:val="21"/>
              </w:rPr>
            </w:pPr>
            <w:r>
              <w:rPr>
                <w:rFonts w:hint="eastAsia" w:ascii="宋体" w:hAnsi="宋体"/>
                <w:szCs w:val="21"/>
              </w:rPr>
              <w:t>评标委员会应按下列公式计算得分，分值均保留两位小数。</w:t>
            </w:r>
          </w:p>
          <w:p>
            <w:pPr>
              <w:spacing w:line="360" w:lineRule="auto"/>
              <w:rPr>
                <w:rFonts w:ascii="宋体" w:hAnsi="宋体"/>
                <w:szCs w:val="21"/>
              </w:rPr>
            </w:pPr>
            <w:r>
              <w:rPr>
                <w:rFonts w:hint="eastAsia" w:ascii="宋体" w:hAnsi="宋体"/>
                <w:szCs w:val="21"/>
              </w:rPr>
              <w:t>投标人综合得分=技术标得分＋综合标得分+商务标得分。</w:t>
            </w:r>
          </w:p>
        </w:tc>
      </w:tr>
    </w:tbl>
    <w:p>
      <w:pPr>
        <w:keepNext/>
        <w:keepLines/>
        <w:spacing w:line="360" w:lineRule="auto"/>
        <w:jc w:val="left"/>
        <w:outlineLvl w:val="2"/>
        <w:rPr>
          <w:rFonts w:ascii="宋体" w:hAnsi="宋体"/>
          <w:b/>
          <w:bCs/>
          <w:szCs w:val="21"/>
        </w:rPr>
      </w:pPr>
      <w:bookmarkStart w:id="498" w:name="_Toc416972326"/>
      <w:bookmarkStart w:id="499" w:name="_Toc375053993"/>
      <w:bookmarkStart w:id="500" w:name="_Toc16653"/>
    </w:p>
    <w:p>
      <w:pPr>
        <w:keepNext/>
        <w:keepLines/>
        <w:spacing w:line="360" w:lineRule="auto"/>
        <w:jc w:val="left"/>
        <w:outlineLvl w:val="2"/>
        <w:rPr>
          <w:rFonts w:ascii="宋体" w:hAnsi="宋体"/>
          <w:b/>
          <w:bCs/>
          <w:szCs w:val="21"/>
        </w:rPr>
      </w:pPr>
      <w:bookmarkStart w:id="501" w:name="_Toc18055461"/>
      <w:bookmarkStart w:id="502" w:name="_Toc18055665"/>
      <w:bookmarkStart w:id="503" w:name="_Toc18055588"/>
      <w:r>
        <w:rPr>
          <w:rFonts w:hint="eastAsia" w:ascii="宋体" w:hAnsi="宋体"/>
          <w:b/>
          <w:bCs/>
          <w:szCs w:val="21"/>
        </w:rPr>
        <w:t>附件1</w:t>
      </w:r>
      <w:bookmarkEnd w:id="501"/>
      <w:bookmarkEnd w:id="502"/>
      <w:bookmarkEnd w:id="503"/>
    </w:p>
    <w:p>
      <w:pPr>
        <w:keepNext/>
        <w:keepLines/>
        <w:spacing w:line="360" w:lineRule="auto"/>
        <w:jc w:val="center"/>
        <w:outlineLvl w:val="2"/>
        <w:rPr>
          <w:rFonts w:ascii="宋体" w:hAnsi="宋体"/>
          <w:b/>
          <w:bCs/>
          <w:szCs w:val="21"/>
        </w:rPr>
      </w:pPr>
      <w:bookmarkStart w:id="504" w:name="_Toc18055462"/>
      <w:bookmarkStart w:id="505" w:name="_Toc18055589"/>
      <w:bookmarkStart w:id="506" w:name="_Toc18055666"/>
      <w:r>
        <w:rPr>
          <w:rFonts w:hint="eastAsia" w:ascii="宋体" w:hAnsi="宋体"/>
          <w:b/>
          <w:bCs/>
          <w:szCs w:val="21"/>
        </w:rPr>
        <w:t>商务标清标内容</w:t>
      </w:r>
      <w:bookmarkEnd w:id="504"/>
      <w:bookmarkEnd w:id="505"/>
      <w:bookmarkEnd w:id="506"/>
    </w:p>
    <w:tbl>
      <w:tblPr>
        <w:tblStyle w:val="40"/>
        <w:tblW w:w="9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
        <w:gridCol w:w="553"/>
        <w:gridCol w:w="3011"/>
        <w:gridCol w:w="4618"/>
        <w:gridCol w:w="606"/>
        <w:gridCol w:w="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86" w:type="dxa"/>
            <w:gridSpan w:val="2"/>
            <w:vMerge w:val="restart"/>
            <w:vAlign w:val="center"/>
          </w:tcPr>
          <w:p>
            <w:pPr>
              <w:spacing w:line="360" w:lineRule="auto"/>
              <w:jc w:val="center"/>
              <w:rPr>
                <w:rFonts w:ascii="宋体" w:hAnsi="宋体"/>
                <w:bCs/>
                <w:kern w:val="0"/>
                <w:szCs w:val="21"/>
              </w:rPr>
            </w:pPr>
            <w:r>
              <w:rPr>
                <w:rFonts w:hint="eastAsia" w:ascii="宋体" w:hAnsi="宋体"/>
                <w:bCs/>
                <w:kern w:val="0"/>
                <w:szCs w:val="21"/>
              </w:rPr>
              <w:t>序号</w:t>
            </w:r>
          </w:p>
        </w:tc>
        <w:tc>
          <w:tcPr>
            <w:tcW w:w="3011" w:type="dxa"/>
            <w:vMerge w:val="restart"/>
            <w:vAlign w:val="center"/>
          </w:tcPr>
          <w:p>
            <w:pPr>
              <w:spacing w:line="360" w:lineRule="auto"/>
              <w:jc w:val="center"/>
              <w:rPr>
                <w:rFonts w:ascii="宋体" w:hAnsi="宋体"/>
                <w:bCs/>
                <w:kern w:val="0"/>
                <w:szCs w:val="21"/>
              </w:rPr>
            </w:pPr>
            <w:r>
              <w:rPr>
                <w:rFonts w:hint="eastAsia" w:ascii="宋体" w:hAnsi="宋体"/>
                <w:bCs/>
                <w:kern w:val="0"/>
                <w:szCs w:val="21"/>
              </w:rPr>
              <w:t>清标项目</w:t>
            </w:r>
          </w:p>
        </w:tc>
        <w:tc>
          <w:tcPr>
            <w:tcW w:w="4618" w:type="dxa"/>
            <w:vMerge w:val="restart"/>
            <w:vAlign w:val="center"/>
          </w:tcPr>
          <w:p>
            <w:pPr>
              <w:spacing w:line="360" w:lineRule="auto"/>
              <w:jc w:val="center"/>
              <w:rPr>
                <w:rFonts w:ascii="宋体" w:hAnsi="宋体"/>
                <w:bCs/>
                <w:kern w:val="0"/>
                <w:szCs w:val="21"/>
              </w:rPr>
            </w:pPr>
            <w:r>
              <w:rPr>
                <w:rFonts w:hint="eastAsia" w:ascii="宋体" w:hAnsi="宋体"/>
                <w:bCs/>
                <w:kern w:val="0"/>
                <w:szCs w:val="21"/>
              </w:rPr>
              <w:t>清标内容</w:t>
            </w:r>
          </w:p>
        </w:tc>
        <w:tc>
          <w:tcPr>
            <w:tcW w:w="1093" w:type="dxa"/>
            <w:gridSpan w:val="2"/>
            <w:vAlign w:val="center"/>
          </w:tcPr>
          <w:p>
            <w:pPr>
              <w:spacing w:line="360" w:lineRule="auto"/>
              <w:jc w:val="center"/>
              <w:rPr>
                <w:rFonts w:ascii="宋体" w:hAnsi="宋体"/>
                <w:bCs/>
                <w:kern w:val="0"/>
                <w:szCs w:val="21"/>
              </w:rPr>
            </w:pPr>
            <w:r>
              <w:rPr>
                <w:rFonts w:hint="eastAsia" w:ascii="宋体" w:hAnsi="宋体"/>
                <w:bCs/>
                <w:kern w:val="0"/>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886" w:type="dxa"/>
            <w:gridSpan w:val="2"/>
            <w:vMerge w:val="continue"/>
            <w:vAlign w:val="center"/>
          </w:tcPr>
          <w:p>
            <w:pPr>
              <w:spacing w:line="360" w:lineRule="auto"/>
              <w:jc w:val="center"/>
              <w:rPr>
                <w:rFonts w:ascii="宋体" w:hAnsi="宋体"/>
                <w:bCs/>
                <w:kern w:val="0"/>
                <w:szCs w:val="21"/>
              </w:rPr>
            </w:pPr>
          </w:p>
        </w:tc>
        <w:tc>
          <w:tcPr>
            <w:tcW w:w="3011" w:type="dxa"/>
            <w:vMerge w:val="continue"/>
            <w:vAlign w:val="center"/>
          </w:tcPr>
          <w:p>
            <w:pPr>
              <w:spacing w:line="360" w:lineRule="auto"/>
              <w:jc w:val="center"/>
              <w:rPr>
                <w:rFonts w:ascii="宋体" w:hAnsi="宋体"/>
                <w:bCs/>
                <w:kern w:val="0"/>
                <w:szCs w:val="21"/>
              </w:rPr>
            </w:pPr>
          </w:p>
        </w:tc>
        <w:tc>
          <w:tcPr>
            <w:tcW w:w="4618" w:type="dxa"/>
            <w:vMerge w:val="continue"/>
            <w:vAlign w:val="center"/>
          </w:tcPr>
          <w:p>
            <w:pPr>
              <w:spacing w:line="360" w:lineRule="auto"/>
              <w:jc w:val="center"/>
              <w:rPr>
                <w:rFonts w:ascii="宋体" w:hAnsi="宋体"/>
                <w:bCs/>
                <w:kern w:val="0"/>
                <w:szCs w:val="21"/>
              </w:rPr>
            </w:pPr>
          </w:p>
        </w:tc>
        <w:tc>
          <w:tcPr>
            <w:tcW w:w="606" w:type="dxa"/>
            <w:vAlign w:val="center"/>
          </w:tcPr>
          <w:p>
            <w:pPr>
              <w:spacing w:line="360" w:lineRule="auto"/>
              <w:jc w:val="center"/>
              <w:rPr>
                <w:rFonts w:ascii="宋体" w:hAnsi="宋体"/>
                <w:bCs/>
                <w:kern w:val="0"/>
                <w:szCs w:val="21"/>
              </w:rPr>
            </w:pPr>
            <w:r>
              <w:rPr>
                <w:rFonts w:hint="eastAsia" w:ascii="宋体" w:hAnsi="宋体"/>
                <w:bCs/>
                <w:kern w:val="0"/>
                <w:szCs w:val="21"/>
              </w:rPr>
              <w:t>是</w:t>
            </w:r>
          </w:p>
        </w:tc>
        <w:tc>
          <w:tcPr>
            <w:tcW w:w="487" w:type="dxa"/>
            <w:vAlign w:val="center"/>
          </w:tcPr>
          <w:p>
            <w:pPr>
              <w:spacing w:line="360" w:lineRule="auto"/>
              <w:jc w:val="center"/>
              <w:rPr>
                <w:rFonts w:ascii="宋体" w:hAnsi="宋体"/>
                <w:bCs/>
                <w:kern w:val="0"/>
                <w:szCs w:val="21"/>
              </w:rPr>
            </w:pPr>
            <w:r>
              <w:rPr>
                <w:rFonts w:hint="eastAsia" w:ascii="宋体" w:hAnsi="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333" w:type="dxa"/>
            <w:vMerge w:val="restart"/>
            <w:vAlign w:val="center"/>
          </w:tcPr>
          <w:p>
            <w:pPr>
              <w:spacing w:line="360" w:lineRule="auto"/>
              <w:jc w:val="center"/>
              <w:rPr>
                <w:rFonts w:ascii="宋体" w:hAnsi="宋体"/>
                <w:kern w:val="0"/>
                <w:szCs w:val="21"/>
              </w:rPr>
            </w:pPr>
            <w:r>
              <w:rPr>
                <w:rFonts w:ascii="宋体" w:hAnsi="宋体"/>
                <w:kern w:val="0"/>
                <w:szCs w:val="21"/>
              </w:rPr>
              <w:t>1</w:t>
            </w:r>
          </w:p>
        </w:tc>
        <w:tc>
          <w:tcPr>
            <w:tcW w:w="553" w:type="dxa"/>
            <w:vAlign w:val="center"/>
          </w:tcPr>
          <w:p>
            <w:pPr>
              <w:spacing w:line="360" w:lineRule="auto"/>
              <w:jc w:val="center"/>
              <w:rPr>
                <w:rFonts w:ascii="宋体" w:hAnsi="宋体"/>
                <w:kern w:val="0"/>
                <w:szCs w:val="21"/>
              </w:rPr>
            </w:pPr>
            <w:r>
              <w:rPr>
                <w:rFonts w:ascii="宋体" w:hAnsi="宋体"/>
                <w:kern w:val="0"/>
                <w:szCs w:val="21"/>
              </w:rPr>
              <w:t>1.1</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项目总</w:t>
            </w:r>
            <w:r>
              <w:rPr>
                <w:rFonts w:hint="eastAsia" w:ascii="宋体" w:hAnsi="宋体"/>
                <w:bCs/>
                <w:kern w:val="0"/>
                <w:szCs w:val="21"/>
              </w:rPr>
              <w:t>报</w:t>
            </w:r>
            <w:r>
              <w:rPr>
                <w:rFonts w:hint="eastAsia" w:ascii="宋体" w:hAnsi="宋体"/>
                <w:kern w:val="0"/>
                <w:szCs w:val="21"/>
              </w:rPr>
              <w:t>价</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是否等于各单项工程造价之和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1.2</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单项工程费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是否等于各单位工程造价之和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1.3</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单位工程费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是否等于分部分项工程费</w:t>
            </w:r>
            <w:r>
              <w:rPr>
                <w:rFonts w:ascii="宋体" w:hAnsi="宋体"/>
                <w:kern w:val="0"/>
                <w:szCs w:val="21"/>
              </w:rPr>
              <w:t>+</w:t>
            </w:r>
            <w:r>
              <w:rPr>
                <w:rFonts w:hint="eastAsia" w:ascii="宋体" w:hAnsi="宋体"/>
                <w:kern w:val="0"/>
                <w:szCs w:val="21"/>
              </w:rPr>
              <w:t>措施项目费</w:t>
            </w:r>
            <w:r>
              <w:rPr>
                <w:rFonts w:ascii="宋体" w:hAnsi="宋体"/>
                <w:kern w:val="0"/>
                <w:szCs w:val="21"/>
              </w:rPr>
              <w:t>+</w:t>
            </w:r>
            <w:r>
              <w:rPr>
                <w:rFonts w:hint="eastAsia" w:ascii="宋体" w:hAnsi="宋体"/>
                <w:kern w:val="0"/>
                <w:szCs w:val="21"/>
              </w:rPr>
              <w:t>其它项目费</w:t>
            </w:r>
            <w:r>
              <w:rPr>
                <w:rFonts w:ascii="宋体" w:hAnsi="宋体"/>
                <w:kern w:val="0"/>
                <w:szCs w:val="21"/>
              </w:rPr>
              <w:t>+</w:t>
            </w:r>
            <w:r>
              <w:rPr>
                <w:rFonts w:hint="eastAsia" w:ascii="宋体" w:hAnsi="宋体"/>
                <w:kern w:val="0"/>
                <w:szCs w:val="21"/>
              </w:rPr>
              <w:t>规费</w:t>
            </w:r>
            <w:r>
              <w:rPr>
                <w:rFonts w:ascii="宋体" w:hAnsi="宋体"/>
                <w:kern w:val="0"/>
                <w:szCs w:val="21"/>
              </w:rPr>
              <w:t>+</w:t>
            </w:r>
            <w:r>
              <w:rPr>
                <w:rFonts w:hint="eastAsia" w:ascii="宋体" w:hAnsi="宋体"/>
                <w:kern w:val="0"/>
                <w:szCs w:val="21"/>
              </w:rPr>
              <w:t>税金之和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333" w:type="dxa"/>
            <w:vMerge w:val="restart"/>
            <w:vAlign w:val="center"/>
          </w:tcPr>
          <w:p>
            <w:pPr>
              <w:spacing w:line="360" w:lineRule="auto"/>
              <w:jc w:val="center"/>
              <w:rPr>
                <w:rFonts w:ascii="宋体" w:hAnsi="宋体"/>
                <w:kern w:val="0"/>
                <w:szCs w:val="21"/>
              </w:rPr>
            </w:pPr>
            <w:r>
              <w:rPr>
                <w:rFonts w:ascii="宋体" w:hAnsi="宋体"/>
                <w:kern w:val="0"/>
                <w:szCs w:val="21"/>
              </w:rPr>
              <w:t>2</w:t>
            </w:r>
          </w:p>
        </w:tc>
        <w:tc>
          <w:tcPr>
            <w:tcW w:w="553" w:type="dxa"/>
            <w:vAlign w:val="center"/>
          </w:tcPr>
          <w:p>
            <w:pPr>
              <w:spacing w:line="360" w:lineRule="auto"/>
              <w:jc w:val="center"/>
              <w:rPr>
                <w:rFonts w:ascii="宋体" w:hAnsi="宋体"/>
                <w:kern w:val="0"/>
                <w:szCs w:val="21"/>
              </w:rPr>
            </w:pPr>
            <w:r>
              <w:rPr>
                <w:rFonts w:ascii="宋体" w:hAnsi="宋体"/>
                <w:kern w:val="0"/>
                <w:szCs w:val="21"/>
              </w:rPr>
              <w:t>2.1</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分部分项工程费及单价措施费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是否等于各分部分项清单（含单价措施项目）费之和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2.2</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分部分项及单价措施项目编码</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2.3</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分部分项及单价措施项目名称</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2.4</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分部分项及单价措施项目特征</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2.5</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分部分项及单价措施项目计量单位</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2.6</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分部分项及单价措施项目工程量</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2.7</w:t>
            </w:r>
          </w:p>
        </w:tc>
        <w:tc>
          <w:tcPr>
            <w:tcW w:w="3011" w:type="dxa"/>
            <w:vAlign w:val="center"/>
          </w:tcPr>
          <w:p>
            <w:pPr>
              <w:spacing w:line="360" w:lineRule="auto"/>
              <w:jc w:val="left"/>
              <w:rPr>
                <w:rFonts w:ascii="宋体" w:hAnsi="宋体"/>
                <w:spacing w:val="-4"/>
                <w:kern w:val="0"/>
                <w:szCs w:val="21"/>
              </w:rPr>
            </w:pPr>
            <w:r>
              <w:rPr>
                <w:rFonts w:hint="eastAsia" w:ascii="宋体" w:hAnsi="宋体"/>
                <w:spacing w:val="-4"/>
                <w:kern w:val="0"/>
                <w:szCs w:val="21"/>
              </w:rPr>
              <w:t>分部分项工程费及单价措施费清单综合单价</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综合单价</w:t>
            </w:r>
            <w:r>
              <w:rPr>
                <w:rFonts w:hint="eastAsia" w:ascii="宋体" w:hAnsi="宋体"/>
                <w:kern w:val="0"/>
                <w:szCs w:val="21"/>
              </w:rPr>
              <w:t>＝人工费</w:t>
            </w:r>
            <w:r>
              <w:rPr>
                <w:rFonts w:ascii="宋体" w:hAnsi="宋体"/>
                <w:kern w:val="0"/>
                <w:szCs w:val="21"/>
              </w:rPr>
              <w:t>+</w:t>
            </w:r>
            <w:r>
              <w:rPr>
                <w:rFonts w:hint="eastAsia" w:ascii="宋体" w:hAnsi="宋体"/>
                <w:kern w:val="0"/>
                <w:szCs w:val="21"/>
              </w:rPr>
              <w:t>材料费</w:t>
            </w:r>
            <w:r>
              <w:rPr>
                <w:rFonts w:ascii="宋体" w:hAnsi="宋体"/>
                <w:kern w:val="0"/>
                <w:szCs w:val="21"/>
              </w:rPr>
              <w:t>+</w:t>
            </w:r>
            <w:r>
              <w:rPr>
                <w:rFonts w:hint="eastAsia" w:ascii="宋体" w:hAnsi="宋体"/>
                <w:kern w:val="0"/>
                <w:szCs w:val="21"/>
              </w:rPr>
              <w:t>机械费</w:t>
            </w:r>
            <w:r>
              <w:rPr>
                <w:rFonts w:ascii="宋体" w:hAnsi="宋体"/>
                <w:kern w:val="0"/>
                <w:szCs w:val="21"/>
              </w:rPr>
              <w:t>+</w:t>
            </w:r>
            <w:r>
              <w:rPr>
                <w:rFonts w:hint="eastAsia" w:ascii="宋体" w:hAnsi="宋体"/>
                <w:kern w:val="0"/>
                <w:szCs w:val="21"/>
              </w:rPr>
              <w:t>管理费</w:t>
            </w:r>
            <w:r>
              <w:rPr>
                <w:rFonts w:ascii="宋体" w:hAnsi="宋体"/>
                <w:kern w:val="0"/>
                <w:szCs w:val="21"/>
              </w:rPr>
              <w:t>+</w:t>
            </w:r>
            <w:r>
              <w:rPr>
                <w:rFonts w:hint="eastAsia" w:ascii="宋体" w:hAnsi="宋体"/>
                <w:kern w:val="0"/>
                <w:szCs w:val="21"/>
              </w:rPr>
              <w:t>利润之和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2.8</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材料单价</w:t>
            </w:r>
          </w:p>
        </w:tc>
        <w:tc>
          <w:tcPr>
            <w:tcW w:w="4618" w:type="dxa"/>
            <w:vAlign w:val="center"/>
          </w:tcPr>
          <w:p>
            <w:pPr>
              <w:spacing w:line="360" w:lineRule="auto"/>
              <w:jc w:val="left"/>
              <w:rPr>
                <w:rFonts w:ascii="宋体" w:hAnsi="宋体"/>
                <w:spacing w:val="-6"/>
                <w:kern w:val="0"/>
                <w:szCs w:val="21"/>
              </w:rPr>
            </w:pPr>
            <w:r>
              <w:rPr>
                <w:rFonts w:hint="eastAsia" w:ascii="宋体" w:hAnsi="宋体"/>
                <w:spacing w:val="-6"/>
                <w:kern w:val="0"/>
                <w:szCs w:val="21"/>
              </w:rPr>
              <w:t>材料表中的单价与组成清单单价中的综合单价</w:t>
            </w:r>
            <w:r>
              <w:rPr>
                <w:rFonts w:hint="eastAsia" w:ascii="宋体" w:hAnsi="宋体"/>
                <w:bCs/>
                <w:spacing w:val="-6"/>
                <w:kern w:val="0"/>
                <w:szCs w:val="21"/>
              </w:rPr>
              <w:t>必须</w:t>
            </w:r>
            <w:r>
              <w:rPr>
                <w:rFonts w:hint="eastAsia" w:ascii="宋体" w:hAnsi="宋体"/>
                <w:spacing w:val="-6"/>
                <w:kern w:val="0"/>
                <w:szCs w:val="21"/>
              </w:rPr>
              <w:t>一致</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333" w:type="dxa"/>
            <w:vMerge w:val="restart"/>
            <w:vAlign w:val="center"/>
          </w:tcPr>
          <w:p>
            <w:pPr>
              <w:spacing w:line="360" w:lineRule="auto"/>
              <w:jc w:val="center"/>
              <w:rPr>
                <w:rFonts w:ascii="宋体" w:hAnsi="宋体"/>
                <w:kern w:val="0"/>
                <w:szCs w:val="21"/>
              </w:rPr>
            </w:pPr>
            <w:r>
              <w:rPr>
                <w:rFonts w:ascii="宋体" w:hAnsi="宋体"/>
                <w:kern w:val="0"/>
                <w:szCs w:val="21"/>
              </w:rPr>
              <w:t>3</w:t>
            </w:r>
          </w:p>
        </w:tc>
        <w:tc>
          <w:tcPr>
            <w:tcW w:w="553" w:type="dxa"/>
            <w:vAlign w:val="center"/>
          </w:tcPr>
          <w:p>
            <w:pPr>
              <w:spacing w:line="360" w:lineRule="auto"/>
              <w:jc w:val="center"/>
              <w:rPr>
                <w:rFonts w:ascii="宋体" w:hAnsi="宋体"/>
                <w:kern w:val="0"/>
                <w:szCs w:val="21"/>
              </w:rPr>
            </w:pPr>
            <w:r>
              <w:rPr>
                <w:rFonts w:ascii="宋体" w:hAnsi="宋体"/>
                <w:kern w:val="0"/>
                <w:szCs w:val="21"/>
              </w:rPr>
              <w:t>3.1</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安全文明施工费</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根据河南省计价依据</w:t>
            </w:r>
            <w:r>
              <w:rPr>
                <w:rFonts w:hint="eastAsia" w:ascii="宋体" w:hAnsi="宋体"/>
                <w:kern w:val="0"/>
                <w:szCs w:val="21"/>
              </w:rPr>
              <w:t>规定计算</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3.2</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其他措施费（费率类）项目</w:t>
            </w:r>
          </w:p>
        </w:tc>
        <w:tc>
          <w:tcPr>
            <w:tcW w:w="4618" w:type="dxa"/>
            <w:vAlign w:val="center"/>
          </w:tcPr>
          <w:p>
            <w:pPr>
              <w:spacing w:line="360" w:lineRule="auto"/>
              <w:jc w:val="left"/>
              <w:rPr>
                <w:rFonts w:ascii="宋体" w:hAnsi="宋体"/>
                <w:bCs/>
                <w:kern w:val="0"/>
                <w:szCs w:val="21"/>
              </w:rPr>
            </w:pPr>
            <w:r>
              <w:rPr>
                <w:rFonts w:hint="eastAsia" w:ascii="宋体" w:hAnsi="宋体"/>
                <w:bCs/>
                <w:kern w:val="0"/>
                <w:szCs w:val="21"/>
              </w:rPr>
              <w:t>根据招标文件要求自主报价</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333" w:type="dxa"/>
            <w:vMerge w:val="restart"/>
            <w:vAlign w:val="center"/>
          </w:tcPr>
          <w:p>
            <w:pPr>
              <w:spacing w:line="360" w:lineRule="auto"/>
              <w:jc w:val="center"/>
              <w:rPr>
                <w:rFonts w:ascii="宋体" w:hAnsi="宋体"/>
                <w:kern w:val="0"/>
                <w:szCs w:val="21"/>
              </w:rPr>
            </w:pPr>
            <w:r>
              <w:rPr>
                <w:rFonts w:ascii="宋体" w:hAnsi="宋体"/>
                <w:kern w:val="0"/>
                <w:szCs w:val="21"/>
              </w:rPr>
              <w:t>4</w:t>
            </w:r>
          </w:p>
        </w:tc>
        <w:tc>
          <w:tcPr>
            <w:tcW w:w="553" w:type="dxa"/>
            <w:vAlign w:val="center"/>
          </w:tcPr>
          <w:p>
            <w:pPr>
              <w:spacing w:line="360" w:lineRule="auto"/>
              <w:jc w:val="center"/>
              <w:rPr>
                <w:rFonts w:ascii="宋体" w:hAnsi="宋体"/>
                <w:kern w:val="0"/>
                <w:szCs w:val="21"/>
              </w:rPr>
            </w:pPr>
            <w:r>
              <w:rPr>
                <w:rFonts w:ascii="宋体" w:hAnsi="宋体"/>
                <w:kern w:val="0"/>
                <w:szCs w:val="21"/>
              </w:rPr>
              <w:t>4.1</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其它项目费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各组成部分之和（暂列金额</w:t>
            </w:r>
            <w:r>
              <w:rPr>
                <w:rFonts w:ascii="宋体" w:hAnsi="宋体"/>
                <w:kern w:val="0"/>
                <w:szCs w:val="21"/>
              </w:rPr>
              <w:t>+</w:t>
            </w:r>
            <w:r>
              <w:rPr>
                <w:rFonts w:hint="eastAsia" w:ascii="宋体" w:hAnsi="宋体"/>
                <w:kern w:val="0"/>
                <w:szCs w:val="21"/>
              </w:rPr>
              <w:t>专业暂估价</w:t>
            </w:r>
            <w:r>
              <w:rPr>
                <w:rFonts w:ascii="宋体" w:hAnsi="宋体"/>
                <w:kern w:val="0"/>
                <w:szCs w:val="21"/>
              </w:rPr>
              <w:t>+</w:t>
            </w:r>
            <w:r>
              <w:rPr>
                <w:rFonts w:hint="eastAsia" w:ascii="宋体" w:hAnsi="宋体"/>
                <w:kern w:val="0"/>
                <w:szCs w:val="21"/>
              </w:rPr>
              <w:t>计日工费</w:t>
            </w:r>
            <w:r>
              <w:rPr>
                <w:rFonts w:ascii="宋体" w:hAnsi="宋体"/>
                <w:kern w:val="0"/>
                <w:szCs w:val="21"/>
              </w:rPr>
              <w:t>+</w:t>
            </w:r>
            <w:r>
              <w:rPr>
                <w:rFonts w:hint="eastAsia" w:ascii="宋体" w:hAnsi="宋体"/>
                <w:kern w:val="0"/>
                <w:szCs w:val="21"/>
              </w:rPr>
              <w:t>总承包服务费）</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4.2</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暂列金额</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应与招标人价格一致</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4.3</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专业工程暂估价</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应与招标人价格一致</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4.4</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计日工</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应与招标人数量一致</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4.5</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总承包服务费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是否按</w:t>
            </w:r>
            <w:r>
              <w:rPr>
                <w:rFonts w:hint="eastAsia" w:ascii="宋体" w:hAnsi="宋体"/>
                <w:bCs/>
                <w:kern w:val="0"/>
                <w:szCs w:val="21"/>
              </w:rPr>
              <w:t>招标文件要求</w:t>
            </w:r>
            <w:r>
              <w:rPr>
                <w:rFonts w:hint="eastAsia" w:ascii="宋体" w:hAnsi="宋体"/>
                <w:kern w:val="0"/>
                <w:szCs w:val="21"/>
              </w:rPr>
              <w:t>计算</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333" w:type="dxa"/>
            <w:vAlign w:val="center"/>
          </w:tcPr>
          <w:p>
            <w:pPr>
              <w:spacing w:line="360" w:lineRule="auto"/>
              <w:jc w:val="center"/>
              <w:rPr>
                <w:rFonts w:ascii="宋体" w:hAnsi="宋体"/>
                <w:kern w:val="0"/>
                <w:szCs w:val="21"/>
              </w:rPr>
            </w:pPr>
            <w:r>
              <w:rPr>
                <w:rFonts w:ascii="宋体" w:hAnsi="宋体"/>
                <w:kern w:val="0"/>
                <w:szCs w:val="21"/>
              </w:rPr>
              <w:t>5</w:t>
            </w:r>
          </w:p>
        </w:tc>
        <w:tc>
          <w:tcPr>
            <w:tcW w:w="553" w:type="dxa"/>
            <w:vAlign w:val="center"/>
          </w:tcPr>
          <w:p>
            <w:pPr>
              <w:spacing w:line="360" w:lineRule="auto"/>
              <w:jc w:val="center"/>
              <w:rPr>
                <w:rFonts w:ascii="宋体" w:hAnsi="宋体"/>
                <w:kern w:val="0"/>
                <w:szCs w:val="21"/>
              </w:rPr>
            </w:pP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规费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根据河南省计价依据规定计算</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333" w:type="dxa"/>
            <w:vAlign w:val="center"/>
          </w:tcPr>
          <w:p>
            <w:pPr>
              <w:spacing w:line="360" w:lineRule="auto"/>
              <w:jc w:val="center"/>
              <w:rPr>
                <w:rFonts w:ascii="宋体" w:hAnsi="宋体"/>
                <w:kern w:val="0"/>
                <w:szCs w:val="21"/>
              </w:rPr>
            </w:pPr>
            <w:r>
              <w:rPr>
                <w:rFonts w:ascii="宋体" w:hAnsi="宋体"/>
                <w:kern w:val="0"/>
                <w:szCs w:val="21"/>
              </w:rPr>
              <w:t>6</w:t>
            </w:r>
          </w:p>
        </w:tc>
        <w:tc>
          <w:tcPr>
            <w:tcW w:w="553" w:type="dxa"/>
            <w:vAlign w:val="center"/>
          </w:tcPr>
          <w:p>
            <w:pPr>
              <w:spacing w:line="360" w:lineRule="auto"/>
              <w:jc w:val="center"/>
              <w:rPr>
                <w:rFonts w:ascii="宋体" w:hAnsi="宋体"/>
                <w:kern w:val="0"/>
                <w:szCs w:val="21"/>
              </w:rPr>
            </w:pP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增值税</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根据河南省计价依据规定计算</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333" w:type="dxa"/>
            <w:vAlign w:val="center"/>
          </w:tcPr>
          <w:p>
            <w:pPr>
              <w:spacing w:line="360" w:lineRule="auto"/>
              <w:jc w:val="center"/>
              <w:rPr>
                <w:rFonts w:ascii="宋体" w:hAnsi="宋体"/>
                <w:kern w:val="0"/>
                <w:szCs w:val="21"/>
              </w:rPr>
            </w:pPr>
            <w:r>
              <w:rPr>
                <w:rFonts w:ascii="宋体" w:hAnsi="宋体"/>
                <w:kern w:val="0"/>
                <w:szCs w:val="21"/>
              </w:rPr>
              <w:t>7</w:t>
            </w:r>
          </w:p>
        </w:tc>
        <w:tc>
          <w:tcPr>
            <w:tcW w:w="553" w:type="dxa"/>
            <w:vAlign w:val="center"/>
          </w:tcPr>
          <w:p>
            <w:pPr>
              <w:spacing w:line="360" w:lineRule="auto"/>
              <w:jc w:val="center"/>
              <w:rPr>
                <w:rFonts w:ascii="宋体" w:hAnsi="宋体"/>
                <w:kern w:val="0"/>
                <w:szCs w:val="21"/>
              </w:rPr>
            </w:pPr>
          </w:p>
        </w:tc>
        <w:tc>
          <w:tcPr>
            <w:tcW w:w="7629" w:type="dxa"/>
            <w:gridSpan w:val="2"/>
            <w:vAlign w:val="center"/>
          </w:tcPr>
          <w:p>
            <w:pPr>
              <w:spacing w:line="360" w:lineRule="auto"/>
              <w:jc w:val="center"/>
              <w:rPr>
                <w:rFonts w:ascii="宋体" w:hAnsi="宋体"/>
                <w:kern w:val="0"/>
                <w:szCs w:val="21"/>
              </w:rPr>
            </w:pPr>
            <w:r>
              <w:rPr>
                <w:rFonts w:hint="eastAsia" w:ascii="宋体" w:hAnsi="宋体"/>
                <w:kern w:val="0"/>
                <w:szCs w:val="21"/>
              </w:rPr>
              <w:t>不违反法律、法规、规章、规范性文件规定的其它情况</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bl>
    <w:p>
      <w:pPr>
        <w:spacing w:line="360" w:lineRule="auto"/>
        <w:rPr>
          <w:rFonts w:ascii="宋体" w:hAnsi="宋体"/>
          <w:b/>
          <w:szCs w:val="24"/>
        </w:rPr>
      </w:pPr>
      <w:r>
        <w:rPr>
          <w:rFonts w:hint="eastAsia" w:ascii="宋体" w:hAnsi="宋体"/>
          <w:b/>
          <w:kern w:val="0"/>
          <w:sz w:val="18"/>
          <w:szCs w:val="18"/>
        </w:rPr>
        <w:t>注：不在上述范围内且不具有实质性影响的内容，均不能作为清标的依据或理由。</w:t>
      </w:r>
      <w:bookmarkEnd w:id="498"/>
      <w:bookmarkEnd w:id="499"/>
      <w:bookmarkEnd w:id="500"/>
      <w:bookmarkStart w:id="507" w:name="_Toc908"/>
      <w:bookmarkStart w:id="508" w:name="_Toc416972325"/>
    </w:p>
    <w:p>
      <w:pPr>
        <w:spacing w:line="360" w:lineRule="auto"/>
        <w:rPr>
          <w:rFonts w:ascii="宋体" w:hAnsi="宋体"/>
          <w:b/>
          <w:szCs w:val="24"/>
        </w:rPr>
      </w:pPr>
    </w:p>
    <w:p>
      <w:pPr>
        <w:spacing w:line="360" w:lineRule="auto"/>
        <w:rPr>
          <w:rFonts w:ascii="宋体" w:hAnsi="宋体"/>
          <w:b/>
          <w:szCs w:val="24"/>
        </w:rPr>
      </w:pPr>
      <w:r>
        <w:rPr>
          <w:rFonts w:hint="eastAsia" w:ascii="宋体" w:hAnsi="宋体"/>
          <w:b/>
          <w:bCs/>
          <w:szCs w:val="21"/>
        </w:rPr>
        <w:t>1. 评标方法</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本次评标采用《河南省建设工程工程量清单招标评标办法》中的综合评标法。评标委员会对满足招标文件实质性要求的投标文件，按照本章第2.2款规定的评分标准进行打分，并按得分由高到低顺序推荐中标候选人，</w:t>
      </w:r>
      <w:r>
        <w:rPr>
          <w:rFonts w:hint="eastAsia" w:ascii="宋体" w:hAnsi="宋体" w:cs="宋体"/>
          <w:szCs w:val="21"/>
        </w:rPr>
        <w:t>或根据招标人授权直接确定中标人，但投标报价低于其成本的除外</w:t>
      </w:r>
      <w:r>
        <w:rPr>
          <w:rFonts w:hint="eastAsia" w:ascii="宋体" w:hAnsi="宋体" w:cs="仿宋_GB2312"/>
          <w:kern w:val="0"/>
          <w:szCs w:val="21"/>
        </w:rPr>
        <w:t>。综合评分相等时，以投标报价低的优先；投标报价也相等的，由招标人自行确定。</w:t>
      </w:r>
    </w:p>
    <w:p>
      <w:pPr>
        <w:keepNext/>
        <w:keepLines/>
        <w:spacing w:line="360" w:lineRule="auto"/>
        <w:jc w:val="left"/>
        <w:outlineLvl w:val="2"/>
        <w:rPr>
          <w:rFonts w:ascii="宋体" w:hAnsi="宋体"/>
          <w:b/>
          <w:bCs/>
          <w:szCs w:val="21"/>
        </w:rPr>
      </w:pPr>
      <w:bookmarkStart w:id="509" w:name="_Toc19834"/>
      <w:bookmarkStart w:id="510" w:name="_Toc375053994"/>
      <w:bookmarkStart w:id="511" w:name="_Toc18055590"/>
      <w:bookmarkStart w:id="512" w:name="_Toc416972327"/>
      <w:bookmarkStart w:id="513" w:name="_Toc18055667"/>
      <w:bookmarkStart w:id="514" w:name="_Toc6030"/>
      <w:bookmarkStart w:id="515" w:name="_Toc18055463"/>
      <w:r>
        <w:rPr>
          <w:rFonts w:hint="eastAsia" w:ascii="宋体" w:hAnsi="宋体"/>
          <w:b/>
          <w:bCs/>
          <w:szCs w:val="21"/>
        </w:rPr>
        <w:t>2. 评审标准</w:t>
      </w:r>
      <w:bookmarkEnd w:id="509"/>
      <w:bookmarkEnd w:id="510"/>
      <w:bookmarkEnd w:id="511"/>
      <w:bookmarkEnd w:id="512"/>
      <w:bookmarkEnd w:id="513"/>
      <w:bookmarkEnd w:id="514"/>
      <w:bookmarkEnd w:id="515"/>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2.1 初步评审标准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2.1.1 形式评审标准：见评标办法前附表。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2.1.2 资格评审标准：见评标办法前附表。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2.1.3 响应性评审标准：见评标办法前附表。</w:t>
      </w:r>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2.2 分值构成与评分标准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2.2.1 分值构成</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（1）技术标：见评标办法前附表；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（2）综合标：见评标办法前附表；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（3）商务标：见评标办法前附表；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2.2.2 评标基准价计算</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评标基准价计算方法：见评标办法前附表。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2.2.3 评标价的偏差率计算</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评标价的偏差率计算公式：见评标办法前附表。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2.2.4 评分标准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（1）技术标评分标准：见评标办法前附表；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（2）综合标评分标准：见评标办法前附表；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（3）商务标评分标准：见评标办法前附表；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（4）其他因素评分标准：见评标办法前附表。</w:t>
      </w:r>
    </w:p>
    <w:p>
      <w:pPr>
        <w:keepNext/>
        <w:keepLines/>
        <w:spacing w:line="360" w:lineRule="auto"/>
        <w:jc w:val="left"/>
        <w:outlineLvl w:val="2"/>
        <w:rPr>
          <w:rFonts w:ascii="宋体" w:hAnsi="宋体"/>
          <w:b/>
          <w:bCs/>
          <w:szCs w:val="21"/>
        </w:rPr>
      </w:pPr>
      <w:bookmarkStart w:id="516" w:name="_Toc2923"/>
      <w:bookmarkStart w:id="517" w:name="_Toc18055668"/>
      <w:bookmarkStart w:id="518" w:name="_Toc12503"/>
      <w:bookmarkStart w:id="519" w:name="_Toc375053995"/>
      <w:bookmarkStart w:id="520" w:name="_Toc18055591"/>
      <w:bookmarkStart w:id="521" w:name="_Toc416972328"/>
      <w:bookmarkStart w:id="522" w:name="_Toc18055464"/>
      <w:r>
        <w:rPr>
          <w:rFonts w:hint="eastAsia" w:ascii="宋体" w:hAnsi="宋体"/>
          <w:b/>
          <w:bCs/>
          <w:szCs w:val="21"/>
        </w:rPr>
        <w:t>3. 评标程序</w:t>
      </w:r>
      <w:bookmarkEnd w:id="516"/>
      <w:bookmarkEnd w:id="517"/>
      <w:bookmarkEnd w:id="518"/>
      <w:bookmarkEnd w:id="519"/>
      <w:bookmarkEnd w:id="520"/>
      <w:bookmarkEnd w:id="521"/>
      <w:bookmarkEnd w:id="522"/>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3.1 初步评审</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3.1.1评标委员会依据本章第2.1 款规定的标准对投标文件进行初步评审。有一项不符合评审标准的，作废标处理。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3.1.2投标人有以下情形之一的，其投标作废标处理：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（1）第二章“投标人须知”第1.4.3 项规定的任何一种情形的；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（2）串通投标或弄虚作假或有其他违法行为的；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（3）不按评标委员会要求澄清、说明或补正的。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 xml:space="preserve">（4）未按招标文件规定编制各项报价的； </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 xml:space="preserve">（5）投标总报价与其组成部分、工程量清单项目合价与综合单价、综合单价与人材机用量相互矛盾，致使评标委员会无法正常评审判定的； </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 xml:space="preserve">（6）规费和税金、安全文明施工费违反工程计价有关规定的； </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（7）分部分项工程项目、措施项目报价中的项目编码、项目名称、项目特征、计量单位和工程量与招标文件的清单不一致的；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（8）未按照招标文件所列明的暂列金额、暂估价编制投标报价的；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（9）住房和城乡建设部《标准施工招标文件》规定的其他否决投标废标条件</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3.1.3 投标报价有算术错误的，评标委员会按以下原则对投标报价进行修正，修正的价格经投标人确认后具有约束力。投标人不接受修正价格的，其投标作废标处理。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（1）投标文件中的大写金额与小写金额不一致的，以大写金额为准；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（2）总价金额与依据单价计算出的结果不一致的，以单价金额为准修正总价，但单价金额小数点有明显错误的除外。</w:t>
      </w:r>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3.2 详细评审</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3.2.1 评标委员会按本章第2.2 款规定的量化因素和分值进行打分，并计算出综合评估得分,各单位的最终得分为每个评委打分的算术平均值。</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（1）按本章第2.2.4（1）目规定的评审因素和分值对技术标计算出得分A；</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（2）按本章第2.2.4（2）目规定的评审因素和分值对综合标计算出得分B；</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（3）按本章第2.2.4（3）目规定的评审因素和分值对商务标计算出得分C；</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3.2.2 评分分值计算保留小数点后两位，小数点后第三位“四舍五入”。</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3.2.3 投标人得分=A+B+C。</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3.2.4 评标委员会发现投标人的报价明显低于其他投标报价，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3.3 投标文件的澄清和补正</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3.3.1 在评标过程中，评标委员会可以要求投标人对所提交投标文件中不明确的内容进行澄清或说明，或者对细微偏差进行补正。评标委员会不接受投标人主动提出的澄清、说明或补正。</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3.3.2 澄清、说明和补正不得改变投标文件的实质性内容（算术性错误修正的除外）。投标人的澄清、说明和补正属于投标文件的组成部分。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3.3.3 评标委员会对投标人提交的澄清、说明或补正有疑问的，可以要求投标人进一步澄清、说明或补正，直至满足评标委员会的要求。</w:t>
      </w:r>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3.4 评标结果</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3.4.1 除第二章“投标人须知”前附表授权直接确定中标人外，评标委员会按照得分由高到低的顺序推荐中标候选人。</w:t>
      </w:r>
    </w:p>
    <w:p>
      <w:pPr>
        <w:adjustRightInd w:val="0"/>
        <w:snapToGrid w:val="0"/>
        <w:spacing w:line="360" w:lineRule="auto"/>
        <w:ind w:firstLine="420" w:firstLineChars="200"/>
        <w:rPr>
          <w:rFonts w:ascii="宋体" w:hAnsi="宋体" w:cs="仿宋_GB2312"/>
          <w:kern w:val="0"/>
          <w:szCs w:val="21"/>
        </w:rPr>
      </w:pPr>
      <w:r>
        <w:rPr>
          <w:rFonts w:hint="eastAsia" w:ascii="宋体" w:hAnsi="宋体" w:cs="仿宋_GB2312"/>
          <w:kern w:val="0"/>
          <w:szCs w:val="21"/>
        </w:rPr>
        <w:t>3.4.2 评标委员会完成评标后，应当向招标人提交书面评标报告。</w:t>
      </w: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spacing w:line="360" w:lineRule="auto"/>
        <w:rPr>
          <w:szCs w:val="24"/>
        </w:rPr>
      </w:pPr>
    </w:p>
    <w:p>
      <w:pPr>
        <w:spacing w:line="360" w:lineRule="auto"/>
        <w:rPr>
          <w:szCs w:val="24"/>
        </w:rPr>
      </w:pPr>
    </w:p>
    <w:bookmarkEnd w:id="507"/>
    <w:bookmarkEnd w:id="508"/>
    <w:p>
      <w:pPr>
        <w:widowControl/>
        <w:spacing w:line="360" w:lineRule="auto"/>
        <w:jc w:val="left"/>
        <w:rPr>
          <w:rFonts w:ascii="宋体" w:hAnsi="宋体" w:cs="宋体"/>
          <w:b/>
          <w:bCs/>
          <w:kern w:val="44"/>
          <w:sz w:val="32"/>
          <w:szCs w:val="32"/>
        </w:rPr>
      </w:pPr>
      <w:bookmarkStart w:id="523" w:name="_Toc18055669"/>
      <w:bookmarkStart w:id="524" w:name="OLE_LINK3"/>
      <w:r>
        <w:rPr>
          <w:rFonts w:ascii="宋体" w:hAnsi="宋体" w:cs="宋体"/>
          <w:b/>
          <w:bCs/>
          <w:kern w:val="44"/>
          <w:sz w:val="32"/>
          <w:szCs w:val="32"/>
        </w:rPr>
        <w:br w:type="page"/>
      </w:r>
    </w:p>
    <w:p>
      <w:pPr>
        <w:keepNext/>
        <w:keepLines/>
        <w:spacing w:before="340" w:after="330" w:line="360" w:lineRule="auto"/>
        <w:jc w:val="center"/>
        <w:outlineLvl w:val="0"/>
        <w:rPr>
          <w:rFonts w:ascii="宋体" w:hAnsi="宋体" w:cs="宋体"/>
          <w:b/>
          <w:bCs/>
          <w:kern w:val="44"/>
          <w:sz w:val="32"/>
          <w:szCs w:val="32"/>
        </w:rPr>
      </w:pPr>
      <w:r>
        <w:rPr>
          <w:rFonts w:hint="eastAsia" w:ascii="宋体" w:hAnsi="宋体" w:cs="宋体"/>
          <w:b/>
          <w:bCs/>
          <w:kern w:val="44"/>
          <w:sz w:val="32"/>
          <w:szCs w:val="32"/>
        </w:rPr>
        <w:t>第四章 合同条款及格式</w:t>
      </w:r>
      <w:bookmarkEnd w:id="523"/>
    </w:p>
    <w:bookmarkEnd w:id="524"/>
    <w:p>
      <w:pPr>
        <w:spacing w:line="360" w:lineRule="auto"/>
        <w:rPr>
          <w:rFonts w:ascii="Times New Roman" w:hAnsi="Times New Roman" w:eastAsia="华文中宋"/>
          <w:b/>
          <w:sz w:val="52"/>
          <w:szCs w:val="52"/>
        </w:rPr>
      </w:pPr>
      <w:r>
        <w:rPr>
          <w:rFonts w:hint="eastAsia" w:ascii="Times New Roman" w:hAnsi="Times New Roman"/>
          <w:sz w:val="30"/>
          <w:szCs w:val="30"/>
        </w:rPr>
        <w:t>（引用住房城乡建设部、国家行政工商管理总局制定建设工程施工合同（示范文本）（GF—2017—0201））</w:t>
      </w:r>
    </w:p>
    <w:p>
      <w:pPr>
        <w:keepNext/>
        <w:keepLines/>
        <w:spacing w:before="260" w:after="260" w:line="360" w:lineRule="auto"/>
        <w:outlineLvl w:val="2"/>
        <w:rPr>
          <w:rFonts w:ascii="Times New Roman" w:hAnsi="Times New Roman"/>
          <w:b/>
          <w:bCs/>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rPr>
          <w:szCs w:val="24"/>
        </w:rPr>
      </w:pPr>
    </w:p>
    <w:p>
      <w:pPr>
        <w:keepNext/>
        <w:keepLines/>
        <w:spacing w:beforeLines="1500" w:line="360" w:lineRule="auto"/>
        <w:jc w:val="center"/>
        <w:outlineLvl w:val="1"/>
        <w:rPr>
          <w:rFonts w:ascii="宋体" w:hAnsi="宋体"/>
          <w:b/>
          <w:bCs/>
          <w:sz w:val="28"/>
          <w:szCs w:val="28"/>
        </w:rPr>
      </w:pPr>
      <w:bookmarkStart w:id="525" w:name="_Toc30398"/>
      <w:bookmarkStart w:id="526" w:name="_Toc18055670"/>
      <w:bookmarkStart w:id="527" w:name="_Toc179632800"/>
      <w:bookmarkStart w:id="528" w:name="_Toc144974851"/>
      <w:bookmarkStart w:id="529" w:name="_Toc152045782"/>
      <w:bookmarkStart w:id="530" w:name="_Toc247085866"/>
      <w:bookmarkStart w:id="531" w:name="_Toc247096438"/>
      <w:bookmarkStart w:id="532" w:name="_Toc246996350"/>
      <w:bookmarkStart w:id="533" w:name="_Toc246997093"/>
      <w:bookmarkStart w:id="534" w:name="_Toc152042571"/>
      <w:r>
        <w:rPr>
          <w:rFonts w:hint="eastAsia" w:ascii="宋体" w:hAnsi="宋体"/>
          <w:b/>
          <w:bCs/>
          <w:sz w:val="28"/>
          <w:szCs w:val="28"/>
        </w:rPr>
        <w:t>第五章 工程量清单</w:t>
      </w:r>
      <w:bookmarkEnd w:id="525"/>
      <w:bookmarkEnd w:id="526"/>
    </w:p>
    <w:p>
      <w:pPr>
        <w:spacing w:line="360" w:lineRule="auto"/>
        <w:jc w:val="center"/>
        <w:rPr>
          <w:rFonts w:ascii="宋体" w:hAnsi="宋体" w:cs="宋体"/>
          <w:b/>
          <w:kern w:val="0"/>
          <w:sz w:val="24"/>
          <w:szCs w:val="24"/>
        </w:rPr>
      </w:pPr>
      <w:r>
        <w:rPr>
          <w:rFonts w:hint="eastAsia" w:hAnsi="宋体" w:cs="宋体"/>
          <w:szCs w:val="24"/>
        </w:rPr>
        <w:t>详见投标文件规划格式中工程量清单</w:t>
      </w: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bookmarkEnd w:id="527"/>
    <w:bookmarkEnd w:id="528"/>
    <w:bookmarkEnd w:id="529"/>
    <w:bookmarkEnd w:id="530"/>
    <w:bookmarkEnd w:id="531"/>
    <w:bookmarkEnd w:id="532"/>
    <w:bookmarkEnd w:id="533"/>
    <w:bookmarkEnd w:id="534"/>
    <w:p>
      <w:pPr>
        <w:widowControl/>
        <w:spacing w:line="360" w:lineRule="auto"/>
        <w:jc w:val="left"/>
        <w:rPr>
          <w:rFonts w:ascii="宋体" w:hAnsi="宋体" w:cs="宋体"/>
          <w:b/>
          <w:bCs/>
          <w:kern w:val="44"/>
          <w:sz w:val="32"/>
          <w:szCs w:val="32"/>
        </w:rPr>
      </w:pPr>
      <w:bookmarkStart w:id="535" w:name="_Toc247085870"/>
      <w:bookmarkStart w:id="536" w:name="_Toc246997096"/>
      <w:bookmarkStart w:id="537" w:name="_Toc144974854"/>
      <w:bookmarkStart w:id="538" w:name="_Toc152045785"/>
      <w:bookmarkStart w:id="539" w:name="_Toc179632804"/>
      <w:bookmarkStart w:id="540" w:name="_Toc18055671"/>
      <w:bookmarkStart w:id="541" w:name="_Toc246996353"/>
      <w:bookmarkStart w:id="542" w:name="_Toc152042574"/>
    </w:p>
    <w:p>
      <w:pPr>
        <w:keepNext/>
        <w:keepLines/>
        <w:spacing w:before="340" w:after="330" w:line="360" w:lineRule="auto"/>
        <w:jc w:val="center"/>
        <w:outlineLvl w:val="0"/>
        <w:rPr>
          <w:rFonts w:ascii="宋体" w:hAnsi="宋体" w:cs="宋体"/>
          <w:b/>
          <w:bCs/>
          <w:kern w:val="44"/>
          <w:sz w:val="32"/>
          <w:szCs w:val="32"/>
        </w:rPr>
      </w:pPr>
      <w:r>
        <w:rPr>
          <w:rFonts w:hint="eastAsia" w:ascii="宋体" w:hAnsi="宋体" w:cs="宋体"/>
          <w:b/>
          <w:bCs/>
          <w:kern w:val="44"/>
          <w:sz w:val="32"/>
          <w:szCs w:val="32"/>
        </w:rPr>
        <w:t>第六章  技术标准和要求</w:t>
      </w:r>
      <w:bookmarkEnd w:id="535"/>
      <w:bookmarkEnd w:id="536"/>
      <w:bookmarkEnd w:id="537"/>
      <w:bookmarkEnd w:id="538"/>
      <w:bookmarkEnd w:id="539"/>
      <w:bookmarkEnd w:id="540"/>
      <w:bookmarkEnd w:id="541"/>
      <w:bookmarkEnd w:id="542"/>
    </w:p>
    <w:p>
      <w:pPr>
        <w:spacing w:line="360" w:lineRule="auto"/>
        <w:ind w:firstLine="480" w:firstLineChars="200"/>
        <w:jc w:val="left"/>
        <w:rPr>
          <w:rFonts w:ascii="宋体" w:hAnsi="宋体" w:cs="宋体"/>
          <w:sz w:val="24"/>
        </w:rPr>
      </w:pPr>
      <w:r>
        <w:rPr>
          <w:rFonts w:hint="eastAsia" w:ascii="宋体" w:hAnsi="宋体" w:cs="宋体"/>
          <w:sz w:val="24"/>
        </w:rPr>
        <w:t>1、本工程项目的材料、设备、施工必须达到现行中华人民共和国及省、市、行业的一切有关法规、规范的要求。规范如有变化，以最新发布的为准。</w:t>
      </w:r>
    </w:p>
    <w:p>
      <w:pPr>
        <w:spacing w:line="360" w:lineRule="auto"/>
        <w:ind w:firstLine="480" w:firstLineChars="200"/>
        <w:jc w:val="left"/>
        <w:rPr>
          <w:rFonts w:ascii="宋体" w:hAnsi="宋体" w:cs="宋体"/>
          <w:sz w:val="24"/>
        </w:rPr>
      </w:pPr>
      <w:r>
        <w:rPr>
          <w:rFonts w:hint="eastAsia" w:ascii="宋体" w:hAnsi="宋体" w:cs="宋体"/>
          <w:sz w:val="24"/>
        </w:rPr>
        <w:t>2、承包人提出采用的其它标准及规范，如能保证其达到与本规范后规定的标准及规范相同的质量或更高的质量，经监理工程师事先审阅和书面批准即可采用。</w:t>
      </w:r>
    </w:p>
    <w:p>
      <w:pPr>
        <w:spacing w:line="360" w:lineRule="auto"/>
        <w:ind w:firstLine="480" w:firstLineChars="200"/>
        <w:jc w:val="left"/>
        <w:rPr>
          <w:rFonts w:ascii="宋体" w:hAnsi="宋体" w:cs="宋体"/>
          <w:sz w:val="24"/>
        </w:rPr>
      </w:pPr>
      <w:r>
        <w:rPr>
          <w:rFonts w:hint="eastAsia" w:ascii="宋体" w:hAnsi="宋体" w:cs="宋体"/>
          <w:sz w:val="24"/>
        </w:rPr>
        <w:t>3、技术文件中明显地未提到的任何细节，或在涉及任何条款的细节说明中有明显的遗漏，都应被认为指的是采用令招标人满意的工程的习惯作法。</w:t>
      </w:r>
    </w:p>
    <w:p>
      <w:pPr>
        <w:spacing w:line="360" w:lineRule="auto"/>
        <w:ind w:firstLine="480" w:firstLineChars="200"/>
        <w:jc w:val="left"/>
        <w:rPr>
          <w:rFonts w:ascii="宋体" w:hAnsi="宋体" w:cs="宋体"/>
          <w:sz w:val="24"/>
        </w:rPr>
      </w:pPr>
      <w:r>
        <w:rPr>
          <w:rFonts w:hint="eastAsia" w:ascii="宋体" w:hAnsi="宋体" w:cs="宋体"/>
          <w:sz w:val="24"/>
        </w:rPr>
        <w:t>4、本工程实施中采用技术文件中指定的技术规范和标准。所采用的规范和标准如出现标准不一致的情况，以标准高的为准。</w:t>
      </w:r>
    </w:p>
    <w:p>
      <w:pPr>
        <w:widowControl/>
        <w:spacing w:line="360" w:lineRule="auto"/>
        <w:jc w:val="left"/>
        <w:rPr>
          <w:rFonts w:ascii="宋体" w:hAnsi="宋体" w:cs="宋体"/>
          <w:b/>
          <w:sz w:val="36"/>
          <w:szCs w:val="36"/>
        </w:rPr>
      </w:pPr>
    </w:p>
    <w:p>
      <w:pPr>
        <w:widowControl/>
        <w:spacing w:line="360" w:lineRule="auto"/>
        <w:jc w:val="left"/>
        <w:rPr>
          <w:rFonts w:ascii="宋体" w:hAnsi="宋体" w:cs="宋体"/>
          <w:b/>
          <w:sz w:val="36"/>
          <w:szCs w:val="36"/>
        </w:rPr>
      </w:pPr>
      <w:r>
        <w:rPr>
          <w:rFonts w:ascii="宋体" w:hAnsi="宋体" w:cs="宋体"/>
          <w:b/>
          <w:sz w:val="36"/>
          <w:szCs w:val="36"/>
        </w:rPr>
        <w:br w:type="page"/>
      </w:r>
    </w:p>
    <w:p>
      <w:pPr>
        <w:spacing w:line="360" w:lineRule="auto"/>
        <w:jc w:val="center"/>
        <w:rPr>
          <w:rFonts w:ascii="宋体" w:hAnsi="宋体" w:cs="宋体"/>
          <w:b/>
          <w:sz w:val="36"/>
          <w:szCs w:val="36"/>
        </w:rPr>
      </w:pPr>
    </w:p>
    <w:p>
      <w:pPr>
        <w:keepNext/>
        <w:keepLines/>
        <w:spacing w:before="340" w:after="330" w:line="360" w:lineRule="auto"/>
        <w:jc w:val="center"/>
        <w:outlineLvl w:val="0"/>
        <w:rPr>
          <w:rFonts w:ascii="宋体" w:hAnsi="宋体" w:cs="宋体"/>
          <w:b/>
          <w:bCs/>
          <w:kern w:val="44"/>
          <w:sz w:val="32"/>
          <w:szCs w:val="32"/>
        </w:rPr>
      </w:pPr>
      <w:bookmarkStart w:id="543" w:name="_Toc144974855"/>
      <w:bookmarkStart w:id="544" w:name="_Toc246997097"/>
      <w:bookmarkStart w:id="545" w:name="_Toc363632732"/>
      <w:bookmarkStart w:id="546" w:name="_Toc247085872"/>
      <w:bookmarkStart w:id="547" w:name="_Toc246996354"/>
      <w:bookmarkStart w:id="548" w:name="_Toc152045786"/>
      <w:bookmarkStart w:id="549" w:name="_Toc152042575"/>
      <w:bookmarkStart w:id="550" w:name="_Toc18055672"/>
      <w:bookmarkStart w:id="551" w:name="_Toc179632806"/>
      <w:r>
        <w:rPr>
          <w:rFonts w:hint="eastAsia" w:ascii="宋体" w:hAnsi="宋体" w:cs="宋体"/>
          <w:b/>
          <w:bCs/>
          <w:kern w:val="44"/>
          <w:sz w:val="32"/>
          <w:szCs w:val="32"/>
        </w:rPr>
        <w:t>第七章  投标文件格式</w:t>
      </w:r>
      <w:bookmarkEnd w:id="543"/>
      <w:bookmarkEnd w:id="544"/>
      <w:bookmarkEnd w:id="545"/>
      <w:bookmarkEnd w:id="546"/>
      <w:bookmarkEnd w:id="547"/>
      <w:bookmarkEnd w:id="548"/>
      <w:bookmarkEnd w:id="549"/>
      <w:bookmarkEnd w:id="550"/>
      <w:bookmarkEnd w:id="551"/>
    </w:p>
    <w:p>
      <w:pPr>
        <w:spacing w:line="360" w:lineRule="auto"/>
        <w:rPr>
          <w:rFonts w:ascii="宋体" w:hAnsi="宋体" w:cs="宋体"/>
          <w:szCs w:val="24"/>
        </w:rPr>
      </w:pPr>
    </w:p>
    <w:p>
      <w:pPr>
        <w:spacing w:line="360" w:lineRule="auto"/>
        <w:rPr>
          <w:rFonts w:ascii="宋体" w:hAnsi="宋体" w:cs="宋体"/>
          <w:b/>
          <w:szCs w:val="21"/>
        </w:rPr>
      </w:pPr>
      <w:r>
        <w:rPr>
          <w:rFonts w:hint="eastAsia" w:ascii="宋体" w:hAnsi="宋体" w:cs="宋体"/>
          <w:szCs w:val="21"/>
        </w:rPr>
        <w:br w:type="page"/>
      </w:r>
    </w:p>
    <w:p>
      <w:pPr>
        <w:spacing w:line="360" w:lineRule="auto"/>
        <w:rPr>
          <w:rFonts w:ascii="宋体" w:hAnsi="宋体" w:cs="宋体"/>
          <w:sz w:val="36"/>
          <w:szCs w:val="36"/>
        </w:rPr>
      </w:pPr>
      <w:r>
        <w:rPr>
          <w:rFonts w:hint="eastAsia" w:ascii="宋体" w:hAnsi="宋体" w:cs="宋体"/>
          <w:b/>
          <w:sz w:val="20"/>
          <w:szCs w:val="20"/>
        </w:rPr>
        <w:t xml:space="preserve">                                                         </w:t>
      </w:r>
      <w:r>
        <w:rPr>
          <w:rFonts w:hint="eastAsia" w:ascii="宋体" w:hAnsi="宋体" w:cs="宋体"/>
          <w:b/>
          <w:sz w:val="36"/>
          <w:szCs w:val="36"/>
        </w:rPr>
        <w:t xml:space="preserve">  </w:t>
      </w:r>
      <w:r>
        <w:rPr>
          <w:rFonts w:hint="eastAsia" w:ascii="宋体" w:hAnsi="宋体" w:cs="宋体"/>
          <w:sz w:val="36"/>
          <w:szCs w:val="36"/>
        </w:rPr>
        <w:t>正本</w:t>
      </w:r>
    </w:p>
    <w:p>
      <w:pPr>
        <w:spacing w:line="360" w:lineRule="auto"/>
        <w:rPr>
          <w:rFonts w:ascii="宋体" w:hAnsi="宋体" w:cs="宋体"/>
          <w:sz w:val="10"/>
          <w:szCs w:val="10"/>
        </w:rPr>
      </w:pPr>
    </w:p>
    <w:p>
      <w:pPr>
        <w:spacing w:line="360" w:lineRule="auto"/>
        <w:jc w:val="center"/>
        <w:rPr>
          <w:rFonts w:ascii="宋体" w:hAnsi="宋体" w:cs="宋体"/>
          <w:sz w:val="20"/>
          <w:szCs w:val="20"/>
        </w:rPr>
      </w:pPr>
      <w:r>
        <w:rPr>
          <w:rFonts w:hint="eastAsia" w:ascii="宋体" w:hAnsi="宋体" w:cs="宋体"/>
          <w:sz w:val="52"/>
          <w:szCs w:val="52"/>
          <w:u w:val="single"/>
        </w:rPr>
        <w:t xml:space="preserve">               (项目名称)</w:t>
      </w:r>
      <w:r>
        <w:rPr>
          <w:rFonts w:hint="eastAsia" w:ascii="宋体" w:hAnsi="宋体" w:cs="宋体"/>
          <w:sz w:val="20"/>
          <w:szCs w:val="20"/>
        </w:rPr>
        <w:t xml:space="preserve"> </w:t>
      </w:r>
    </w:p>
    <w:p>
      <w:pPr>
        <w:spacing w:line="360" w:lineRule="auto"/>
        <w:rPr>
          <w:rFonts w:ascii="宋体" w:hAnsi="宋体" w:cs="宋体"/>
          <w:sz w:val="32"/>
          <w:szCs w:val="32"/>
          <w:u w:val="single"/>
        </w:rPr>
      </w:pPr>
      <w:r>
        <w:rPr>
          <w:rFonts w:hint="eastAsia" w:ascii="宋体" w:hAnsi="宋体" w:cs="宋体"/>
          <w:sz w:val="20"/>
          <w:szCs w:val="20"/>
        </w:rPr>
        <w:t xml:space="preserve">                               </w:t>
      </w:r>
      <w:r>
        <w:rPr>
          <w:rFonts w:hint="eastAsia" w:ascii="宋体" w:hAnsi="宋体" w:cs="宋体"/>
          <w:sz w:val="32"/>
          <w:szCs w:val="32"/>
        </w:rPr>
        <w:t xml:space="preserve"> </w:t>
      </w:r>
    </w:p>
    <w:p>
      <w:pPr>
        <w:spacing w:line="360" w:lineRule="auto"/>
        <w:rPr>
          <w:rFonts w:ascii="宋体" w:hAnsi="宋体" w:cs="宋体"/>
          <w:sz w:val="32"/>
          <w:szCs w:val="32"/>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jc w:val="center"/>
        <w:rPr>
          <w:rFonts w:ascii="宋体" w:hAnsi="宋体" w:cs="宋体"/>
          <w:sz w:val="72"/>
          <w:szCs w:val="72"/>
        </w:rPr>
      </w:pPr>
      <w:r>
        <w:rPr>
          <w:rFonts w:hint="eastAsia" w:ascii="宋体" w:hAnsi="宋体" w:cs="宋体"/>
          <w:sz w:val="72"/>
          <w:szCs w:val="72"/>
        </w:rPr>
        <w:t>投 标 文 件</w:t>
      </w:r>
    </w:p>
    <w:p>
      <w:pPr>
        <w:spacing w:line="360" w:lineRule="auto"/>
        <w:jc w:val="center"/>
        <w:rPr>
          <w:rFonts w:ascii="宋体" w:hAnsi="宋体" w:cs="宋体"/>
          <w:sz w:val="28"/>
          <w:szCs w:val="28"/>
        </w:rPr>
      </w:pP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标段）</w:t>
      </w:r>
    </w:p>
    <w:p>
      <w:pPr>
        <w:spacing w:line="360" w:lineRule="auto"/>
        <w:rPr>
          <w:rFonts w:ascii="宋体" w:hAnsi="宋体" w:cs="宋体"/>
          <w:b/>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Times New Roman"/>
          <w:sz w:val="24"/>
          <w:szCs w:val="24"/>
        </w:rPr>
      </w:pPr>
      <w:r>
        <w:rPr>
          <w:rFonts w:hint="eastAsia" w:ascii="宋体" w:hAnsi="宋体" w:cs="宋体"/>
          <w:spacing w:val="8"/>
          <w:sz w:val="24"/>
          <w:szCs w:val="24"/>
        </w:rPr>
        <w:t>投</w:t>
      </w:r>
      <w:r>
        <w:rPr>
          <w:rFonts w:ascii="宋体" w:hAnsi="宋体" w:cs="宋体"/>
          <w:spacing w:val="8"/>
          <w:sz w:val="24"/>
          <w:szCs w:val="24"/>
        </w:rPr>
        <w:t xml:space="preserve">  </w:t>
      </w:r>
      <w:r>
        <w:rPr>
          <w:rFonts w:hint="eastAsia" w:ascii="宋体" w:hAnsi="宋体" w:cs="宋体"/>
          <w:spacing w:val="8"/>
          <w:sz w:val="24"/>
          <w:szCs w:val="24"/>
        </w:rPr>
        <w:t>标</w:t>
      </w:r>
      <w:r>
        <w:rPr>
          <w:rFonts w:ascii="宋体" w:hAnsi="宋体" w:cs="宋体"/>
          <w:spacing w:val="8"/>
          <w:sz w:val="24"/>
          <w:szCs w:val="24"/>
        </w:rPr>
        <w:t xml:space="preserve">  </w:t>
      </w:r>
      <w:r>
        <w:rPr>
          <w:rFonts w:hint="eastAsia" w:ascii="宋体" w:hAnsi="宋体" w:cs="宋体"/>
          <w:spacing w:val="8"/>
          <w:sz w:val="24"/>
          <w:szCs w:val="24"/>
        </w:rPr>
        <w:t>人：</w:t>
      </w:r>
      <w:r>
        <w:rPr>
          <w:rFonts w:ascii="宋体" w:hAnsi="宋体" w:cs="宋体"/>
          <w:spacing w:val="8"/>
          <w:sz w:val="24"/>
          <w:szCs w:val="24"/>
          <w:u w:val="single"/>
        </w:rPr>
        <w:t xml:space="preserve">                                 </w:t>
      </w:r>
      <w:r>
        <w:rPr>
          <w:rFonts w:hint="eastAsia" w:ascii="宋体" w:hAnsi="宋体" w:cs="宋体"/>
          <w:sz w:val="24"/>
          <w:szCs w:val="24"/>
        </w:rPr>
        <w:t>（企业电子</w:t>
      </w:r>
      <w:r>
        <w:rPr>
          <w:rFonts w:hint="eastAsia" w:ascii="宋体" w:hAnsi="宋体" w:cs="宋体"/>
          <w:sz w:val="24"/>
          <w:szCs w:val="24"/>
          <w:lang w:eastAsia="zh-CN"/>
        </w:rPr>
        <w:t>签章</w:t>
      </w:r>
      <w:r>
        <w:rPr>
          <w:rFonts w:hint="eastAsia" w:ascii="宋体" w:hAnsi="宋体" w:cs="宋体"/>
          <w:sz w:val="24"/>
          <w:szCs w:val="24"/>
        </w:rPr>
        <w:t>）</w:t>
      </w:r>
    </w:p>
    <w:p>
      <w:pPr>
        <w:spacing w:line="360" w:lineRule="auto"/>
        <w:rPr>
          <w:rFonts w:ascii="宋体" w:hAnsi="Times New Roman"/>
          <w:sz w:val="24"/>
          <w:szCs w:val="24"/>
        </w:rPr>
      </w:pPr>
      <w:r>
        <w:rPr>
          <w:rFonts w:hint="eastAsia" w:ascii="宋体" w:hAnsi="宋体" w:cs="宋体"/>
          <w:sz w:val="24"/>
          <w:szCs w:val="24"/>
        </w:rPr>
        <w:t>法定代表人或</w:t>
      </w:r>
      <w:r>
        <w:rPr>
          <w:rFonts w:hint="eastAsia" w:ascii="宋体" w:hAnsi="宋体" w:cs="宋体"/>
          <w:spacing w:val="12"/>
          <w:sz w:val="24"/>
          <w:szCs w:val="24"/>
        </w:rPr>
        <w:t>委托代理人：</w:t>
      </w:r>
      <w:r>
        <w:rPr>
          <w:rFonts w:ascii="宋体" w:hAnsi="宋体" w:cs="宋体"/>
          <w:spacing w:val="12"/>
          <w:sz w:val="24"/>
          <w:szCs w:val="24"/>
          <w:u w:val="single"/>
        </w:rPr>
        <w:t xml:space="preserve">                     </w:t>
      </w:r>
      <w:r>
        <w:rPr>
          <w:rFonts w:hint="eastAsia" w:ascii="宋体" w:hAnsi="宋体" w:cs="宋体"/>
          <w:sz w:val="24"/>
          <w:szCs w:val="24"/>
        </w:rPr>
        <w:t>（个人电子</w:t>
      </w:r>
      <w:r>
        <w:rPr>
          <w:rFonts w:hint="eastAsia" w:ascii="宋体" w:hAnsi="宋体" w:cs="宋体"/>
          <w:sz w:val="24"/>
          <w:szCs w:val="24"/>
          <w:lang w:eastAsia="zh-CN"/>
        </w:rPr>
        <w:t>签章</w:t>
      </w:r>
      <w:r>
        <w:rPr>
          <w:rFonts w:hint="eastAsia" w:ascii="宋体" w:hAnsi="宋体" w:cs="宋体"/>
          <w:sz w:val="24"/>
          <w:szCs w:val="24"/>
        </w:rPr>
        <w:t>）</w:t>
      </w:r>
    </w:p>
    <w:p>
      <w:pPr>
        <w:spacing w:line="360" w:lineRule="auto"/>
        <w:ind w:firstLine="2880" w:firstLineChars="1200"/>
        <w:rPr>
          <w:rFonts w:ascii="宋体" w:hAnsi="Times New Roman"/>
          <w:sz w:val="24"/>
          <w:szCs w:val="24"/>
        </w:rPr>
      </w:pP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pacing w:line="360" w:lineRule="auto"/>
        <w:jc w:val="center"/>
        <w:rPr>
          <w:rFonts w:ascii="宋体" w:hAnsi="宋体" w:cs="宋体"/>
          <w:b/>
          <w:sz w:val="32"/>
          <w:szCs w:val="32"/>
        </w:rPr>
      </w:pPr>
      <w:r>
        <w:rPr>
          <w:rFonts w:hint="eastAsia" w:ascii="宋体" w:hAnsi="宋体" w:cs="宋体"/>
          <w:sz w:val="20"/>
          <w:szCs w:val="20"/>
        </w:rPr>
        <w:br w:type="page"/>
      </w:r>
      <w:bookmarkStart w:id="552" w:name="_Toc363632733"/>
      <w:bookmarkStart w:id="553" w:name="_Toc144974856"/>
      <w:bookmarkStart w:id="554" w:name="_Toc246996355"/>
      <w:bookmarkStart w:id="555" w:name="_Toc152042576"/>
      <w:bookmarkStart w:id="556" w:name="_Toc179632807"/>
      <w:bookmarkStart w:id="557" w:name="_Toc247085873"/>
      <w:bookmarkStart w:id="558" w:name="_Toc246997098"/>
      <w:bookmarkStart w:id="559" w:name="_Toc152045787"/>
      <w:r>
        <w:rPr>
          <w:rFonts w:hint="eastAsia" w:ascii="宋体" w:hAnsi="宋体" w:cs="宋体"/>
          <w:b/>
          <w:sz w:val="32"/>
          <w:szCs w:val="32"/>
        </w:rPr>
        <w:t>目    录</w:t>
      </w:r>
      <w:bookmarkEnd w:id="552"/>
      <w:bookmarkEnd w:id="553"/>
      <w:bookmarkEnd w:id="554"/>
      <w:bookmarkEnd w:id="555"/>
      <w:bookmarkEnd w:id="556"/>
      <w:bookmarkEnd w:id="557"/>
      <w:bookmarkEnd w:id="558"/>
      <w:bookmarkEnd w:id="559"/>
    </w:p>
    <w:p>
      <w:pPr>
        <w:spacing w:line="360" w:lineRule="auto"/>
        <w:rPr>
          <w:rFonts w:ascii="宋体" w:hAnsi="宋体" w:cs="宋体"/>
          <w:sz w:val="28"/>
          <w:szCs w:val="28"/>
        </w:rPr>
      </w:pPr>
      <w:r>
        <w:rPr>
          <w:rFonts w:hint="eastAsia" w:ascii="宋体" w:hAnsi="宋体" w:cs="宋体"/>
          <w:sz w:val="28"/>
          <w:szCs w:val="28"/>
        </w:rPr>
        <w:t>一、投标函及投标函附录</w:t>
      </w:r>
    </w:p>
    <w:p>
      <w:pPr>
        <w:spacing w:line="360" w:lineRule="auto"/>
        <w:rPr>
          <w:rFonts w:ascii="宋体" w:hAnsi="宋体" w:cs="宋体"/>
          <w:sz w:val="28"/>
          <w:szCs w:val="28"/>
        </w:rPr>
      </w:pPr>
      <w:r>
        <w:rPr>
          <w:rFonts w:hint="eastAsia" w:ascii="宋体" w:hAnsi="宋体" w:cs="宋体"/>
          <w:sz w:val="28"/>
          <w:szCs w:val="28"/>
        </w:rPr>
        <w:t>二、法定代表人身份证明及授权委托书</w:t>
      </w:r>
    </w:p>
    <w:p>
      <w:pPr>
        <w:spacing w:line="360" w:lineRule="auto"/>
        <w:rPr>
          <w:rFonts w:ascii="宋体" w:hAnsi="宋体" w:cs="宋体"/>
          <w:sz w:val="28"/>
          <w:szCs w:val="28"/>
        </w:rPr>
      </w:pPr>
      <w:r>
        <w:rPr>
          <w:rFonts w:hint="eastAsia" w:ascii="宋体" w:hAnsi="宋体" w:cs="宋体"/>
          <w:sz w:val="28"/>
          <w:szCs w:val="28"/>
        </w:rPr>
        <w:t>三、投标保证金</w:t>
      </w:r>
    </w:p>
    <w:p>
      <w:pPr>
        <w:spacing w:line="360" w:lineRule="auto"/>
        <w:rPr>
          <w:rFonts w:ascii="宋体" w:hAnsi="宋体" w:cs="宋体"/>
          <w:sz w:val="28"/>
          <w:szCs w:val="28"/>
        </w:rPr>
      </w:pPr>
      <w:r>
        <w:rPr>
          <w:rFonts w:hint="eastAsia" w:ascii="宋体" w:hAnsi="宋体" w:cs="宋体"/>
          <w:sz w:val="28"/>
          <w:szCs w:val="28"/>
        </w:rPr>
        <w:t>四、已标价工程量清单</w:t>
      </w:r>
    </w:p>
    <w:p>
      <w:pPr>
        <w:spacing w:line="360" w:lineRule="auto"/>
        <w:rPr>
          <w:rFonts w:ascii="宋体" w:hAnsi="宋体" w:cs="宋体"/>
          <w:sz w:val="28"/>
          <w:szCs w:val="28"/>
        </w:rPr>
      </w:pPr>
      <w:r>
        <w:rPr>
          <w:rFonts w:hint="eastAsia" w:ascii="宋体" w:hAnsi="宋体" w:cs="宋体"/>
          <w:sz w:val="28"/>
          <w:szCs w:val="28"/>
        </w:rPr>
        <w:t>五、项目管理机构</w:t>
      </w:r>
    </w:p>
    <w:p>
      <w:pPr>
        <w:spacing w:line="360" w:lineRule="auto"/>
        <w:rPr>
          <w:rFonts w:ascii="宋体" w:hAnsi="宋体" w:cs="宋体"/>
          <w:sz w:val="28"/>
          <w:szCs w:val="28"/>
        </w:rPr>
      </w:pPr>
      <w:r>
        <w:rPr>
          <w:rFonts w:hint="eastAsia" w:ascii="宋体" w:hAnsi="宋体" w:cs="宋体"/>
          <w:sz w:val="28"/>
          <w:szCs w:val="28"/>
        </w:rPr>
        <w:t>六、资格审查资料</w:t>
      </w:r>
    </w:p>
    <w:p>
      <w:pPr>
        <w:spacing w:line="360" w:lineRule="auto"/>
        <w:rPr>
          <w:rFonts w:ascii="宋体" w:hAnsi="宋体" w:cs="宋体"/>
          <w:sz w:val="28"/>
          <w:szCs w:val="28"/>
        </w:rPr>
      </w:pPr>
      <w:r>
        <w:rPr>
          <w:rFonts w:hint="eastAsia" w:ascii="宋体" w:hAnsi="宋体" w:cs="宋体"/>
          <w:sz w:val="28"/>
          <w:szCs w:val="28"/>
        </w:rPr>
        <w:t>七、施工组织设计</w:t>
      </w:r>
    </w:p>
    <w:p>
      <w:pPr>
        <w:spacing w:line="360" w:lineRule="auto"/>
        <w:rPr>
          <w:rFonts w:ascii="宋体" w:hAnsi="宋体" w:cs="宋体"/>
          <w:sz w:val="28"/>
          <w:szCs w:val="28"/>
        </w:rPr>
      </w:pPr>
      <w:r>
        <w:rPr>
          <w:rFonts w:hint="eastAsia" w:ascii="宋体" w:hAnsi="宋体" w:cs="宋体"/>
          <w:sz w:val="28"/>
          <w:szCs w:val="28"/>
        </w:rPr>
        <w:t>八、开封市建设工程廉政承诺书</w:t>
      </w:r>
    </w:p>
    <w:p>
      <w:pPr>
        <w:spacing w:line="360" w:lineRule="auto"/>
        <w:rPr>
          <w:rFonts w:ascii="宋体" w:hAnsi="宋体" w:cs="宋体"/>
          <w:sz w:val="28"/>
          <w:szCs w:val="28"/>
        </w:rPr>
      </w:pPr>
      <w:r>
        <w:rPr>
          <w:rFonts w:hint="eastAsia" w:ascii="宋体" w:hAnsi="宋体" w:cs="宋体"/>
          <w:sz w:val="28"/>
          <w:szCs w:val="28"/>
        </w:rPr>
        <w:t>九、服务承诺书</w:t>
      </w:r>
    </w:p>
    <w:p>
      <w:pPr>
        <w:spacing w:line="360" w:lineRule="auto"/>
        <w:rPr>
          <w:rFonts w:ascii="宋体" w:hAnsi="宋体" w:cs="宋体"/>
          <w:sz w:val="28"/>
          <w:szCs w:val="28"/>
        </w:rPr>
      </w:pPr>
      <w:r>
        <w:rPr>
          <w:rFonts w:hint="eastAsia" w:ascii="宋体" w:hAnsi="宋体" w:cs="宋体"/>
          <w:sz w:val="28"/>
          <w:szCs w:val="28"/>
        </w:rPr>
        <w:t>十投标人认为重要的其他资料</w:t>
      </w:r>
    </w:p>
    <w:p>
      <w:pPr>
        <w:keepNext/>
        <w:keepLines/>
        <w:spacing w:before="260" w:after="260" w:line="360" w:lineRule="auto"/>
        <w:jc w:val="center"/>
        <w:outlineLvl w:val="1"/>
        <w:rPr>
          <w:rFonts w:ascii="宋体" w:hAnsi="宋体" w:cs="宋体"/>
          <w:b/>
          <w:bCs/>
          <w:sz w:val="30"/>
          <w:szCs w:val="30"/>
        </w:rPr>
      </w:pPr>
      <w:r>
        <w:rPr>
          <w:rFonts w:hint="eastAsia" w:ascii="宋体" w:hAnsi="宋体" w:cs="宋体"/>
          <w:b/>
          <w:bCs/>
          <w:sz w:val="32"/>
          <w:szCs w:val="32"/>
        </w:rPr>
        <w:br w:type="page"/>
      </w:r>
      <w:bookmarkStart w:id="560" w:name="_Toc18055596"/>
      <w:bookmarkStart w:id="561" w:name="_Toc18055673"/>
      <w:bookmarkStart w:id="562" w:name="_Toc18055469"/>
      <w:bookmarkStart w:id="563" w:name="_Toc152045789"/>
      <w:bookmarkStart w:id="564" w:name="_Toc144974858"/>
      <w:bookmarkStart w:id="565" w:name="_Toc246996357"/>
      <w:bookmarkStart w:id="566" w:name="_Toc152042578"/>
      <w:bookmarkStart w:id="567" w:name="_Toc363632735"/>
      <w:bookmarkStart w:id="568" w:name="_Toc179632809"/>
      <w:bookmarkStart w:id="569" w:name="_Toc247085875"/>
      <w:bookmarkStart w:id="570" w:name="_Toc246997100"/>
      <w:r>
        <w:rPr>
          <w:rFonts w:hint="eastAsia" w:ascii="宋体" w:hAnsi="宋体" w:cs="宋体"/>
          <w:b/>
          <w:bCs/>
          <w:sz w:val="30"/>
          <w:szCs w:val="30"/>
        </w:rPr>
        <w:t>一、投标函及投标函附录</w:t>
      </w:r>
      <w:bookmarkEnd w:id="560"/>
      <w:bookmarkEnd w:id="561"/>
      <w:bookmarkEnd w:id="562"/>
    </w:p>
    <w:p>
      <w:pPr>
        <w:keepNext/>
        <w:keepLines/>
        <w:spacing w:before="260" w:after="260" w:line="360" w:lineRule="auto"/>
        <w:jc w:val="center"/>
        <w:outlineLvl w:val="1"/>
        <w:rPr>
          <w:rFonts w:ascii="宋体" w:hAnsi="宋体" w:cs="宋体"/>
          <w:b/>
          <w:bCs/>
          <w:sz w:val="28"/>
          <w:szCs w:val="28"/>
        </w:rPr>
      </w:pPr>
      <w:bookmarkStart w:id="571" w:name="_Toc18055470"/>
      <w:bookmarkStart w:id="572" w:name="_Toc18055597"/>
      <w:bookmarkStart w:id="573" w:name="_Toc18055674"/>
      <w:r>
        <w:rPr>
          <w:rFonts w:hint="eastAsia" w:ascii="宋体" w:hAnsi="宋体" w:cs="宋体"/>
          <w:b/>
          <w:bCs/>
          <w:sz w:val="28"/>
          <w:szCs w:val="28"/>
        </w:rPr>
        <w:t>（一）投标函</w:t>
      </w:r>
      <w:bookmarkEnd w:id="563"/>
      <w:bookmarkEnd w:id="564"/>
      <w:bookmarkEnd w:id="565"/>
      <w:bookmarkEnd w:id="566"/>
      <w:bookmarkEnd w:id="567"/>
      <w:bookmarkEnd w:id="568"/>
      <w:bookmarkEnd w:id="569"/>
      <w:bookmarkEnd w:id="570"/>
      <w:bookmarkEnd w:id="571"/>
      <w:bookmarkEnd w:id="572"/>
      <w:bookmarkEnd w:id="573"/>
    </w:p>
    <w:p>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（招标人名称）：</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1．我方已仔细研究了</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标段招标文件的全部内容，愿意以</w:t>
      </w:r>
      <w:r>
        <w:rPr>
          <w:rFonts w:hint="eastAsia" w:ascii="宋体" w:hAnsi="宋体" w:cs="宋体"/>
          <w:b/>
          <w:bCs/>
          <w:kern w:val="0"/>
          <w:szCs w:val="21"/>
        </w:rPr>
        <w:t>人民币（大写）</w:t>
      </w:r>
      <w:r>
        <w:rPr>
          <w:rFonts w:hint="eastAsia" w:ascii="宋体" w:hAnsi="宋体" w:cs="宋体"/>
          <w:b/>
          <w:bCs/>
          <w:kern w:val="0"/>
          <w:szCs w:val="21"/>
          <w:u w:val="single"/>
        </w:rPr>
        <w:t xml:space="preserve">         </w:t>
      </w:r>
      <w:r>
        <w:rPr>
          <w:rFonts w:hint="eastAsia" w:ascii="宋体" w:hAnsi="宋体" w:cs="宋体"/>
          <w:b/>
          <w:bCs/>
          <w:kern w:val="0"/>
          <w:szCs w:val="21"/>
        </w:rPr>
        <w:t>（小写</w:t>
      </w:r>
      <w:r>
        <w:rPr>
          <w:rFonts w:hint="eastAsia" w:ascii="宋体" w:hAnsi="宋体" w:cs="宋体"/>
          <w:b/>
          <w:bCs/>
          <w:kern w:val="0"/>
          <w:szCs w:val="21"/>
          <w:u w:val="single"/>
        </w:rPr>
        <w:t xml:space="preserve">           </w:t>
      </w:r>
      <w:r>
        <w:rPr>
          <w:rFonts w:hint="eastAsia" w:ascii="宋体" w:hAnsi="宋体" w:cs="宋体"/>
          <w:b/>
          <w:bCs/>
          <w:kern w:val="0"/>
          <w:szCs w:val="21"/>
        </w:rPr>
        <w:t>）的投标总报价，</w:t>
      </w:r>
      <w:r>
        <w:rPr>
          <w:rFonts w:hint="eastAsia" w:ascii="宋体" w:hAnsi="宋体" w:cs="宋体"/>
          <w:szCs w:val="21"/>
        </w:rPr>
        <w:t>工期</w:t>
      </w:r>
      <w:r>
        <w:rPr>
          <w:rFonts w:hint="eastAsia" w:ascii="宋体" w:hAnsi="宋体" w:cs="宋体"/>
          <w:szCs w:val="21"/>
          <w:u w:val="single"/>
        </w:rPr>
        <w:t xml:space="preserve">          </w:t>
      </w:r>
      <w:r>
        <w:rPr>
          <w:rFonts w:hint="eastAsia" w:ascii="宋体" w:hAnsi="宋体" w:cs="宋体"/>
          <w:szCs w:val="21"/>
        </w:rPr>
        <w:t xml:space="preserve"> 日历天，按合同约定实施和完成承包工程，修补工程中的任何缺陷，工程质量达到</w:t>
      </w:r>
      <w:r>
        <w:rPr>
          <w:rFonts w:hint="eastAsia" w:ascii="宋体" w:hAnsi="宋体" w:cs="宋体"/>
          <w:szCs w:val="21"/>
          <w:u w:val="single"/>
        </w:rPr>
        <w:t xml:space="preserve">        </w:t>
      </w:r>
      <w:r>
        <w:rPr>
          <w:rFonts w:hint="eastAsia" w:ascii="宋体" w:hAnsi="宋体" w:cs="宋体"/>
          <w:szCs w:val="21"/>
        </w:rPr>
        <w:t>，项目经理为</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2．我方承诺在招标文件规定的投标有效期内不修改、撤销投标文件。</w:t>
      </w:r>
    </w:p>
    <w:p>
      <w:pPr>
        <w:spacing w:line="360" w:lineRule="auto"/>
        <w:ind w:firstLine="420" w:firstLineChars="200"/>
        <w:rPr>
          <w:rFonts w:ascii="宋体" w:hAnsi="宋体" w:cs="宋体"/>
          <w:szCs w:val="21"/>
        </w:rPr>
      </w:pPr>
      <w:r>
        <w:rPr>
          <w:rFonts w:hint="eastAsia" w:ascii="宋体" w:hAnsi="宋体" w:cs="宋体"/>
          <w:szCs w:val="21"/>
        </w:rPr>
        <w:t>3．我方已提交投标保证金（或电子保函）一份，金额为人民币</w:t>
      </w:r>
      <w:r>
        <w:rPr>
          <w:rFonts w:hint="eastAsia" w:ascii="宋体" w:hAnsi="宋体" w:cs="宋体"/>
          <w:b/>
          <w:bCs/>
          <w:kern w:val="0"/>
          <w:szCs w:val="21"/>
        </w:rPr>
        <w:t>（大写）</w:t>
      </w:r>
      <w:r>
        <w:rPr>
          <w:rFonts w:hint="eastAsia" w:ascii="宋体" w:hAnsi="宋体" w:cs="宋体"/>
          <w:b/>
          <w:bCs/>
          <w:kern w:val="0"/>
          <w:szCs w:val="21"/>
          <w:u w:val="single"/>
        </w:rPr>
        <w:t xml:space="preserve">         </w:t>
      </w:r>
      <w:r>
        <w:rPr>
          <w:rFonts w:hint="eastAsia" w:ascii="宋体" w:hAnsi="宋体" w:cs="宋体"/>
          <w:b/>
          <w:bCs/>
          <w:kern w:val="0"/>
          <w:szCs w:val="21"/>
        </w:rPr>
        <w:t>（小写</w:t>
      </w:r>
      <w:r>
        <w:rPr>
          <w:rFonts w:hint="eastAsia" w:ascii="宋体" w:hAnsi="宋体" w:cs="宋体"/>
          <w:b/>
          <w:bCs/>
          <w:kern w:val="0"/>
          <w:szCs w:val="21"/>
          <w:u w:val="single"/>
        </w:rPr>
        <w:t xml:space="preserve">           </w:t>
      </w:r>
      <w:r>
        <w:rPr>
          <w:rFonts w:hint="eastAsia" w:ascii="宋体" w:hAnsi="宋体" w:cs="宋体"/>
          <w:b/>
          <w:bCs/>
          <w:kern w:val="0"/>
          <w:szCs w:val="21"/>
        </w:rPr>
        <w:t>）</w:t>
      </w:r>
    </w:p>
    <w:p>
      <w:pPr>
        <w:spacing w:line="360" w:lineRule="auto"/>
        <w:ind w:firstLine="420" w:firstLineChars="200"/>
        <w:rPr>
          <w:rFonts w:ascii="宋体" w:hAnsi="宋体" w:cs="宋体"/>
          <w:szCs w:val="21"/>
        </w:rPr>
      </w:pPr>
      <w:r>
        <w:rPr>
          <w:rFonts w:hint="eastAsia" w:ascii="宋体" w:hAnsi="宋体" w:cs="宋体"/>
          <w:szCs w:val="21"/>
        </w:rPr>
        <w:t>4如我方中标：</w:t>
      </w:r>
    </w:p>
    <w:p>
      <w:pPr>
        <w:spacing w:line="360" w:lineRule="auto"/>
        <w:ind w:firstLine="718" w:firstLineChars="342"/>
        <w:rPr>
          <w:rFonts w:ascii="宋体" w:hAnsi="宋体" w:cs="宋体"/>
          <w:szCs w:val="21"/>
        </w:rPr>
      </w:pPr>
      <w:r>
        <w:rPr>
          <w:rFonts w:hint="eastAsia" w:ascii="宋体" w:hAnsi="宋体" w:cs="宋体"/>
          <w:szCs w:val="21"/>
        </w:rPr>
        <w:t>（1）我方承诺在收到中标通知书后，在中标通知书规定的期限内与你方签订合同。</w:t>
      </w:r>
    </w:p>
    <w:p>
      <w:pPr>
        <w:spacing w:line="360" w:lineRule="auto"/>
        <w:ind w:firstLine="718" w:firstLineChars="342"/>
        <w:rPr>
          <w:rFonts w:ascii="宋体" w:hAnsi="宋体" w:cs="宋体"/>
          <w:szCs w:val="21"/>
        </w:rPr>
      </w:pPr>
      <w:r>
        <w:rPr>
          <w:rFonts w:hint="eastAsia" w:ascii="宋体" w:hAnsi="宋体" w:cs="宋体"/>
          <w:szCs w:val="21"/>
        </w:rPr>
        <w:t>（2）随同本投标函递交的投标函附录属于合同文件的组成部分。</w:t>
      </w:r>
    </w:p>
    <w:p>
      <w:pPr>
        <w:spacing w:line="360" w:lineRule="auto"/>
        <w:ind w:firstLine="718" w:firstLineChars="342"/>
        <w:rPr>
          <w:rFonts w:ascii="宋体" w:hAnsi="宋体" w:cs="宋体"/>
          <w:szCs w:val="21"/>
        </w:rPr>
      </w:pPr>
      <w:r>
        <w:rPr>
          <w:rFonts w:hint="eastAsia" w:ascii="宋体" w:hAnsi="宋体" w:cs="宋体"/>
          <w:szCs w:val="21"/>
        </w:rPr>
        <w:t>（3）我方承诺在合同约定的期限内完成并移交全部合同工程。</w:t>
      </w:r>
    </w:p>
    <w:p>
      <w:pPr>
        <w:spacing w:line="360" w:lineRule="auto"/>
        <w:ind w:firstLine="420" w:firstLineChars="200"/>
        <w:rPr>
          <w:rFonts w:ascii="宋体" w:hAnsi="宋体" w:cs="宋体"/>
          <w:szCs w:val="21"/>
        </w:rPr>
      </w:pPr>
      <w:r>
        <w:rPr>
          <w:rFonts w:hint="eastAsia" w:ascii="宋体" w:hAnsi="宋体" w:cs="宋体"/>
          <w:szCs w:val="21"/>
        </w:rPr>
        <w:t>5．</w:t>
      </w:r>
      <w:r>
        <w:rPr>
          <w:rFonts w:hint="eastAsia" w:ascii="宋体" w:hAnsi="宋体" w:cs="宋体"/>
          <w:szCs w:val="24"/>
        </w:rPr>
        <w:t>我方在此声明，所递交的投标文件及有关资料内容完整、真实和准确，且不存在第二章“投标人须知”第1.4.3项规定的任何一种情形。</w:t>
      </w:r>
    </w:p>
    <w:p>
      <w:pPr>
        <w:spacing w:line="360" w:lineRule="auto"/>
        <w:ind w:firstLine="420" w:firstLineChars="200"/>
        <w:rPr>
          <w:rFonts w:ascii="宋体" w:hAnsi="宋体" w:cs="宋体"/>
          <w:szCs w:val="21"/>
        </w:rPr>
      </w:pPr>
      <w:r>
        <w:rPr>
          <w:rFonts w:hint="eastAsia" w:ascii="宋体" w:hAnsi="宋体" w:cs="宋体"/>
          <w:szCs w:val="21"/>
        </w:rPr>
        <w:t>6．</w:t>
      </w:r>
      <w:r>
        <w:rPr>
          <w:rFonts w:hint="eastAsia" w:ascii="宋体" w:hAnsi="宋体" w:cs="宋体"/>
          <w:szCs w:val="21"/>
          <w:u w:val="single"/>
        </w:rPr>
        <w:t xml:space="preserve">                                       </w:t>
      </w:r>
      <w:r>
        <w:rPr>
          <w:rFonts w:hint="eastAsia" w:ascii="宋体" w:hAnsi="宋体" w:cs="宋体"/>
          <w:szCs w:val="21"/>
        </w:rPr>
        <w:t>（其他补充说明）。</w:t>
      </w:r>
    </w:p>
    <w:p>
      <w:pPr>
        <w:spacing w:line="360" w:lineRule="auto"/>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（个人电子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u w:val="single"/>
        </w:rPr>
      </w:pPr>
      <w:r>
        <w:rPr>
          <w:rFonts w:hint="eastAsia" w:ascii="宋体" w:hAnsi="宋体" w:cs="宋体"/>
          <w:szCs w:val="21"/>
        </w:rPr>
        <w:t xml:space="preserve">       联系方式：</w:t>
      </w:r>
      <w:r>
        <w:rPr>
          <w:rFonts w:hint="eastAsia" w:ascii="宋体" w:hAnsi="宋体" w:cs="宋体"/>
          <w:szCs w:val="21"/>
          <w:u w:val="single"/>
        </w:rPr>
        <w:t xml:space="preserve">                          </w:t>
      </w:r>
    </w:p>
    <w:p>
      <w:pPr>
        <w:spacing w:line="360" w:lineRule="auto"/>
        <w:jc w:val="righ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 w:val="20"/>
          <w:szCs w:val="20"/>
        </w:rPr>
      </w:pPr>
    </w:p>
    <w:p>
      <w:pPr>
        <w:spacing w:line="360" w:lineRule="auto"/>
        <w:jc w:val="center"/>
        <w:rPr>
          <w:b/>
          <w:sz w:val="28"/>
          <w:szCs w:val="28"/>
        </w:rPr>
      </w:pPr>
      <w:r>
        <w:rPr>
          <w:rFonts w:hint="eastAsia"/>
          <w:b/>
          <w:sz w:val="28"/>
          <w:szCs w:val="28"/>
        </w:rPr>
        <w:br w:type="page"/>
      </w:r>
      <w:r>
        <w:rPr>
          <w:rFonts w:hint="eastAsia"/>
          <w:b/>
          <w:sz w:val="28"/>
          <w:szCs w:val="28"/>
        </w:rPr>
        <w:t>（二）</w:t>
      </w:r>
      <w:bookmarkStart w:id="574" w:name="OLE_LINK12"/>
      <w:r>
        <w:rPr>
          <w:rFonts w:hint="eastAsia"/>
          <w:b/>
          <w:sz w:val="28"/>
          <w:szCs w:val="28"/>
        </w:rPr>
        <w:t>投标函附录</w:t>
      </w:r>
      <w:bookmarkEnd w:id="574"/>
    </w:p>
    <w:tbl>
      <w:tblPr>
        <w:tblStyle w:val="40"/>
        <w:tblpPr w:leftFromText="180" w:rightFromText="180" w:vertAnchor="text" w:horzAnchor="page" w:tblpX="1567" w:tblpY="216"/>
        <w:tblOverlap w:val="never"/>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038"/>
        <w:gridCol w:w="270"/>
        <w:gridCol w:w="882"/>
        <w:gridCol w:w="559"/>
        <w:gridCol w:w="618"/>
        <w:gridCol w:w="893"/>
        <w:gridCol w:w="570"/>
        <w:gridCol w:w="982"/>
        <w:gridCol w:w="133"/>
        <w:gridCol w:w="700"/>
        <w:gridCol w:w="720"/>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工程名称</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标段</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投标人</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trPr>
        <w:tc>
          <w:tcPr>
            <w:tcW w:w="1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投标范围</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32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投标总价（含安全文明施工费、规费、税金）</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大写：</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53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其中</w:t>
            </w:r>
          </w:p>
        </w:tc>
        <w:tc>
          <w:tcPr>
            <w:tcW w:w="274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投标报价（不含安全文明施工费、规费、税金）</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大写：</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533" w:type="dxa"/>
            <w:vMerge w:val="continue"/>
            <w:tcBorders>
              <w:left w:val="single" w:color="auto" w:sz="4" w:space="0"/>
              <w:right w:val="single" w:color="auto" w:sz="4" w:space="0"/>
            </w:tcBorders>
            <w:vAlign w:val="center"/>
          </w:tcPr>
          <w:p>
            <w:pPr>
              <w:spacing w:line="360" w:lineRule="auto"/>
              <w:jc w:val="center"/>
              <w:rPr>
                <w:rFonts w:ascii="宋体" w:hAnsi="宋体"/>
                <w:szCs w:val="21"/>
              </w:rPr>
            </w:pPr>
          </w:p>
        </w:tc>
        <w:tc>
          <w:tcPr>
            <w:tcW w:w="274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安全文明施工费：</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大写：            </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trPr>
        <w:tc>
          <w:tcPr>
            <w:tcW w:w="533" w:type="dxa"/>
            <w:vMerge w:val="continue"/>
            <w:tcBorders>
              <w:left w:val="single" w:color="auto" w:sz="4" w:space="0"/>
              <w:right w:val="single" w:color="auto" w:sz="4" w:space="0"/>
            </w:tcBorders>
            <w:vAlign w:val="center"/>
          </w:tcPr>
          <w:p>
            <w:pPr>
              <w:spacing w:line="360" w:lineRule="auto"/>
              <w:jc w:val="center"/>
              <w:rPr>
                <w:rFonts w:ascii="宋体" w:hAnsi="宋体"/>
                <w:szCs w:val="21"/>
              </w:rPr>
            </w:pPr>
          </w:p>
        </w:tc>
        <w:tc>
          <w:tcPr>
            <w:tcW w:w="274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规费：</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大写：            </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8" w:hRule="atLeast"/>
        </w:trPr>
        <w:tc>
          <w:tcPr>
            <w:tcW w:w="53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74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税金：</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大写：            </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32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措施项目费：</w:t>
            </w:r>
          </w:p>
          <w:p>
            <w:pPr>
              <w:spacing w:line="360" w:lineRule="auto"/>
              <w:jc w:val="center"/>
              <w:rPr>
                <w:rFonts w:ascii="宋体" w:hAnsi="宋体"/>
                <w:w w:val="90"/>
                <w:szCs w:val="21"/>
              </w:rPr>
            </w:pPr>
            <w:r>
              <w:rPr>
                <w:rFonts w:hint="eastAsia" w:ascii="宋体" w:hAnsi="宋体"/>
                <w:szCs w:val="21"/>
              </w:rPr>
              <w:t>（不含安全文明施工费）</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大写：            </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32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w w:val="90"/>
                <w:szCs w:val="21"/>
              </w:rPr>
            </w:pPr>
            <w:r>
              <w:rPr>
                <w:rFonts w:hint="eastAsia" w:ascii="宋体" w:hAnsi="宋体"/>
                <w:szCs w:val="21"/>
              </w:rPr>
              <w:t>投标工期</w:t>
            </w:r>
          </w:p>
        </w:tc>
        <w:tc>
          <w:tcPr>
            <w:tcW w:w="208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szCs w:val="21"/>
              </w:rPr>
            </w:pPr>
            <w:r>
              <w:rPr>
                <w:rFonts w:hint="eastAsia" w:ascii="宋体" w:hAnsi="宋体"/>
                <w:szCs w:val="21"/>
              </w:rPr>
              <w:t>日历天</w:t>
            </w:r>
          </w:p>
        </w:tc>
        <w:tc>
          <w:tcPr>
            <w:tcW w:w="181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投标质量</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32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097"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cs="黑体"/>
                <w:kern w:val="0"/>
                <w:szCs w:val="21"/>
              </w:rPr>
              <w:t>自投标截止之日起</w:t>
            </w:r>
            <w:r>
              <w:rPr>
                <w:rFonts w:hint="eastAsia" w:ascii="宋体" w:hAnsi="宋体" w:cs="宋体"/>
                <w:szCs w:val="21"/>
                <w:u w:val="single"/>
              </w:rPr>
              <w:t xml:space="preserve">        </w:t>
            </w:r>
            <w:r>
              <w:rPr>
                <w:rFonts w:hint="eastAsia" w:ascii="宋体" w:hAnsi="宋体" w:cs="宋体"/>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184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仿宋_GB2312"/>
                <w:kern w:val="0"/>
                <w:szCs w:val="21"/>
              </w:rPr>
              <w:t>项目经理</w:t>
            </w:r>
          </w:p>
        </w:tc>
        <w:tc>
          <w:tcPr>
            <w:tcW w:w="8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姓名</w:t>
            </w:r>
          </w:p>
        </w:tc>
        <w:tc>
          <w:tcPr>
            <w:tcW w:w="11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8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级别</w:t>
            </w:r>
          </w:p>
        </w:tc>
        <w:tc>
          <w:tcPr>
            <w:tcW w:w="16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黑体"/>
                <w:kern w:val="0"/>
                <w:szCs w:val="21"/>
              </w:rPr>
            </w:pPr>
            <w:r>
              <w:rPr>
                <w:rFonts w:hint="eastAsia" w:ascii="宋体" w:hAnsi="宋体" w:cs="黑体"/>
                <w:kern w:val="0"/>
                <w:szCs w:val="21"/>
              </w:rPr>
              <w:t>证书编号</w:t>
            </w:r>
          </w:p>
        </w:tc>
        <w:tc>
          <w:tcPr>
            <w:tcW w:w="14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184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技术负责人</w:t>
            </w:r>
          </w:p>
        </w:tc>
        <w:tc>
          <w:tcPr>
            <w:tcW w:w="8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姓名</w:t>
            </w:r>
          </w:p>
        </w:tc>
        <w:tc>
          <w:tcPr>
            <w:tcW w:w="11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8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级别</w:t>
            </w:r>
          </w:p>
        </w:tc>
        <w:tc>
          <w:tcPr>
            <w:tcW w:w="16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黑体"/>
                <w:kern w:val="0"/>
                <w:szCs w:val="21"/>
              </w:rPr>
            </w:pPr>
            <w:r>
              <w:rPr>
                <w:rFonts w:hint="eastAsia" w:ascii="宋体" w:hAnsi="宋体" w:cs="黑体"/>
                <w:kern w:val="0"/>
                <w:szCs w:val="21"/>
              </w:rPr>
              <w:t>证书编号</w:t>
            </w:r>
          </w:p>
        </w:tc>
        <w:tc>
          <w:tcPr>
            <w:tcW w:w="14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bl>
    <w:p>
      <w:pPr>
        <w:autoSpaceDE w:val="0"/>
        <w:autoSpaceDN w:val="0"/>
        <w:adjustRightInd w:val="0"/>
        <w:spacing w:line="360" w:lineRule="auto"/>
        <w:rPr>
          <w:rFonts w:ascii="宋体" w:hAnsi="宋体" w:cs="黑体"/>
          <w:b/>
          <w:kern w:val="0"/>
          <w:szCs w:val="21"/>
        </w:rPr>
      </w:pPr>
    </w:p>
    <w:p>
      <w:pPr>
        <w:spacing w:line="360" w:lineRule="auto"/>
        <w:rPr>
          <w:rFonts w:ascii="宋体" w:hAnsi="宋体" w:cs="宋体"/>
          <w:b/>
          <w:szCs w:val="24"/>
        </w:rPr>
      </w:pPr>
      <w:r>
        <w:rPr>
          <w:rFonts w:hint="eastAsia" w:ascii="宋体" w:hAnsi="宋体" w:cs="宋体"/>
          <w:b/>
          <w:szCs w:val="24"/>
        </w:rPr>
        <w:t>注：1</w:t>
      </w:r>
      <w:r>
        <w:rPr>
          <w:rFonts w:hint="eastAsia" w:ascii="宋体" w:hAnsi="宋体" w:cs="宋体"/>
          <w:szCs w:val="24"/>
        </w:rPr>
        <w:t>、</w:t>
      </w:r>
      <w:r>
        <w:rPr>
          <w:rFonts w:hint="eastAsia" w:ascii="宋体" w:hAnsi="宋体" w:cs="宋体"/>
          <w:b/>
          <w:szCs w:val="24"/>
        </w:rPr>
        <w:t>本表必须按要求认真填写，不得缺项。以上费用均保留小数点后二位。</w:t>
      </w:r>
    </w:p>
    <w:p>
      <w:pPr>
        <w:spacing w:line="360" w:lineRule="auto"/>
        <w:rPr>
          <w:rFonts w:ascii="宋体" w:hAnsi="宋体" w:cs="宋体"/>
          <w:b/>
          <w:szCs w:val="24"/>
        </w:rPr>
      </w:pPr>
      <w:r>
        <w:rPr>
          <w:rFonts w:hint="eastAsia" w:ascii="宋体" w:hAnsi="宋体" w:cs="宋体"/>
          <w:b/>
          <w:szCs w:val="24"/>
        </w:rPr>
        <w:t xml:space="preserve">    2、中标价=投标总价</w:t>
      </w:r>
    </w:p>
    <w:p>
      <w:pPr>
        <w:spacing w:line="360" w:lineRule="auto"/>
        <w:rPr>
          <w:rFonts w:ascii="宋体" w:hAnsi="宋体" w:cs="宋体"/>
          <w:b/>
          <w:szCs w:val="24"/>
        </w:rPr>
      </w:pPr>
      <w:r>
        <w:rPr>
          <w:rFonts w:hint="eastAsia" w:ascii="宋体" w:hAnsi="宋体" w:cs="宋体"/>
          <w:b/>
          <w:szCs w:val="24"/>
        </w:rPr>
        <w:t xml:space="preserve">    </w:t>
      </w:r>
    </w:p>
    <w:p>
      <w:pPr>
        <w:spacing w:line="360" w:lineRule="auto"/>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（个人电子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jc w:val="center"/>
        <w:rPr>
          <w:rFonts w:ascii="宋体" w:hAnsi="宋体" w:cs="宋体"/>
          <w:sz w:val="20"/>
          <w:szCs w:val="20"/>
        </w:rPr>
      </w:pPr>
      <w:r>
        <w:rPr>
          <w:rFonts w:hint="eastAsia" w:ascii="宋体" w:hAnsi="宋体" w:cs="宋体"/>
          <w:sz w:val="20"/>
          <w:szCs w:val="20"/>
        </w:rPr>
        <w:br w:type="page"/>
      </w:r>
    </w:p>
    <w:p>
      <w:pPr>
        <w:keepNext/>
        <w:keepLines/>
        <w:spacing w:before="260" w:after="260" w:line="360" w:lineRule="auto"/>
        <w:jc w:val="center"/>
        <w:outlineLvl w:val="1"/>
        <w:rPr>
          <w:rFonts w:ascii="宋体" w:hAnsi="宋体" w:cs="宋体"/>
          <w:b/>
          <w:bCs/>
          <w:sz w:val="30"/>
          <w:szCs w:val="30"/>
        </w:rPr>
      </w:pPr>
      <w:bookmarkStart w:id="575" w:name="_Toc18055471"/>
      <w:bookmarkStart w:id="576" w:name="_Toc18055598"/>
      <w:bookmarkStart w:id="577" w:name="_Toc18055675"/>
      <w:r>
        <w:rPr>
          <w:rFonts w:hint="eastAsia" w:ascii="宋体" w:hAnsi="宋体" w:cs="宋体"/>
          <w:b/>
          <w:bCs/>
          <w:sz w:val="30"/>
          <w:szCs w:val="30"/>
        </w:rPr>
        <w:t>二、法定代表人身份证明及授权委托书</w:t>
      </w:r>
      <w:bookmarkEnd w:id="575"/>
      <w:bookmarkEnd w:id="576"/>
      <w:bookmarkEnd w:id="577"/>
    </w:p>
    <w:p>
      <w:pPr>
        <w:keepNext/>
        <w:keepLines/>
        <w:spacing w:before="260" w:after="260" w:line="360" w:lineRule="auto"/>
        <w:jc w:val="center"/>
        <w:outlineLvl w:val="1"/>
        <w:rPr>
          <w:rFonts w:ascii="宋体" w:hAnsi="宋体" w:cs="宋体"/>
          <w:b/>
          <w:bCs/>
          <w:sz w:val="28"/>
          <w:szCs w:val="28"/>
        </w:rPr>
      </w:pPr>
      <w:bookmarkStart w:id="578" w:name="_Toc246997102"/>
      <w:bookmarkStart w:id="579" w:name="_Toc18055676"/>
      <w:bookmarkStart w:id="580" w:name="_Toc152045791"/>
      <w:bookmarkStart w:id="581" w:name="_Toc18055599"/>
      <w:bookmarkStart w:id="582" w:name="_Toc363632736"/>
      <w:bookmarkStart w:id="583" w:name="_Toc18055472"/>
      <w:bookmarkStart w:id="584" w:name="_Toc144974860"/>
      <w:bookmarkStart w:id="585" w:name="_Toc246996359"/>
      <w:bookmarkStart w:id="586" w:name="_Toc179632811"/>
      <w:bookmarkStart w:id="587" w:name="_Toc152042580"/>
      <w:bookmarkStart w:id="588" w:name="_Toc247085877"/>
      <w:r>
        <w:rPr>
          <w:rFonts w:hint="eastAsia" w:ascii="宋体" w:hAnsi="宋体" w:cs="宋体"/>
          <w:b/>
          <w:bCs/>
          <w:sz w:val="28"/>
          <w:szCs w:val="28"/>
        </w:rPr>
        <w:t>（一）法定代表人身份证明</w:t>
      </w:r>
      <w:bookmarkEnd w:id="578"/>
      <w:bookmarkEnd w:id="579"/>
      <w:bookmarkEnd w:id="580"/>
      <w:bookmarkEnd w:id="581"/>
      <w:bookmarkEnd w:id="582"/>
      <w:bookmarkEnd w:id="583"/>
      <w:bookmarkEnd w:id="584"/>
      <w:bookmarkEnd w:id="585"/>
      <w:bookmarkEnd w:id="586"/>
      <w:bookmarkEnd w:id="587"/>
      <w:bookmarkEnd w:id="588"/>
    </w:p>
    <w:p>
      <w:pPr>
        <w:spacing w:line="360" w:lineRule="auto"/>
        <w:rPr>
          <w:rFonts w:ascii="宋体" w:hAnsi="宋体" w:cs="宋体"/>
          <w:sz w:val="20"/>
          <w:szCs w:val="20"/>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 （投标人名称）的法定代表人。</w:t>
      </w:r>
    </w:p>
    <w:p>
      <w:pPr>
        <w:spacing w:line="360" w:lineRule="auto"/>
        <w:ind w:firstLine="420" w:firstLineChars="200"/>
        <w:rPr>
          <w:rFonts w:ascii="宋体" w:hAnsi="宋体" w:cs="宋体"/>
          <w:szCs w:val="21"/>
        </w:rPr>
      </w:pPr>
      <w:r>
        <w:rPr>
          <w:rFonts w:hint="eastAsia" w:ascii="宋体" w:hAnsi="宋体" w:cs="宋体"/>
          <w:szCs w:val="21"/>
        </w:rPr>
        <w:t>特此证明。</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 xml:space="preserve">                         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 xml:space="preserve">      </w:t>
      </w:r>
    </w:p>
    <w:p>
      <w:pPr>
        <w:spacing w:line="360" w:lineRule="auto"/>
        <w:rPr>
          <w:rFonts w:ascii="宋体" w:hAnsi="宋体" w:cs="宋体"/>
          <w:b/>
          <w:sz w:val="20"/>
          <w:szCs w:val="20"/>
        </w:rPr>
      </w:pPr>
    </w:p>
    <w:p>
      <w:pPr>
        <w:spacing w:line="360" w:lineRule="auto"/>
        <w:rPr>
          <w:rFonts w:ascii="宋体" w:hAnsi="宋体" w:cs="宋体"/>
          <w:b/>
          <w:sz w:val="20"/>
          <w:szCs w:val="20"/>
        </w:rPr>
      </w:pPr>
      <w:r>
        <w:rPr>
          <w:rFonts w:hint="eastAsia" w:ascii="宋体" w:hAnsi="宋体" w:cs="宋体"/>
          <w:b/>
          <w:sz w:val="20"/>
          <w:szCs w:val="20"/>
        </w:rPr>
        <w:t>附：法定代表人身份证原件扫描件</w:t>
      </w:r>
      <w:r>
        <w:rPr>
          <w:rFonts w:hint="eastAsia" w:ascii="宋体" w:hAnsi="宋体" w:cs="宋体"/>
          <w:b/>
          <w:sz w:val="20"/>
          <w:szCs w:val="20"/>
        </w:rPr>
        <w:br w:type="page"/>
      </w:r>
    </w:p>
    <w:p>
      <w:pPr>
        <w:keepNext/>
        <w:keepLines/>
        <w:spacing w:before="260" w:after="260" w:line="360" w:lineRule="auto"/>
        <w:jc w:val="center"/>
        <w:outlineLvl w:val="1"/>
        <w:rPr>
          <w:rFonts w:ascii="宋体" w:hAnsi="宋体" w:cs="宋体"/>
          <w:b/>
          <w:bCs/>
          <w:sz w:val="28"/>
          <w:szCs w:val="28"/>
        </w:rPr>
      </w:pPr>
      <w:bookmarkStart w:id="589" w:name="_Toc18055473"/>
      <w:bookmarkStart w:id="590" w:name="_Toc144974861"/>
      <w:bookmarkStart w:id="591" w:name="_Toc246997103"/>
      <w:bookmarkStart w:id="592" w:name="_Toc363632737"/>
      <w:bookmarkStart w:id="593" w:name="_Toc152042581"/>
      <w:bookmarkStart w:id="594" w:name="_Toc179632812"/>
      <w:bookmarkStart w:id="595" w:name="_Toc152045792"/>
      <w:bookmarkStart w:id="596" w:name="_Toc247085878"/>
      <w:bookmarkStart w:id="597" w:name="_Toc18055600"/>
      <w:bookmarkStart w:id="598" w:name="_Toc18055677"/>
      <w:bookmarkStart w:id="599" w:name="_Toc246996360"/>
      <w:r>
        <w:rPr>
          <w:rFonts w:hint="eastAsia" w:ascii="宋体" w:hAnsi="宋体" w:cs="宋体"/>
          <w:b/>
          <w:bCs/>
          <w:sz w:val="28"/>
          <w:szCs w:val="28"/>
        </w:rPr>
        <w:t>（二）授权委托书</w:t>
      </w:r>
      <w:bookmarkEnd w:id="589"/>
      <w:bookmarkEnd w:id="590"/>
      <w:bookmarkEnd w:id="591"/>
      <w:bookmarkEnd w:id="592"/>
      <w:bookmarkEnd w:id="593"/>
      <w:bookmarkEnd w:id="594"/>
      <w:bookmarkEnd w:id="595"/>
      <w:bookmarkEnd w:id="596"/>
      <w:bookmarkEnd w:id="597"/>
      <w:bookmarkEnd w:id="598"/>
      <w:bookmarkEnd w:id="599"/>
    </w:p>
    <w:p>
      <w:pPr>
        <w:spacing w:line="360" w:lineRule="auto"/>
        <w:rPr>
          <w:rFonts w:ascii="宋体" w:hAnsi="宋体" w:cs="宋体"/>
          <w:szCs w:val="21"/>
        </w:rPr>
      </w:pPr>
    </w:p>
    <w:p>
      <w:pPr>
        <w:topLinePunct/>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pPr>
        <w:spacing w:line="360" w:lineRule="auto"/>
        <w:rPr>
          <w:rFonts w:ascii="宋体" w:hAnsi="宋体" w:cs="宋体"/>
          <w:szCs w:val="21"/>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代理人无转委托权。</w:t>
      </w:r>
    </w:p>
    <w:p>
      <w:pPr>
        <w:spacing w:line="360" w:lineRule="auto"/>
        <w:ind w:firstLine="422" w:firstLineChars="200"/>
        <w:rPr>
          <w:rFonts w:ascii="宋体" w:hAnsi="宋体" w:cs="宋体"/>
          <w:b/>
          <w:szCs w:val="21"/>
        </w:rPr>
      </w:pPr>
      <w:r>
        <w:rPr>
          <w:rFonts w:hint="eastAsia" w:ascii="宋体" w:hAnsi="宋体" w:cs="宋体"/>
          <w:b/>
          <w:szCs w:val="21"/>
        </w:rPr>
        <w:t>附：授权委托人身份证原件扫描件</w:t>
      </w:r>
    </w:p>
    <w:p>
      <w:pPr>
        <w:spacing w:line="360" w:lineRule="auto"/>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法定代表人： </w:t>
      </w:r>
      <w:r>
        <w:rPr>
          <w:rFonts w:hint="eastAsia" w:ascii="宋体" w:hAnsi="宋体" w:cs="宋体"/>
          <w:szCs w:val="21"/>
          <w:u w:val="single"/>
        </w:rPr>
        <w:t xml:space="preserve">                    </w:t>
      </w:r>
      <w:r>
        <w:rPr>
          <w:rFonts w:hint="eastAsia" w:ascii="宋体" w:hAnsi="宋体" w:cs="宋体"/>
          <w:szCs w:val="21"/>
        </w:rPr>
        <w:t>（个人电子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pPr>
      <w:r>
        <w:rPr>
          <w:rFonts w:hint="eastAsia"/>
        </w:rPr>
        <w:br w:type="page"/>
      </w:r>
      <w:bookmarkStart w:id="600" w:name="_Toc246996363"/>
      <w:bookmarkStart w:id="601" w:name="_Toc152045795"/>
      <w:bookmarkStart w:id="602" w:name="_Toc179632815"/>
      <w:bookmarkStart w:id="603" w:name="_Toc247085881"/>
      <w:bookmarkStart w:id="604" w:name="_Toc144974863"/>
      <w:bookmarkStart w:id="605" w:name="_Toc363632739"/>
      <w:bookmarkStart w:id="606" w:name="_Toc246997106"/>
      <w:bookmarkStart w:id="607" w:name="_Toc152042584"/>
    </w:p>
    <w:p>
      <w:pPr>
        <w:spacing w:line="360" w:lineRule="auto"/>
      </w:pPr>
    </w:p>
    <w:p>
      <w:pPr>
        <w:keepNext/>
        <w:keepLines/>
        <w:numPr>
          <w:ilvl w:val="0"/>
          <w:numId w:val="3"/>
        </w:numPr>
        <w:spacing w:before="260" w:after="260" w:line="360" w:lineRule="auto"/>
        <w:jc w:val="center"/>
        <w:outlineLvl w:val="1"/>
        <w:rPr>
          <w:rFonts w:ascii="宋体" w:hAnsi="宋体" w:cs="宋体"/>
          <w:b/>
          <w:bCs/>
          <w:sz w:val="30"/>
          <w:szCs w:val="30"/>
        </w:rPr>
      </w:pPr>
      <w:bookmarkStart w:id="608" w:name="_Toc18055678"/>
      <w:bookmarkStart w:id="609" w:name="_Toc18055601"/>
      <w:bookmarkStart w:id="610" w:name="_Toc18055474"/>
      <w:r>
        <w:rPr>
          <w:rFonts w:hint="eastAsia" w:ascii="宋体" w:hAnsi="宋体" w:cs="宋体"/>
          <w:b/>
          <w:bCs/>
          <w:sz w:val="30"/>
          <w:szCs w:val="30"/>
        </w:rPr>
        <w:t>投标保证金</w:t>
      </w:r>
    </w:p>
    <w:p>
      <w:pPr>
        <w:keepNext/>
        <w:keepLines/>
        <w:spacing w:before="260" w:after="260" w:line="360" w:lineRule="auto"/>
        <w:jc w:val="center"/>
        <w:outlineLvl w:val="1"/>
        <w:rPr>
          <w:rFonts w:ascii="宋体" w:hAnsi="宋体" w:cs="宋体"/>
          <w:sz w:val="28"/>
          <w:szCs w:val="28"/>
        </w:rPr>
      </w:pPr>
      <w:r>
        <w:rPr>
          <w:rFonts w:hint="eastAsia" w:ascii="宋体" w:hAnsi="宋体" w:cs="宋体"/>
          <w:sz w:val="28"/>
          <w:szCs w:val="28"/>
        </w:rPr>
        <w:t>附转账凭证及开户许可证扫描件并加盖公章</w:t>
      </w:r>
    </w:p>
    <w:bookmarkEnd w:id="600"/>
    <w:bookmarkEnd w:id="601"/>
    <w:bookmarkEnd w:id="602"/>
    <w:bookmarkEnd w:id="603"/>
    <w:bookmarkEnd w:id="604"/>
    <w:bookmarkEnd w:id="605"/>
    <w:bookmarkEnd w:id="606"/>
    <w:bookmarkEnd w:id="607"/>
    <w:bookmarkEnd w:id="608"/>
    <w:bookmarkEnd w:id="609"/>
    <w:bookmarkEnd w:id="610"/>
    <w:p>
      <w:pPr>
        <w:spacing w:line="360" w:lineRule="auto"/>
        <w:jc w:val="center"/>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TimesNewRomanPSMT"/>
          <w:b/>
          <w:bCs/>
          <w:kern w:val="0"/>
          <w:szCs w:val="21"/>
        </w:rPr>
      </w:pPr>
      <w:r>
        <w:rPr>
          <w:rFonts w:hint="eastAsia" w:ascii="宋体" w:hAnsi="宋体" w:cs="TimesNewRomanPSMT"/>
          <w:kern w:val="0"/>
          <w:szCs w:val="21"/>
        </w:rPr>
        <w:t xml:space="preserve">                 </w:t>
      </w:r>
    </w:p>
    <w:p>
      <w:pPr>
        <w:spacing w:line="360" w:lineRule="auto"/>
        <w:rPr>
          <w:rFonts w:ascii="宋体" w:hAnsi="宋体" w:cs="宋体"/>
          <w:sz w:val="20"/>
          <w:szCs w:val="20"/>
        </w:rPr>
      </w:pPr>
    </w:p>
    <w:p>
      <w:pPr>
        <w:keepNext/>
        <w:keepLines/>
        <w:spacing w:before="260" w:after="260" w:line="360" w:lineRule="auto"/>
        <w:jc w:val="center"/>
        <w:outlineLvl w:val="1"/>
        <w:rPr>
          <w:rFonts w:ascii="宋体" w:hAnsi="宋体" w:cs="宋体"/>
          <w:b/>
          <w:bCs/>
          <w:sz w:val="30"/>
          <w:szCs w:val="30"/>
        </w:rPr>
      </w:pPr>
      <w:bookmarkStart w:id="611" w:name="_Toc247085887"/>
      <w:bookmarkStart w:id="612" w:name="_Toc152042592"/>
      <w:bookmarkStart w:id="613" w:name="_Toc363632745"/>
      <w:bookmarkStart w:id="614" w:name="_Toc246997112"/>
      <w:bookmarkStart w:id="615" w:name="_Toc144974871"/>
      <w:bookmarkStart w:id="616" w:name="_Toc152045803"/>
      <w:bookmarkStart w:id="617" w:name="_Toc246996369"/>
      <w:bookmarkStart w:id="618" w:name="_Toc179632823"/>
      <w:r>
        <w:rPr>
          <w:rFonts w:hint="eastAsia" w:ascii="宋体" w:hAnsi="宋体" w:cs="宋体"/>
          <w:b/>
          <w:bCs/>
          <w:sz w:val="30"/>
          <w:szCs w:val="30"/>
        </w:rPr>
        <w:br w:type="page"/>
      </w:r>
      <w:bookmarkStart w:id="619" w:name="_Toc18055475"/>
      <w:bookmarkStart w:id="620" w:name="_Toc18055602"/>
      <w:bookmarkStart w:id="621" w:name="_Toc18055679"/>
      <w:r>
        <w:rPr>
          <w:rFonts w:hint="eastAsia" w:ascii="宋体" w:hAnsi="宋体" w:cs="宋体"/>
          <w:b/>
          <w:bCs/>
          <w:sz w:val="30"/>
          <w:szCs w:val="30"/>
        </w:rPr>
        <w:t>四、已标价工程量清单</w:t>
      </w:r>
    </w:p>
    <w:p>
      <w:pPr>
        <w:spacing w:line="360" w:lineRule="auto"/>
        <w:jc w:val="cente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keepNext/>
        <w:keepLines/>
        <w:spacing w:before="260" w:after="260" w:line="360" w:lineRule="auto"/>
        <w:jc w:val="center"/>
        <w:outlineLvl w:val="1"/>
        <w:rPr>
          <w:rFonts w:ascii="宋体" w:hAnsi="宋体" w:cs="宋体"/>
          <w:b/>
          <w:bCs/>
          <w:sz w:val="30"/>
          <w:szCs w:val="30"/>
        </w:rPr>
      </w:pPr>
      <w:r>
        <w:rPr>
          <w:rFonts w:hint="eastAsia" w:ascii="宋体" w:hAnsi="宋体" w:cs="宋体"/>
          <w:b/>
          <w:bCs/>
          <w:sz w:val="30"/>
          <w:szCs w:val="30"/>
        </w:rPr>
        <w:t>五、项目管理机构</w:t>
      </w:r>
      <w:bookmarkEnd w:id="611"/>
      <w:bookmarkEnd w:id="612"/>
      <w:bookmarkEnd w:id="613"/>
      <w:bookmarkEnd w:id="614"/>
      <w:bookmarkEnd w:id="615"/>
      <w:bookmarkEnd w:id="616"/>
      <w:bookmarkEnd w:id="617"/>
      <w:bookmarkEnd w:id="618"/>
      <w:bookmarkEnd w:id="619"/>
      <w:bookmarkEnd w:id="620"/>
      <w:bookmarkEnd w:id="621"/>
    </w:p>
    <w:p>
      <w:pPr>
        <w:keepNext/>
        <w:keepLines/>
        <w:spacing w:before="260" w:after="260" w:line="360" w:lineRule="auto"/>
        <w:jc w:val="center"/>
        <w:outlineLvl w:val="2"/>
        <w:rPr>
          <w:rFonts w:ascii="宋体" w:hAnsi="宋体" w:cs="宋体"/>
          <w:b/>
          <w:bCs/>
          <w:sz w:val="28"/>
          <w:szCs w:val="28"/>
        </w:rPr>
      </w:pPr>
      <w:bookmarkStart w:id="622" w:name="_Toc363632746"/>
      <w:bookmarkStart w:id="623" w:name="_Toc247085888"/>
      <w:bookmarkStart w:id="624" w:name="_Toc144974872"/>
      <w:bookmarkStart w:id="625" w:name="_Toc246997113"/>
      <w:bookmarkStart w:id="626" w:name="_Toc18055476"/>
      <w:bookmarkStart w:id="627" w:name="_Toc179632824"/>
      <w:bookmarkStart w:id="628" w:name="_Toc18055680"/>
      <w:bookmarkStart w:id="629" w:name="_Toc152045804"/>
      <w:bookmarkStart w:id="630" w:name="_Toc18055603"/>
      <w:bookmarkStart w:id="631" w:name="_Toc152042593"/>
      <w:bookmarkStart w:id="632" w:name="_Toc246996370"/>
      <w:r>
        <w:rPr>
          <w:rFonts w:hint="eastAsia" w:ascii="宋体" w:hAnsi="宋体" w:cs="宋体"/>
          <w:b/>
          <w:bCs/>
          <w:sz w:val="28"/>
          <w:szCs w:val="28"/>
        </w:rPr>
        <w:t>（一）项目管理机构组成表</w:t>
      </w:r>
      <w:bookmarkEnd w:id="622"/>
      <w:bookmarkEnd w:id="623"/>
      <w:bookmarkEnd w:id="624"/>
      <w:bookmarkEnd w:id="625"/>
      <w:bookmarkEnd w:id="626"/>
      <w:bookmarkEnd w:id="627"/>
      <w:bookmarkEnd w:id="628"/>
      <w:bookmarkEnd w:id="629"/>
      <w:bookmarkEnd w:id="630"/>
      <w:bookmarkEnd w:id="631"/>
      <w:bookmarkEnd w:id="632"/>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Merge w:val="restart"/>
            <w:vAlign w:val="center"/>
          </w:tcPr>
          <w:p>
            <w:pPr>
              <w:spacing w:line="360" w:lineRule="auto"/>
              <w:jc w:val="center"/>
              <w:rPr>
                <w:rFonts w:ascii="宋体" w:hAnsi="宋体" w:cs="宋体"/>
                <w:szCs w:val="21"/>
              </w:rPr>
            </w:pPr>
            <w:r>
              <w:rPr>
                <w:rFonts w:hint="eastAsia" w:ascii="宋体" w:hAnsi="宋体" w:cs="宋体"/>
                <w:szCs w:val="21"/>
              </w:rPr>
              <w:t>职务</w:t>
            </w:r>
          </w:p>
        </w:tc>
        <w:tc>
          <w:tcPr>
            <w:tcW w:w="721" w:type="dxa"/>
            <w:vMerge w:val="restart"/>
            <w:vAlign w:val="center"/>
          </w:tcPr>
          <w:p>
            <w:pPr>
              <w:spacing w:line="360" w:lineRule="auto"/>
              <w:jc w:val="center"/>
              <w:rPr>
                <w:rFonts w:ascii="宋体" w:hAnsi="宋体" w:cs="宋体"/>
                <w:szCs w:val="21"/>
              </w:rPr>
            </w:pPr>
            <w:r>
              <w:rPr>
                <w:rFonts w:hint="eastAsia" w:ascii="宋体" w:hAnsi="宋体" w:cs="宋体"/>
                <w:szCs w:val="21"/>
              </w:rPr>
              <w:t>姓名</w:t>
            </w:r>
          </w:p>
        </w:tc>
        <w:tc>
          <w:tcPr>
            <w:tcW w:w="719" w:type="dxa"/>
            <w:vMerge w:val="restart"/>
            <w:vAlign w:val="center"/>
          </w:tcPr>
          <w:p>
            <w:pPr>
              <w:spacing w:line="360" w:lineRule="auto"/>
              <w:jc w:val="center"/>
              <w:rPr>
                <w:rFonts w:ascii="宋体" w:hAnsi="宋体" w:cs="宋体"/>
                <w:szCs w:val="21"/>
              </w:rPr>
            </w:pPr>
            <w:r>
              <w:rPr>
                <w:rFonts w:hint="eastAsia" w:ascii="宋体" w:hAnsi="宋体" w:cs="宋体"/>
                <w:szCs w:val="21"/>
              </w:rPr>
              <w:t>职称</w:t>
            </w:r>
          </w:p>
        </w:tc>
        <w:tc>
          <w:tcPr>
            <w:tcW w:w="5763" w:type="dxa"/>
            <w:gridSpan w:val="5"/>
            <w:vAlign w:val="center"/>
          </w:tcPr>
          <w:p>
            <w:pPr>
              <w:spacing w:line="360" w:lineRule="auto"/>
              <w:jc w:val="center"/>
              <w:rPr>
                <w:rFonts w:ascii="宋体" w:hAnsi="宋体" w:cs="宋体"/>
                <w:szCs w:val="21"/>
              </w:rPr>
            </w:pPr>
            <w:r>
              <w:rPr>
                <w:rFonts w:hint="eastAsia" w:ascii="宋体" w:hAnsi="宋体" w:cs="宋体"/>
                <w:szCs w:val="21"/>
              </w:rPr>
              <w:t>执业或职业资格证明</w:t>
            </w:r>
          </w:p>
        </w:tc>
        <w:tc>
          <w:tcPr>
            <w:tcW w:w="672" w:type="dxa"/>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Merge w:val="continue"/>
            <w:vAlign w:val="center"/>
          </w:tcPr>
          <w:p>
            <w:pPr>
              <w:spacing w:line="360" w:lineRule="auto"/>
              <w:jc w:val="center"/>
              <w:rPr>
                <w:rFonts w:ascii="宋体" w:hAnsi="宋体" w:cs="宋体"/>
                <w:szCs w:val="21"/>
              </w:rPr>
            </w:pPr>
          </w:p>
        </w:tc>
        <w:tc>
          <w:tcPr>
            <w:tcW w:w="721" w:type="dxa"/>
            <w:vMerge w:val="continue"/>
            <w:vAlign w:val="center"/>
          </w:tcPr>
          <w:p>
            <w:pPr>
              <w:spacing w:line="360" w:lineRule="auto"/>
              <w:jc w:val="center"/>
              <w:rPr>
                <w:rFonts w:ascii="宋体" w:hAnsi="宋体" w:cs="宋体"/>
                <w:szCs w:val="21"/>
              </w:rPr>
            </w:pPr>
          </w:p>
        </w:tc>
        <w:tc>
          <w:tcPr>
            <w:tcW w:w="719" w:type="dxa"/>
            <w:vMerge w:val="continue"/>
            <w:vAlign w:val="center"/>
          </w:tcPr>
          <w:p>
            <w:pPr>
              <w:spacing w:line="360" w:lineRule="auto"/>
              <w:jc w:val="center"/>
              <w:rPr>
                <w:rFonts w:ascii="宋体" w:hAnsi="宋体" w:cs="宋体"/>
                <w:szCs w:val="21"/>
              </w:rPr>
            </w:pPr>
          </w:p>
        </w:tc>
        <w:tc>
          <w:tcPr>
            <w:tcW w:w="1081" w:type="dxa"/>
            <w:vAlign w:val="center"/>
          </w:tcPr>
          <w:p>
            <w:pPr>
              <w:spacing w:line="360" w:lineRule="auto"/>
              <w:jc w:val="center"/>
              <w:rPr>
                <w:rFonts w:ascii="宋体" w:hAnsi="宋体" w:cs="宋体"/>
                <w:szCs w:val="21"/>
              </w:rPr>
            </w:pPr>
            <w:r>
              <w:rPr>
                <w:rFonts w:hint="eastAsia" w:ascii="宋体" w:hAnsi="宋体" w:cs="宋体"/>
                <w:szCs w:val="21"/>
              </w:rPr>
              <w:t>证书名称</w:t>
            </w:r>
          </w:p>
        </w:tc>
        <w:tc>
          <w:tcPr>
            <w:tcW w:w="719" w:type="dxa"/>
            <w:vAlign w:val="center"/>
          </w:tcPr>
          <w:p>
            <w:pPr>
              <w:spacing w:line="360" w:lineRule="auto"/>
              <w:jc w:val="center"/>
              <w:rPr>
                <w:rFonts w:ascii="宋体" w:hAnsi="宋体" w:cs="宋体"/>
                <w:szCs w:val="21"/>
              </w:rPr>
            </w:pPr>
            <w:r>
              <w:rPr>
                <w:rFonts w:hint="eastAsia" w:ascii="宋体" w:hAnsi="宋体" w:cs="宋体"/>
                <w:szCs w:val="21"/>
              </w:rPr>
              <w:t>级别</w:t>
            </w:r>
          </w:p>
        </w:tc>
        <w:tc>
          <w:tcPr>
            <w:tcW w:w="721" w:type="dxa"/>
            <w:vAlign w:val="center"/>
          </w:tcPr>
          <w:p>
            <w:pPr>
              <w:spacing w:line="360" w:lineRule="auto"/>
              <w:jc w:val="center"/>
              <w:rPr>
                <w:rFonts w:ascii="宋体" w:hAnsi="宋体" w:cs="宋体"/>
                <w:szCs w:val="21"/>
              </w:rPr>
            </w:pPr>
            <w:r>
              <w:rPr>
                <w:rFonts w:hint="eastAsia" w:ascii="宋体" w:hAnsi="宋体" w:cs="宋体"/>
                <w:szCs w:val="21"/>
              </w:rPr>
              <w:t>证号</w:t>
            </w:r>
          </w:p>
        </w:tc>
        <w:tc>
          <w:tcPr>
            <w:tcW w:w="719" w:type="dxa"/>
            <w:vAlign w:val="center"/>
          </w:tcPr>
          <w:p>
            <w:pPr>
              <w:spacing w:line="360" w:lineRule="auto"/>
              <w:jc w:val="center"/>
              <w:rPr>
                <w:rFonts w:ascii="宋体" w:hAnsi="宋体" w:cs="宋体"/>
                <w:szCs w:val="21"/>
              </w:rPr>
            </w:pPr>
            <w:r>
              <w:rPr>
                <w:rFonts w:hint="eastAsia" w:ascii="宋体" w:hAnsi="宋体" w:cs="宋体"/>
                <w:szCs w:val="21"/>
              </w:rPr>
              <w:t>专业</w:t>
            </w:r>
          </w:p>
        </w:tc>
        <w:tc>
          <w:tcPr>
            <w:tcW w:w="2523" w:type="dxa"/>
            <w:vAlign w:val="center"/>
          </w:tcPr>
          <w:p>
            <w:pPr>
              <w:spacing w:line="360" w:lineRule="auto"/>
              <w:jc w:val="center"/>
              <w:rPr>
                <w:rFonts w:ascii="宋体" w:hAnsi="宋体" w:cs="宋体"/>
                <w:szCs w:val="21"/>
              </w:rPr>
            </w:pPr>
            <w:r>
              <w:rPr>
                <w:rFonts w:hint="eastAsia" w:ascii="宋体" w:hAnsi="宋体" w:cs="宋体"/>
                <w:szCs w:val="21"/>
              </w:rPr>
              <w:t>养老保险</w:t>
            </w:r>
          </w:p>
        </w:tc>
        <w:tc>
          <w:tcPr>
            <w:tcW w:w="67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spacing w:line="360" w:lineRule="auto"/>
              <w:jc w:val="center"/>
              <w:rPr>
                <w:rFonts w:ascii="宋体" w:hAnsi="宋体" w:cs="宋体"/>
                <w:szCs w:val="21"/>
              </w:rPr>
            </w:pPr>
          </w:p>
        </w:tc>
        <w:tc>
          <w:tcPr>
            <w:tcW w:w="721" w:type="dxa"/>
            <w:vAlign w:val="center"/>
          </w:tcPr>
          <w:p>
            <w:pPr>
              <w:spacing w:line="360" w:lineRule="auto"/>
              <w:jc w:val="center"/>
              <w:rPr>
                <w:rFonts w:ascii="宋体" w:hAnsi="宋体" w:cs="宋体"/>
                <w:szCs w:val="21"/>
              </w:rPr>
            </w:pPr>
          </w:p>
        </w:tc>
        <w:tc>
          <w:tcPr>
            <w:tcW w:w="719" w:type="dxa"/>
            <w:vAlign w:val="center"/>
          </w:tcPr>
          <w:p>
            <w:pPr>
              <w:spacing w:line="360" w:lineRule="auto"/>
              <w:jc w:val="center"/>
              <w:rPr>
                <w:rFonts w:ascii="宋体" w:hAnsi="宋体" w:cs="宋体"/>
                <w:szCs w:val="21"/>
              </w:rPr>
            </w:pPr>
          </w:p>
        </w:tc>
        <w:tc>
          <w:tcPr>
            <w:tcW w:w="1081" w:type="dxa"/>
            <w:vAlign w:val="center"/>
          </w:tcPr>
          <w:p>
            <w:pPr>
              <w:spacing w:line="360" w:lineRule="auto"/>
              <w:jc w:val="center"/>
              <w:rPr>
                <w:rFonts w:ascii="宋体" w:hAnsi="宋体" w:cs="宋体"/>
                <w:szCs w:val="21"/>
              </w:rPr>
            </w:pPr>
          </w:p>
        </w:tc>
        <w:tc>
          <w:tcPr>
            <w:tcW w:w="719" w:type="dxa"/>
            <w:vAlign w:val="center"/>
          </w:tcPr>
          <w:p>
            <w:pPr>
              <w:spacing w:line="360" w:lineRule="auto"/>
              <w:jc w:val="center"/>
              <w:rPr>
                <w:rFonts w:ascii="宋体" w:hAnsi="宋体" w:cs="宋体"/>
                <w:szCs w:val="21"/>
              </w:rPr>
            </w:pPr>
          </w:p>
        </w:tc>
        <w:tc>
          <w:tcPr>
            <w:tcW w:w="721" w:type="dxa"/>
            <w:vAlign w:val="center"/>
          </w:tcPr>
          <w:p>
            <w:pPr>
              <w:spacing w:line="360" w:lineRule="auto"/>
              <w:jc w:val="center"/>
              <w:rPr>
                <w:rFonts w:ascii="宋体" w:hAnsi="宋体" w:cs="宋体"/>
                <w:szCs w:val="21"/>
              </w:rPr>
            </w:pPr>
          </w:p>
        </w:tc>
        <w:tc>
          <w:tcPr>
            <w:tcW w:w="719" w:type="dxa"/>
            <w:vAlign w:val="center"/>
          </w:tcPr>
          <w:p>
            <w:pPr>
              <w:spacing w:line="360" w:lineRule="auto"/>
              <w:jc w:val="center"/>
              <w:rPr>
                <w:rFonts w:ascii="宋体" w:hAnsi="宋体" w:cs="宋体"/>
                <w:szCs w:val="21"/>
              </w:rPr>
            </w:pPr>
          </w:p>
        </w:tc>
        <w:tc>
          <w:tcPr>
            <w:tcW w:w="2523" w:type="dxa"/>
            <w:vAlign w:val="center"/>
          </w:tcPr>
          <w:p>
            <w:pPr>
              <w:spacing w:line="360" w:lineRule="auto"/>
              <w:jc w:val="center"/>
              <w:rPr>
                <w:rFonts w:ascii="宋体" w:hAnsi="宋体" w:cs="宋体"/>
                <w:szCs w:val="21"/>
              </w:rPr>
            </w:pPr>
          </w:p>
        </w:tc>
        <w:tc>
          <w:tcPr>
            <w:tcW w:w="67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bl>
    <w:p>
      <w:pPr>
        <w:topLinePunct/>
        <w:spacing w:line="360" w:lineRule="auto"/>
        <w:jc w:val="center"/>
        <w:rPr>
          <w:rFonts w:ascii="宋体" w:hAnsi="宋体" w:cs="宋体"/>
          <w:sz w:val="20"/>
          <w:szCs w:val="24"/>
        </w:rPr>
      </w:pPr>
    </w:p>
    <w:p>
      <w:pPr>
        <w:topLinePunct/>
        <w:spacing w:line="360" w:lineRule="auto"/>
        <w:rPr>
          <w:rFonts w:ascii="宋体" w:hAnsi="宋体" w:cs="宋体"/>
          <w:sz w:val="20"/>
          <w:szCs w:val="24"/>
        </w:rPr>
      </w:pPr>
    </w:p>
    <w:p>
      <w:pPr>
        <w:topLinePunct/>
        <w:spacing w:line="360" w:lineRule="auto"/>
        <w:rPr>
          <w:rFonts w:ascii="宋体" w:hAnsi="宋体" w:cs="宋体"/>
          <w:sz w:val="20"/>
          <w:szCs w:val="24"/>
        </w:rPr>
      </w:pPr>
    </w:p>
    <w:p>
      <w:pPr>
        <w:spacing w:line="360" w:lineRule="auto"/>
        <w:jc w:val="both"/>
        <w:rPr>
          <w:rFonts w:ascii="宋体" w:hAnsi="宋体"/>
          <w:szCs w:val="21"/>
        </w:rPr>
      </w:pPr>
    </w:p>
    <w:p>
      <w:pPr>
        <w:spacing w:line="360" w:lineRule="auto"/>
        <w:jc w:val="center"/>
        <w:rPr>
          <w:rFonts w:ascii="宋体" w:hAnsi="宋体"/>
          <w:b/>
          <w:bCs/>
          <w:sz w:val="28"/>
          <w:szCs w:val="28"/>
        </w:rPr>
      </w:pPr>
      <w:r>
        <w:rPr>
          <w:rFonts w:hint="eastAsia" w:ascii="宋体" w:hAnsi="宋体"/>
          <w:b/>
          <w:bCs/>
          <w:sz w:val="28"/>
          <w:szCs w:val="28"/>
        </w:rPr>
        <w:t>（二）</w:t>
      </w:r>
      <w:r>
        <w:rPr>
          <w:rFonts w:hint="eastAsia" w:ascii="宋体" w:hAnsi="宋体" w:cs="黑体"/>
          <w:b/>
          <w:bCs/>
          <w:kern w:val="0"/>
          <w:sz w:val="28"/>
          <w:szCs w:val="28"/>
        </w:rPr>
        <w:t>主要人员简历表</w:t>
      </w:r>
    </w:p>
    <w:p>
      <w:pPr>
        <w:autoSpaceDE w:val="0"/>
        <w:autoSpaceDN w:val="0"/>
        <w:adjustRightInd w:val="0"/>
        <w:spacing w:line="360" w:lineRule="auto"/>
        <w:ind w:firstLine="210" w:firstLineChars="100"/>
        <w:rPr>
          <w:rFonts w:ascii="宋体" w:hAnsi="宋体" w:cs="TimesNewRomanPSMT"/>
          <w:kern w:val="0"/>
          <w:szCs w:val="21"/>
        </w:rPr>
      </w:pPr>
      <w:r>
        <w:rPr>
          <w:rFonts w:hint="eastAsia" w:ascii="宋体" w:hAnsi="宋体" w:cs="TimesNewRomanPSMT"/>
          <w:kern w:val="0"/>
          <w:szCs w:val="21"/>
        </w:rPr>
        <w:t xml:space="preserve"> “主要人员简历表”中的项目经理应附建造师注册证书、安全生产考核证书、身份证、职称证，管理过的业绩附相关证明材料；技术负责人应附身份证、职称证；其他主要人员（施工员、质检员、预算员、安全员、资料员等）应附执业证或上岗证书，安全员须附有效的安全考核合格证。</w:t>
      </w:r>
    </w:p>
    <w:p>
      <w:pPr>
        <w:autoSpaceDE w:val="0"/>
        <w:autoSpaceDN w:val="0"/>
        <w:adjustRightInd w:val="0"/>
        <w:spacing w:line="360" w:lineRule="auto"/>
        <w:ind w:firstLine="420" w:firstLineChars="200"/>
        <w:rPr>
          <w:rFonts w:ascii="宋体" w:hAnsi="宋体" w:cs="TimesNewRomanPSMT"/>
          <w:kern w:val="0"/>
          <w:szCs w:val="21"/>
        </w:rPr>
      </w:pPr>
    </w:p>
    <w:tbl>
      <w:tblPr>
        <w:tblStyle w:val="40"/>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798"/>
        <w:gridCol w:w="796"/>
        <w:gridCol w:w="1598"/>
        <w:gridCol w:w="1594"/>
        <w:gridCol w:w="798"/>
        <w:gridCol w:w="1095"/>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93"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姓 名</w:t>
            </w:r>
          </w:p>
        </w:tc>
        <w:tc>
          <w:tcPr>
            <w:tcW w:w="15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1598"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年 龄</w:t>
            </w:r>
          </w:p>
        </w:tc>
        <w:tc>
          <w:tcPr>
            <w:tcW w:w="1594" w:type="dxa"/>
            <w:vAlign w:val="center"/>
          </w:tcPr>
          <w:p>
            <w:pPr>
              <w:autoSpaceDE w:val="0"/>
              <w:autoSpaceDN w:val="0"/>
              <w:adjustRightInd w:val="0"/>
              <w:spacing w:line="360" w:lineRule="auto"/>
              <w:jc w:val="center"/>
              <w:rPr>
                <w:rFonts w:ascii="宋体" w:hAnsi="宋体" w:cs="仿宋_GB2312"/>
                <w:kern w:val="0"/>
                <w:szCs w:val="21"/>
              </w:rPr>
            </w:pPr>
          </w:p>
        </w:tc>
        <w:tc>
          <w:tcPr>
            <w:tcW w:w="1893"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学 历</w:t>
            </w:r>
          </w:p>
        </w:tc>
        <w:tc>
          <w:tcPr>
            <w:tcW w:w="1298" w:type="dxa"/>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93"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职 称</w:t>
            </w:r>
          </w:p>
        </w:tc>
        <w:tc>
          <w:tcPr>
            <w:tcW w:w="15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1598"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职 务</w:t>
            </w:r>
          </w:p>
        </w:tc>
        <w:tc>
          <w:tcPr>
            <w:tcW w:w="1594" w:type="dxa"/>
            <w:vAlign w:val="center"/>
          </w:tcPr>
          <w:p>
            <w:pPr>
              <w:autoSpaceDE w:val="0"/>
              <w:autoSpaceDN w:val="0"/>
              <w:adjustRightInd w:val="0"/>
              <w:spacing w:line="360" w:lineRule="auto"/>
              <w:jc w:val="center"/>
              <w:rPr>
                <w:rFonts w:ascii="宋体" w:hAnsi="宋体" w:cs="仿宋_GB2312"/>
                <w:kern w:val="0"/>
                <w:szCs w:val="21"/>
              </w:rPr>
            </w:pPr>
          </w:p>
        </w:tc>
        <w:tc>
          <w:tcPr>
            <w:tcW w:w="1893"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拟在本合同任职</w:t>
            </w:r>
          </w:p>
        </w:tc>
        <w:tc>
          <w:tcPr>
            <w:tcW w:w="1298" w:type="dxa"/>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93"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毕业学校</w:t>
            </w:r>
          </w:p>
        </w:tc>
        <w:tc>
          <w:tcPr>
            <w:tcW w:w="7977" w:type="dxa"/>
            <w:gridSpan w:val="7"/>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年毕业于</w:t>
            </w:r>
            <w:r>
              <w:rPr>
                <w:rFonts w:hint="eastAsia" w:ascii="宋体" w:hAnsi="宋体" w:cs="仿宋_GB2312"/>
                <w:kern w:val="0"/>
                <w:szCs w:val="21"/>
                <w:u w:val="single"/>
              </w:rPr>
              <w:t xml:space="preserve">       </w:t>
            </w:r>
            <w:r>
              <w:rPr>
                <w:rFonts w:hint="eastAsia" w:ascii="宋体" w:hAnsi="宋体" w:cs="仿宋_GB2312"/>
                <w:kern w:val="0"/>
                <w:szCs w:val="21"/>
              </w:rPr>
              <w:t>学校</w:t>
            </w:r>
            <w:r>
              <w:rPr>
                <w:rFonts w:hint="eastAsia" w:ascii="宋体" w:hAnsi="宋体" w:cs="仿宋_GB2312"/>
                <w:kern w:val="0"/>
                <w:szCs w:val="21"/>
                <w:u w:val="single"/>
              </w:rPr>
              <w:t xml:space="preserve">       </w:t>
            </w:r>
            <w:r>
              <w:rPr>
                <w:rFonts w:hint="eastAsia" w:ascii="宋体" w:hAnsi="宋体" w:cs="仿宋_GB2312"/>
                <w:kern w:val="0"/>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570" w:type="dxa"/>
            <w:gridSpan w:val="8"/>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时 间</w:t>
            </w: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参加过的类似项目</w:t>
            </w: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担任职务</w:t>
            </w: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bl>
    <w:p>
      <w:pPr>
        <w:topLinePunct/>
        <w:spacing w:line="360" w:lineRule="auto"/>
        <w:jc w:val="center"/>
        <w:rPr>
          <w:rFonts w:ascii="宋体" w:hAnsi="宋体" w:cs="宋体"/>
          <w:b/>
          <w:sz w:val="30"/>
          <w:szCs w:val="30"/>
        </w:rPr>
      </w:pPr>
      <w:r>
        <w:rPr>
          <w:rFonts w:hint="eastAsia" w:ascii="宋体" w:hAnsi="宋体" w:cs="宋体"/>
          <w:szCs w:val="24"/>
        </w:rPr>
        <w:br w:type="page"/>
      </w:r>
      <w:bookmarkStart w:id="633" w:name="_Toc144974875"/>
      <w:bookmarkStart w:id="634" w:name="_Toc246996372"/>
      <w:bookmarkStart w:id="635" w:name="_Toc152045807"/>
      <w:bookmarkStart w:id="636" w:name="_Toc246997115"/>
      <w:bookmarkStart w:id="637" w:name="_Toc152042596"/>
      <w:bookmarkStart w:id="638" w:name="_Toc363632748"/>
      <w:bookmarkStart w:id="639" w:name="_Toc247085890"/>
      <w:bookmarkStart w:id="640" w:name="_Toc179632827"/>
      <w:r>
        <w:rPr>
          <w:rFonts w:hint="eastAsia" w:ascii="宋体" w:hAnsi="宋体" w:cs="宋体"/>
          <w:b/>
          <w:sz w:val="28"/>
          <w:szCs w:val="28"/>
        </w:rPr>
        <w:t>（三）项目经理未担任其他在施建设工程项目的承诺书</w:t>
      </w:r>
    </w:p>
    <w:tbl>
      <w:tblPr>
        <w:tblStyle w:val="40"/>
        <w:tblpPr w:leftFromText="180" w:rightFromText="180" w:vertAnchor="text" w:horzAnchor="page" w:tblpX="1379" w:tblpY="241"/>
        <w:tblOverlap w:val="never"/>
        <w:tblW w:w="9551" w:type="dxa"/>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2700"/>
        <w:gridCol w:w="1800"/>
        <w:gridCol w:w="360"/>
        <w:gridCol w:w="3600"/>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091" w:type="dxa"/>
            <w:tcBorders>
              <w:top w:val="thinThickSmallGap" w:color="auto" w:sz="24" w:space="0"/>
              <w:left w:val="thinThickSmallGap" w:color="auto" w:sz="2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企业名称</w:t>
            </w:r>
          </w:p>
        </w:tc>
        <w:tc>
          <w:tcPr>
            <w:tcW w:w="2700" w:type="dxa"/>
            <w:tcBorders>
              <w:top w:val="thinThickSmallGap" w:color="auto" w:sz="24" w:space="0"/>
              <w:left w:val="single" w:color="auto" w:sz="4" w:space="0"/>
              <w:bottom w:val="single" w:color="auto" w:sz="4" w:space="0"/>
              <w:right w:val="single" w:color="auto" w:sz="4" w:space="0"/>
            </w:tcBorders>
            <w:vAlign w:val="center"/>
          </w:tcPr>
          <w:p>
            <w:pPr>
              <w:spacing w:line="360" w:lineRule="auto"/>
              <w:jc w:val="center"/>
              <w:rPr>
                <w:spacing w:val="14"/>
                <w:szCs w:val="21"/>
              </w:rPr>
            </w:pPr>
          </w:p>
        </w:tc>
        <w:tc>
          <w:tcPr>
            <w:tcW w:w="2160" w:type="dxa"/>
            <w:gridSpan w:val="2"/>
            <w:tcBorders>
              <w:top w:val="thinThickSmallGap" w:color="auto" w:sz="24" w:space="0"/>
              <w:left w:val="single" w:color="auto" w:sz="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企业资质等级</w:t>
            </w:r>
          </w:p>
        </w:tc>
        <w:tc>
          <w:tcPr>
            <w:tcW w:w="3600" w:type="dxa"/>
            <w:tcBorders>
              <w:top w:val="thinThickSmallGap" w:color="auto" w:sz="24" w:space="0"/>
              <w:left w:val="single" w:color="auto" w:sz="4" w:space="0"/>
              <w:bottom w:val="single" w:color="auto" w:sz="4" w:space="0"/>
              <w:right w:val="thinThickSmallGap" w:color="auto" w:sz="24" w:space="0"/>
            </w:tcBorders>
            <w:vAlign w:val="center"/>
          </w:tcPr>
          <w:p>
            <w:pPr>
              <w:spacing w:line="360" w:lineRule="auto"/>
              <w:jc w:val="center"/>
              <w:rPr>
                <w:spacing w:val="14"/>
                <w:szCs w:val="21"/>
              </w:rPr>
            </w:pPr>
            <w:r>
              <w:rPr>
                <w:spacing w:val="14"/>
                <w:szCs w:val="21"/>
              </w:rPr>
              <w:t xml:space="preserve"> </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091" w:type="dxa"/>
            <w:tcBorders>
              <w:top w:val="single" w:color="auto" w:sz="4" w:space="0"/>
              <w:left w:val="thinThickSmallGap" w:color="auto" w:sz="2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企业地址</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14"/>
                <w:szCs w:val="21"/>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357" w:firstLineChars="150"/>
              <w:rPr>
                <w:spacing w:val="14"/>
                <w:szCs w:val="21"/>
              </w:rPr>
            </w:pPr>
            <w:r>
              <w:rPr>
                <w:rFonts w:hint="eastAsia"/>
                <w:spacing w:val="14"/>
                <w:szCs w:val="21"/>
              </w:rPr>
              <w:t>企业联系电话</w:t>
            </w:r>
          </w:p>
        </w:tc>
        <w:tc>
          <w:tcPr>
            <w:tcW w:w="3600" w:type="dxa"/>
            <w:tcBorders>
              <w:top w:val="single" w:color="auto" w:sz="4" w:space="0"/>
              <w:left w:val="single" w:color="auto" w:sz="4" w:space="0"/>
              <w:bottom w:val="single" w:color="auto" w:sz="4" w:space="0"/>
              <w:right w:val="thinThickSmallGap" w:color="auto" w:sz="24" w:space="0"/>
            </w:tcBorders>
            <w:vAlign w:val="center"/>
          </w:tcPr>
          <w:p>
            <w:pPr>
              <w:spacing w:line="360" w:lineRule="auto"/>
              <w:jc w:val="center"/>
              <w:rPr>
                <w:spacing w:val="14"/>
                <w:szCs w:val="21"/>
              </w:rPr>
            </w:pPr>
            <w:r>
              <w:rPr>
                <w:spacing w:val="14"/>
                <w:szCs w:val="21"/>
              </w:rPr>
              <w:t xml:space="preserve"> </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c>
          <w:tcPr>
            <w:tcW w:w="1091" w:type="dxa"/>
            <w:tcBorders>
              <w:top w:val="single" w:color="auto" w:sz="4" w:space="0"/>
              <w:left w:val="thinThickSmallGap" w:color="auto" w:sz="2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工程名称</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14"/>
                <w:szCs w:val="21"/>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项目经理</w:t>
            </w:r>
          </w:p>
        </w:tc>
        <w:tc>
          <w:tcPr>
            <w:tcW w:w="3600" w:type="dxa"/>
            <w:tcBorders>
              <w:top w:val="single" w:color="auto" w:sz="4" w:space="0"/>
              <w:left w:val="single" w:color="auto" w:sz="4" w:space="0"/>
              <w:bottom w:val="single" w:color="auto" w:sz="4" w:space="0"/>
              <w:right w:val="thinThickSmallGap" w:color="auto" w:sz="24" w:space="0"/>
            </w:tcBorders>
            <w:vAlign w:val="center"/>
          </w:tcPr>
          <w:p>
            <w:pPr>
              <w:spacing w:line="360" w:lineRule="auto"/>
              <w:rPr>
                <w:spacing w:val="14"/>
                <w:szCs w:val="21"/>
              </w:rPr>
            </w:pPr>
            <w:r>
              <w:rPr>
                <w:rFonts w:hint="eastAsia"/>
                <w:spacing w:val="14"/>
                <w:szCs w:val="21"/>
              </w:rPr>
              <w:t>姓名：</w:t>
            </w:r>
          </w:p>
          <w:p>
            <w:pPr>
              <w:spacing w:line="360" w:lineRule="auto"/>
              <w:rPr>
                <w:spacing w:val="14"/>
                <w:szCs w:val="21"/>
              </w:rPr>
            </w:pPr>
            <w:r>
              <w:rPr>
                <w:rFonts w:hint="eastAsia"/>
                <w:spacing w:val="14"/>
                <w:szCs w:val="21"/>
              </w:rPr>
              <w:t>身份证号：</w:t>
            </w:r>
          </w:p>
          <w:p>
            <w:pPr>
              <w:spacing w:line="360" w:lineRule="auto"/>
              <w:rPr>
                <w:spacing w:val="14"/>
                <w:szCs w:val="21"/>
              </w:rPr>
            </w:pPr>
            <w:r>
              <w:rPr>
                <w:rFonts w:hint="eastAsia"/>
                <w:spacing w:val="14"/>
                <w:szCs w:val="21"/>
              </w:rPr>
              <w:t>专业：</w:t>
            </w:r>
          </w:p>
          <w:p>
            <w:pPr>
              <w:spacing w:line="360" w:lineRule="auto"/>
              <w:rPr>
                <w:spacing w:val="14"/>
                <w:szCs w:val="21"/>
              </w:rPr>
            </w:pPr>
            <w:r>
              <w:rPr>
                <w:rFonts w:hint="eastAsia"/>
                <w:spacing w:val="14"/>
                <w:szCs w:val="21"/>
              </w:rPr>
              <w:t>级别：</w:t>
            </w:r>
          </w:p>
          <w:p>
            <w:pPr>
              <w:spacing w:line="360" w:lineRule="auto"/>
              <w:rPr>
                <w:spacing w:val="14"/>
                <w:szCs w:val="21"/>
              </w:rPr>
            </w:pPr>
            <w:r>
              <w:rPr>
                <w:rFonts w:hint="eastAsia"/>
                <w:spacing w:val="14"/>
                <w:szCs w:val="21"/>
              </w:rPr>
              <w:t>证书编号：</w:t>
            </w:r>
            <w:r>
              <w:rPr>
                <w:spacing w:val="14"/>
                <w:szCs w:val="21"/>
              </w:rPr>
              <w:t xml:space="preserve"> </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091" w:type="dxa"/>
            <w:vMerge w:val="restart"/>
            <w:tcBorders>
              <w:top w:val="single" w:color="auto" w:sz="4" w:space="0"/>
              <w:left w:val="thinThickSmallGap" w:color="auto" w:sz="24" w:space="0"/>
              <w:bottom w:val="single" w:color="auto" w:sz="4" w:space="0"/>
              <w:right w:val="single" w:color="auto" w:sz="4" w:space="0"/>
            </w:tcBorders>
          </w:tcPr>
          <w:p>
            <w:pPr>
              <w:spacing w:line="360" w:lineRule="auto"/>
              <w:rPr>
                <w:spacing w:val="14"/>
                <w:szCs w:val="21"/>
              </w:rPr>
            </w:pPr>
          </w:p>
          <w:p>
            <w:pPr>
              <w:spacing w:line="360" w:lineRule="auto"/>
              <w:rPr>
                <w:spacing w:val="14"/>
                <w:szCs w:val="21"/>
              </w:rPr>
            </w:pPr>
          </w:p>
          <w:p>
            <w:pPr>
              <w:spacing w:line="360" w:lineRule="auto"/>
              <w:rPr>
                <w:spacing w:val="14"/>
                <w:szCs w:val="21"/>
              </w:rPr>
            </w:pPr>
          </w:p>
          <w:p>
            <w:pPr>
              <w:spacing w:line="360" w:lineRule="auto"/>
              <w:rPr>
                <w:spacing w:val="14"/>
                <w:szCs w:val="21"/>
              </w:rPr>
            </w:pPr>
          </w:p>
          <w:p>
            <w:pPr>
              <w:spacing w:line="360" w:lineRule="auto"/>
              <w:rPr>
                <w:spacing w:val="14"/>
                <w:szCs w:val="21"/>
              </w:rPr>
            </w:pPr>
          </w:p>
          <w:p>
            <w:pPr>
              <w:spacing w:line="360" w:lineRule="auto"/>
              <w:rPr>
                <w:spacing w:val="14"/>
                <w:szCs w:val="21"/>
              </w:rPr>
            </w:pPr>
            <w:r>
              <w:rPr>
                <w:rFonts w:hint="eastAsia"/>
                <w:spacing w:val="14"/>
                <w:szCs w:val="21"/>
              </w:rPr>
              <w:t>拟选派项目经理在建工程情况</w:t>
            </w:r>
          </w:p>
          <w:p>
            <w:pPr>
              <w:spacing w:line="360" w:lineRule="auto"/>
              <w:rPr>
                <w:spacing w:val="14"/>
                <w:szCs w:val="21"/>
              </w:rPr>
            </w:pPr>
          </w:p>
          <w:p>
            <w:pPr>
              <w:spacing w:line="360" w:lineRule="auto"/>
              <w:rPr>
                <w:spacing w:val="14"/>
                <w:szCs w:val="21"/>
              </w:rPr>
            </w:pPr>
          </w:p>
          <w:p>
            <w:pPr>
              <w:spacing w:line="360" w:lineRule="auto"/>
              <w:rPr>
                <w:spacing w:val="14"/>
                <w:szCs w:val="21"/>
              </w:rPr>
            </w:pPr>
          </w:p>
          <w:p>
            <w:pPr>
              <w:spacing w:line="360" w:lineRule="auto"/>
              <w:rPr>
                <w:spacing w:val="14"/>
                <w:szCs w:val="21"/>
              </w:rPr>
            </w:pPr>
          </w:p>
        </w:tc>
        <w:tc>
          <w:tcPr>
            <w:tcW w:w="8460" w:type="dxa"/>
            <w:gridSpan w:val="4"/>
            <w:tcBorders>
              <w:top w:val="single" w:color="auto" w:sz="4" w:space="0"/>
              <w:left w:val="single" w:color="auto" w:sz="4" w:space="0"/>
              <w:bottom w:val="single" w:color="auto" w:sz="4" w:space="0"/>
              <w:right w:val="thinThickSmallGap" w:color="auto" w:sz="24" w:space="0"/>
            </w:tcBorders>
            <w:vAlign w:val="center"/>
          </w:tcPr>
          <w:p>
            <w:pPr>
              <w:spacing w:line="360" w:lineRule="auto"/>
              <w:rPr>
                <w:spacing w:val="14"/>
                <w:szCs w:val="21"/>
              </w:rPr>
            </w:pPr>
            <w:r>
              <w:rPr>
                <w:rFonts w:hint="eastAsia"/>
                <w:spacing w:val="14"/>
                <w:szCs w:val="21"/>
              </w:rPr>
              <w:t>无在建工程（</w:t>
            </w:r>
            <w:r>
              <w:rPr>
                <w:spacing w:val="14"/>
                <w:szCs w:val="21"/>
              </w:rPr>
              <w:t xml:space="preserve">  </w:t>
            </w:r>
            <w:r>
              <w:rPr>
                <w:rFonts w:hint="eastAsia" w:ascii="宋体" w:hAnsi="宋体"/>
                <w:spacing w:val="14"/>
                <w:szCs w:val="21"/>
              </w:rPr>
              <w:t xml:space="preserve">       </w:t>
            </w:r>
            <w:r>
              <w:rPr>
                <w:spacing w:val="14"/>
                <w:szCs w:val="21"/>
              </w:rPr>
              <w:t xml:space="preserve">  </w:t>
            </w:r>
            <w:r>
              <w:rPr>
                <w:rFonts w:hint="eastAsia"/>
                <w:spacing w:val="14"/>
                <w:szCs w:val="21"/>
              </w:rPr>
              <w:t>）</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3284" w:hRule="atLeast"/>
        </w:trPr>
        <w:tc>
          <w:tcPr>
            <w:tcW w:w="1091" w:type="dxa"/>
            <w:vMerge w:val="continue"/>
            <w:tcBorders>
              <w:top w:val="single" w:color="auto" w:sz="4" w:space="0"/>
              <w:left w:val="thinThickSmallGap" w:color="auto" w:sz="24" w:space="0"/>
              <w:bottom w:val="single" w:color="auto" w:sz="4" w:space="0"/>
              <w:right w:val="single" w:color="auto" w:sz="4" w:space="0"/>
            </w:tcBorders>
            <w:vAlign w:val="center"/>
          </w:tcPr>
          <w:p>
            <w:pPr>
              <w:widowControl/>
              <w:spacing w:line="360" w:lineRule="auto"/>
              <w:jc w:val="left"/>
              <w:rPr>
                <w:spacing w:val="14"/>
                <w:szCs w:val="21"/>
              </w:rPr>
            </w:pPr>
          </w:p>
        </w:tc>
        <w:tc>
          <w:tcPr>
            <w:tcW w:w="4500" w:type="dxa"/>
            <w:gridSpan w:val="2"/>
            <w:tcBorders>
              <w:top w:val="single" w:color="auto" w:sz="4" w:space="0"/>
              <w:left w:val="single" w:color="auto" w:sz="4" w:space="0"/>
              <w:bottom w:val="single" w:color="auto" w:sz="4" w:space="0"/>
              <w:right w:val="single" w:color="auto" w:sz="4" w:space="0"/>
            </w:tcBorders>
          </w:tcPr>
          <w:p>
            <w:pPr>
              <w:spacing w:line="360" w:lineRule="auto"/>
              <w:rPr>
                <w:spacing w:val="14"/>
                <w:szCs w:val="21"/>
              </w:rPr>
            </w:pPr>
          </w:p>
          <w:p>
            <w:pPr>
              <w:spacing w:line="360" w:lineRule="auto"/>
              <w:rPr>
                <w:spacing w:val="14"/>
                <w:szCs w:val="21"/>
                <w:u w:val="single"/>
              </w:rPr>
            </w:pPr>
            <w:r>
              <w:rPr>
                <w:spacing w:val="14"/>
                <w:szCs w:val="21"/>
              </w:rPr>
              <w:t xml:space="preserve">   </w:t>
            </w:r>
            <w:r>
              <w:rPr>
                <w:rFonts w:hint="eastAsia"/>
                <w:spacing w:val="14"/>
                <w:szCs w:val="21"/>
              </w:rPr>
              <w:t>有在建工程，为</w:t>
            </w:r>
            <w:r>
              <w:rPr>
                <w:spacing w:val="14"/>
                <w:szCs w:val="21"/>
                <w:u w:val="single"/>
              </w:rPr>
              <w:t xml:space="preserve">                </w:t>
            </w:r>
          </w:p>
          <w:p>
            <w:pPr>
              <w:spacing w:line="360" w:lineRule="auto"/>
              <w:rPr>
                <w:spacing w:val="14"/>
                <w:szCs w:val="21"/>
                <w:u w:val="single"/>
              </w:rPr>
            </w:pPr>
          </w:p>
          <w:p>
            <w:pPr>
              <w:spacing w:line="360" w:lineRule="auto"/>
              <w:rPr>
                <w:spacing w:val="14"/>
                <w:szCs w:val="21"/>
                <w:u w:val="single"/>
              </w:rPr>
            </w:pPr>
            <w:r>
              <w:rPr>
                <w:spacing w:val="14"/>
                <w:szCs w:val="21"/>
                <w:u w:val="single"/>
              </w:rPr>
              <w:t xml:space="preserve">                               </w:t>
            </w:r>
          </w:p>
          <w:p>
            <w:pPr>
              <w:spacing w:line="360" w:lineRule="auto"/>
              <w:rPr>
                <w:spacing w:val="14"/>
                <w:szCs w:val="21"/>
                <w:u w:val="single"/>
              </w:rPr>
            </w:pPr>
          </w:p>
          <w:p>
            <w:pPr>
              <w:spacing w:line="360" w:lineRule="auto"/>
              <w:rPr>
                <w:spacing w:val="14"/>
                <w:szCs w:val="21"/>
              </w:rPr>
            </w:pPr>
            <w:r>
              <w:rPr>
                <w:spacing w:val="14"/>
                <w:szCs w:val="21"/>
                <w:u w:val="single"/>
              </w:rPr>
              <w:t xml:space="preserve">                             </w:t>
            </w:r>
            <w:r>
              <w:rPr>
                <w:rFonts w:hint="eastAsia"/>
                <w:spacing w:val="14"/>
                <w:szCs w:val="21"/>
              </w:rPr>
              <w:t>，</w:t>
            </w:r>
          </w:p>
          <w:p>
            <w:pPr>
              <w:spacing w:line="360" w:lineRule="auto"/>
              <w:rPr>
                <w:spacing w:val="14"/>
                <w:szCs w:val="21"/>
              </w:rPr>
            </w:pPr>
          </w:p>
          <w:p>
            <w:pPr>
              <w:spacing w:line="360" w:lineRule="auto"/>
              <w:rPr>
                <w:spacing w:val="14"/>
                <w:szCs w:val="21"/>
              </w:rPr>
            </w:pPr>
            <w:r>
              <w:rPr>
                <w:rFonts w:hint="eastAsia"/>
                <w:spacing w:val="14"/>
                <w:szCs w:val="21"/>
              </w:rPr>
              <w:t>但符合《注册建造师执业管理办法（试行）》</w:t>
            </w:r>
          </w:p>
          <w:p>
            <w:pPr>
              <w:spacing w:line="360" w:lineRule="auto"/>
              <w:rPr>
                <w:spacing w:val="14"/>
                <w:szCs w:val="21"/>
              </w:rPr>
            </w:pPr>
          </w:p>
          <w:p>
            <w:pPr>
              <w:spacing w:line="360" w:lineRule="auto"/>
              <w:rPr>
                <w:spacing w:val="14"/>
                <w:szCs w:val="21"/>
              </w:rPr>
            </w:pPr>
            <w:r>
              <w:rPr>
                <w:rFonts w:hint="eastAsia"/>
                <w:spacing w:val="14"/>
                <w:szCs w:val="21"/>
              </w:rPr>
              <w:t>第九条第</w:t>
            </w:r>
            <w:r>
              <w:rPr>
                <w:spacing w:val="14"/>
                <w:szCs w:val="21"/>
                <w:u w:val="single"/>
              </w:rPr>
              <w:t xml:space="preserve">   </w:t>
            </w:r>
            <w:r>
              <w:rPr>
                <w:rFonts w:hint="eastAsia"/>
                <w:spacing w:val="14"/>
                <w:szCs w:val="21"/>
              </w:rPr>
              <w:t>款的。</w:t>
            </w:r>
          </w:p>
          <w:p>
            <w:pPr>
              <w:spacing w:line="360" w:lineRule="auto"/>
              <w:rPr>
                <w:spacing w:val="14"/>
                <w:sz w:val="18"/>
                <w:szCs w:val="18"/>
              </w:rPr>
            </w:pPr>
          </w:p>
          <w:p>
            <w:pPr>
              <w:spacing w:line="360" w:lineRule="auto"/>
              <w:rPr>
                <w:spacing w:val="14"/>
                <w:sz w:val="18"/>
                <w:szCs w:val="18"/>
              </w:rPr>
            </w:pPr>
            <w:r>
              <w:rPr>
                <w:rFonts w:hint="eastAsia"/>
                <w:spacing w:val="14"/>
                <w:sz w:val="18"/>
                <w:szCs w:val="18"/>
              </w:rPr>
              <w:t>注：若属第三款原因，需提供有效的证明文件。</w:t>
            </w:r>
          </w:p>
        </w:tc>
        <w:tc>
          <w:tcPr>
            <w:tcW w:w="3960" w:type="dxa"/>
            <w:gridSpan w:val="2"/>
            <w:tcBorders>
              <w:top w:val="single" w:color="auto" w:sz="4" w:space="0"/>
              <w:left w:val="single" w:color="auto" w:sz="4" w:space="0"/>
              <w:bottom w:val="single" w:color="auto" w:sz="4" w:space="0"/>
              <w:right w:val="thinThickSmallGap" w:color="auto" w:sz="24" w:space="0"/>
            </w:tcBorders>
          </w:tcPr>
          <w:p>
            <w:pPr>
              <w:spacing w:line="360" w:lineRule="auto"/>
              <w:rPr>
                <w:spacing w:val="14"/>
                <w:szCs w:val="21"/>
              </w:rPr>
            </w:pPr>
            <w:r>
              <w:rPr>
                <w:rFonts w:hint="eastAsia"/>
                <w:spacing w:val="14"/>
                <w:szCs w:val="21"/>
              </w:rPr>
              <w:t>《注册建造师执业管理办法（试行）》第九条：注册建造师不得同时担任两个及以上建设工程施工项目负责人。发生下列情形之一的除外：</w:t>
            </w:r>
          </w:p>
          <w:p>
            <w:pPr>
              <w:numPr>
                <w:ilvl w:val="0"/>
                <w:numId w:val="4"/>
              </w:numPr>
              <w:spacing w:line="360" w:lineRule="auto"/>
              <w:rPr>
                <w:spacing w:val="14"/>
                <w:szCs w:val="21"/>
              </w:rPr>
            </w:pPr>
            <w:r>
              <w:rPr>
                <w:rFonts w:hint="eastAsia"/>
                <w:spacing w:val="14"/>
                <w:szCs w:val="21"/>
              </w:rPr>
              <w:t>同一工程相邻分段发包或分期施工的；</w:t>
            </w:r>
          </w:p>
          <w:p>
            <w:pPr>
              <w:numPr>
                <w:ilvl w:val="0"/>
                <w:numId w:val="4"/>
              </w:numPr>
              <w:spacing w:line="360" w:lineRule="auto"/>
              <w:rPr>
                <w:spacing w:val="14"/>
                <w:szCs w:val="21"/>
              </w:rPr>
            </w:pPr>
            <w:r>
              <w:rPr>
                <w:rFonts w:hint="eastAsia"/>
                <w:spacing w:val="14"/>
                <w:szCs w:val="21"/>
              </w:rPr>
              <w:t>合同约定的工程验收合格的；</w:t>
            </w:r>
          </w:p>
          <w:p>
            <w:pPr>
              <w:numPr>
                <w:ilvl w:val="0"/>
                <w:numId w:val="4"/>
              </w:numPr>
              <w:spacing w:line="360" w:lineRule="auto"/>
              <w:rPr>
                <w:spacing w:val="14"/>
                <w:szCs w:val="21"/>
              </w:rPr>
            </w:pPr>
            <w:r>
              <w:rPr>
                <w:rFonts w:hint="eastAsia"/>
                <w:spacing w:val="14"/>
                <w:szCs w:val="21"/>
              </w:rPr>
              <w:t>因非承包方原因致使工程项目停工超过</w:t>
            </w:r>
            <w:r>
              <w:rPr>
                <w:spacing w:val="14"/>
                <w:szCs w:val="21"/>
              </w:rPr>
              <w:t>120</w:t>
            </w:r>
            <w:r>
              <w:rPr>
                <w:rFonts w:hint="eastAsia"/>
                <w:spacing w:val="14"/>
                <w:szCs w:val="21"/>
              </w:rPr>
              <w:t>天（含），经建设单位同意的。</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c>
          <w:tcPr>
            <w:tcW w:w="1091" w:type="dxa"/>
            <w:tcBorders>
              <w:top w:val="single" w:color="auto" w:sz="4" w:space="0"/>
              <w:left w:val="thinThickSmallGap" w:color="auto" w:sz="24" w:space="0"/>
              <w:bottom w:val="thinThickSmallGap" w:color="auto" w:sz="24" w:space="0"/>
              <w:right w:val="single" w:color="auto" w:sz="4" w:space="0"/>
            </w:tcBorders>
          </w:tcPr>
          <w:p>
            <w:pPr>
              <w:spacing w:line="360" w:lineRule="auto"/>
              <w:rPr>
                <w:spacing w:val="14"/>
                <w:szCs w:val="21"/>
              </w:rPr>
            </w:pPr>
          </w:p>
          <w:p>
            <w:pPr>
              <w:spacing w:line="360" w:lineRule="auto"/>
              <w:rPr>
                <w:spacing w:val="14"/>
                <w:szCs w:val="21"/>
              </w:rPr>
            </w:pPr>
          </w:p>
          <w:p>
            <w:pPr>
              <w:spacing w:line="360" w:lineRule="auto"/>
              <w:rPr>
                <w:spacing w:val="14"/>
                <w:szCs w:val="21"/>
              </w:rPr>
            </w:pPr>
            <w:r>
              <w:rPr>
                <w:rFonts w:hint="eastAsia"/>
                <w:spacing w:val="14"/>
                <w:szCs w:val="21"/>
              </w:rPr>
              <w:t>投标申请</w:t>
            </w:r>
          </w:p>
          <w:p>
            <w:pPr>
              <w:spacing w:line="360" w:lineRule="auto"/>
              <w:rPr>
                <w:spacing w:val="14"/>
                <w:szCs w:val="21"/>
              </w:rPr>
            </w:pPr>
            <w:r>
              <w:rPr>
                <w:rFonts w:hint="eastAsia"/>
                <w:spacing w:val="14"/>
                <w:szCs w:val="21"/>
              </w:rPr>
              <w:t>企业声明</w:t>
            </w:r>
          </w:p>
          <w:p>
            <w:pPr>
              <w:spacing w:line="360" w:lineRule="auto"/>
              <w:rPr>
                <w:spacing w:val="14"/>
                <w:szCs w:val="21"/>
              </w:rPr>
            </w:pPr>
          </w:p>
          <w:p>
            <w:pPr>
              <w:spacing w:line="360" w:lineRule="auto"/>
              <w:rPr>
                <w:spacing w:val="14"/>
                <w:szCs w:val="21"/>
              </w:rPr>
            </w:pPr>
          </w:p>
          <w:p>
            <w:pPr>
              <w:spacing w:line="360" w:lineRule="auto"/>
              <w:rPr>
                <w:spacing w:val="14"/>
                <w:szCs w:val="21"/>
              </w:rPr>
            </w:pPr>
          </w:p>
        </w:tc>
        <w:tc>
          <w:tcPr>
            <w:tcW w:w="8460" w:type="dxa"/>
            <w:gridSpan w:val="4"/>
            <w:tcBorders>
              <w:top w:val="single" w:color="auto" w:sz="4" w:space="0"/>
              <w:left w:val="single" w:color="auto" w:sz="4" w:space="0"/>
              <w:bottom w:val="thinThickSmallGap" w:color="auto" w:sz="24" w:space="0"/>
              <w:right w:val="thinThickSmallGap" w:color="auto" w:sz="24" w:space="0"/>
            </w:tcBorders>
          </w:tcPr>
          <w:p>
            <w:pPr>
              <w:spacing w:line="360" w:lineRule="auto"/>
              <w:rPr>
                <w:spacing w:val="14"/>
                <w:szCs w:val="21"/>
              </w:rPr>
            </w:pPr>
            <w:r>
              <w:rPr>
                <w:spacing w:val="14"/>
                <w:szCs w:val="21"/>
              </w:rPr>
              <w:t xml:space="preserve">     </w:t>
            </w:r>
            <w:r>
              <w:rPr>
                <w:rFonts w:hint="eastAsia"/>
                <w:spacing w:val="14"/>
                <w:szCs w:val="21"/>
              </w:rPr>
              <w:t>以上内容是本企业拟派项目经理有无在建工程的真实反映。如有不实，愿取消本项目投标资格，一旦中标，中标无效，并接受建设行政主管部门的处罚。</w:t>
            </w:r>
          </w:p>
          <w:p>
            <w:pPr>
              <w:spacing w:line="360" w:lineRule="auto"/>
              <w:rPr>
                <w:spacing w:val="14"/>
                <w:szCs w:val="21"/>
              </w:rPr>
            </w:pPr>
            <w:r>
              <w:rPr>
                <w:spacing w:val="14"/>
                <w:szCs w:val="21"/>
              </w:rPr>
              <w:t xml:space="preserve">                                  </w:t>
            </w:r>
          </w:p>
          <w:p>
            <w:pPr>
              <w:spacing w:line="360" w:lineRule="auto"/>
              <w:rPr>
                <w:spacing w:val="14"/>
                <w:szCs w:val="21"/>
              </w:rPr>
            </w:pPr>
          </w:p>
          <w:p>
            <w:pPr>
              <w:spacing w:line="360" w:lineRule="auto"/>
              <w:ind w:firstLine="4522" w:firstLineChars="1900"/>
              <w:rPr>
                <w:spacing w:val="14"/>
                <w:szCs w:val="21"/>
              </w:rPr>
            </w:pPr>
            <w:r>
              <w:rPr>
                <w:rFonts w:hint="eastAsia"/>
                <w:spacing w:val="14"/>
                <w:szCs w:val="21"/>
              </w:rPr>
              <w:t>法定代表人电子签章：</w:t>
            </w:r>
          </w:p>
          <w:p>
            <w:pPr>
              <w:spacing w:line="360" w:lineRule="auto"/>
              <w:rPr>
                <w:spacing w:val="14"/>
                <w:szCs w:val="21"/>
              </w:rPr>
            </w:pPr>
            <w:r>
              <w:rPr>
                <w:spacing w:val="14"/>
                <w:szCs w:val="21"/>
              </w:rPr>
              <w:t xml:space="preserve">                                    </w:t>
            </w:r>
          </w:p>
          <w:p>
            <w:pPr>
              <w:spacing w:line="360" w:lineRule="auto"/>
              <w:ind w:left="4523" w:leftChars="2154"/>
              <w:rPr>
                <w:spacing w:val="14"/>
                <w:szCs w:val="21"/>
              </w:rPr>
            </w:pPr>
            <w:r>
              <w:rPr>
                <w:spacing w:val="14"/>
                <w:szCs w:val="21"/>
              </w:rPr>
              <w:t xml:space="preserve">                            </w:t>
            </w:r>
            <w:r>
              <w:rPr>
                <w:rFonts w:hint="eastAsia"/>
                <w:spacing w:val="14"/>
                <w:szCs w:val="21"/>
              </w:rPr>
              <w:t>（单位电子签章）：</w:t>
            </w:r>
          </w:p>
          <w:p>
            <w:pPr>
              <w:spacing w:line="360" w:lineRule="auto"/>
              <w:rPr>
                <w:spacing w:val="14"/>
                <w:szCs w:val="21"/>
              </w:rPr>
            </w:pPr>
            <w:r>
              <w:rPr>
                <w:spacing w:val="14"/>
                <w:szCs w:val="21"/>
              </w:rPr>
              <w:t xml:space="preserve">                       </w:t>
            </w:r>
          </w:p>
          <w:p>
            <w:pPr>
              <w:spacing w:line="360" w:lineRule="auto"/>
              <w:rPr>
                <w:spacing w:val="14"/>
                <w:szCs w:val="21"/>
              </w:rPr>
            </w:pPr>
          </w:p>
          <w:p>
            <w:pPr>
              <w:spacing w:line="360" w:lineRule="auto"/>
              <w:ind w:firstLine="3451" w:firstLineChars="1450"/>
              <w:rPr>
                <w:spacing w:val="14"/>
                <w:szCs w:val="21"/>
              </w:rPr>
            </w:pPr>
            <w:r>
              <w:rPr>
                <w:spacing w:val="14"/>
                <w:szCs w:val="21"/>
              </w:rPr>
              <w:t xml:space="preserve"> </w:t>
            </w:r>
            <w:r>
              <w:rPr>
                <w:rFonts w:hint="eastAsia"/>
                <w:spacing w:val="14"/>
                <w:szCs w:val="21"/>
              </w:rPr>
              <w:t>日</w:t>
            </w:r>
            <w:r>
              <w:rPr>
                <w:spacing w:val="14"/>
                <w:szCs w:val="21"/>
              </w:rPr>
              <w:t xml:space="preserve">    </w:t>
            </w:r>
            <w:r>
              <w:rPr>
                <w:rFonts w:hint="eastAsia"/>
                <w:spacing w:val="14"/>
                <w:szCs w:val="21"/>
              </w:rPr>
              <w:t>期：</w:t>
            </w:r>
            <w:r>
              <w:rPr>
                <w:spacing w:val="14"/>
                <w:szCs w:val="21"/>
              </w:rPr>
              <w:t xml:space="preserve">  </w:t>
            </w:r>
            <w:r>
              <w:rPr>
                <w:rFonts w:hint="eastAsia"/>
                <w:spacing w:val="14"/>
                <w:szCs w:val="21"/>
              </w:rPr>
              <w:t xml:space="preserve">  </w:t>
            </w:r>
            <w:r>
              <w:rPr>
                <w:spacing w:val="14"/>
                <w:szCs w:val="21"/>
              </w:rPr>
              <w:t xml:space="preserve"> </w:t>
            </w:r>
            <w:r>
              <w:rPr>
                <w:rFonts w:hint="eastAsia"/>
                <w:spacing w:val="14"/>
                <w:szCs w:val="21"/>
              </w:rPr>
              <w:t xml:space="preserve">年 </w:t>
            </w:r>
            <w:r>
              <w:rPr>
                <w:spacing w:val="14"/>
                <w:szCs w:val="21"/>
              </w:rPr>
              <w:t xml:space="preserve"> </w:t>
            </w:r>
            <w:r>
              <w:rPr>
                <w:rFonts w:hint="eastAsia"/>
                <w:spacing w:val="14"/>
                <w:szCs w:val="21"/>
              </w:rPr>
              <w:t xml:space="preserve">月 </w:t>
            </w:r>
            <w:r>
              <w:rPr>
                <w:spacing w:val="14"/>
                <w:szCs w:val="21"/>
              </w:rPr>
              <w:t xml:space="preserve"> </w:t>
            </w:r>
            <w:r>
              <w:rPr>
                <w:rFonts w:hint="eastAsia"/>
                <w:spacing w:val="14"/>
                <w:szCs w:val="21"/>
              </w:rPr>
              <w:t>日</w:t>
            </w:r>
          </w:p>
          <w:p>
            <w:pPr>
              <w:spacing w:line="360" w:lineRule="auto"/>
              <w:ind w:firstLine="3451" w:firstLineChars="1450"/>
              <w:rPr>
                <w:spacing w:val="14"/>
                <w:szCs w:val="21"/>
              </w:rPr>
            </w:pPr>
          </w:p>
        </w:tc>
      </w:tr>
    </w:tbl>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b/>
          <w:sz w:val="28"/>
          <w:szCs w:val="28"/>
        </w:rPr>
      </w:pPr>
      <w:r>
        <w:rPr>
          <w:rFonts w:hint="eastAsia" w:ascii="宋体" w:hAnsi="宋体" w:cs="宋体"/>
          <w:b/>
          <w:sz w:val="28"/>
          <w:szCs w:val="28"/>
        </w:rPr>
        <w:t>（四）承诺书</w:t>
      </w:r>
    </w:p>
    <w:p>
      <w:pPr>
        <w:autoSpaceDE w:val="0"/>
        <w:autoSpaceDN w:val="0"/>
        <w:adjustRightInd w:val="0"/>
        <w:spacing w:line="360" w:lineRule="auto"/>
        <w:jc w:val="center"/>
        <w:rPr>
          <w:rFonts w:ascii="宋体" w:hAnsi="宋体" w:cs="仿宋_GB2312"/>
          <w:b/>
          <w:kern w:val="0"/>
          <w:szCs w:val="21"/>
        </w:rPr>
      </w:pP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 （招标人）</w:t>
      </w:r>
    </w:p>
    <w:p>
      <w:pPr>
        <w:spacing w:line="360" w:lineRule="auto"/>
        <w:ind w:firstLine="420"/>
        <w:jc w:val="left"/>
        <w:rPr>
          <w:rFonts w:ascii="宋体" w:hAnsi="宋体"/>
          <w:szCs w:val="21"/>
        </w:rPr>
      </w:pPr>
      <w:r>
        <w:rPr>
          <w:rFonts w:hint="eastAsia" w:ascii="宋体" w:hAnsi="宋体"/>
          <w:szCs w:val="21"/>
        </w:rPr>
        <w:t>我方再次承诺：</w:t>
      </w:r>
    </w:p>
    <w:p>
      <w:pPr>
        <w:numPr>
          <w:ilvl w:val="0"/>
          <w:numId w:val="5"/>
        </w:numPr>
        <w:spacing w:line="360" w:lineRule="auto"/>
        <w:ind w:firstLine="420"/>
        <w:jc w:val="left"/>
        <w:rPr>
          <w:rFonts w:ascii="宋体" w:hAnsi="宋体"/>
          <w:szCs w:val="21"/>
        </w:rPr>
      </w:pPr>
      <w:r>
        <w:rPr>
          <w:rFonts w:hint="eastAsia" w:ascii="宋体" w:hAnsi="宋体"/>
          <w:szCs w:val="21"/>
        </w:rPr>
        <w:t>我方拟派往</w:t>
      </w:r>
      <w:r>
        <w:rPr>
          <w:rFonts w:hint="eastAsia" w:ascii="宋体" w:hAnsi="宋体"/>
          <w:szCs w:val="21"/>
          <w:u w:val="single"/>
        </w:rPr>
        <w:t xml:space="preserve">                       </w:t>
      </w:r>
      <w:r>
        <w:rPr>
          <w:rFonts w:hint="eastAsia" w:ascii="宋体" w:hAnsi="宋体"/>
          <w:szCs w:val="21"/>
        </w:rPr>
        <w:t>（项目名称）（以下简称“本工程”）的项目经理</w:t>
      </w:r>
      <w:r>
        <w:rPr>
          <w:rFonts w:hint="eastAsia" w:ascii="宋体" w:hAnsi="宋体"/>
          <w:szCs w:val="21"/>
          <w:u w:val="single"/>
        </w:rPr>
        <w:t xml:space="preserve">             </w:t>
      </w:r>
      <w:r>
        <w:rPr>
          <w:rFonts w:hint="eastAsia" w:ascii="宋体" w:hAnsi="宋体"/>
          <w:szCs w:val="21"/>
        </w:rPr>
        <w:t>（项目经理姓名）现阶段没有担任任何在建建设工程项目的项目经理，近三年来无工程质量安全事故，若提供虚假材料谋取中标的，一经查实，取消中标候选人资格，依据有关法律法规予以追究并处罚。</w:t>
      </w:r>
    </w:p>
    <w:p>
      <w:pPr>
        <w:numPr>
          <w:ilvl w:val="0"/>
          <w:numId w:val="5"/>
        </w:numPr>
        <w:spacing w:line="360" w:lineRule="auto"/>
        <w:ind w:firstLine="420"/>
        <w:jc w:val="left"/>
        <w:rPr>
          <w:rFonts w:ascii="宋体" w:hAnsi="宋体"/>
          <w:szCs w:val="21"/>
        </w:rPr>
      </w:pPr>
      <w:r>
        <w:rPr>
          <w:rFonts w:hint="eastAsia" w:ascii="宋体" w:hAnsi="宋体"/>
          <w:szCs w:val="21"/>
        </w:rPr>
        <w:t>绝不借资质投标，并且在中标后，严格按照投标文件人员组建项目经理部，绝对不擅自更换项目经理、技术负责人、质量负责人、安全负责人等相关人员，如不能按照投标文件要求配备人员，我单位自愿放弃中标资格。如果借资质投标或进场后擅自更换人员的，自愿接受解除合同和经济处罚，给建设单位造成损失的给予补偿，并接受行政主管部门的处罚，特殊情况必须更换的，需经发包人审批认可并至建设行政主管部门备案；如果因未按投标文件人员到场以及因更换人员造成不良后果的，我单位接受相关主管部门更严厉的惩罚，招标人有权解除合同，（所有更换人员必须跟投标文件拟派人员同等资质）。</w:t>
      </w:r>
    </w:p>
    <w:p>
      <w:pPr>
        <w:numPr>
          <w:ilvl w:val="0"/>
          <w:numId w:val="5"/>
        </w:numPr>
        <w:spacing w:line="360" w:lineRule="auto"/>
        <w:ind w:firstLine="420"/>
        <w:jc w:val="left"/>
        <w:rPr>
          <w:rFonts w:ascii="宋体" w:hAnsi="宋体"/>
          <w:szCs w:val="21"/>
        </w:rPr>
      </w:pPr>
      <w:r>
        <w:rPr>
          <w:rFonts w:hint="eastAsia" w:ascii="宋体" w:hAnsi="宋体"/>
          <w:szCs w:val="21"/>
        </w:rPr>
        <w:t>按照《劳动法》规定雇佣和使用民工，进行实名制管理，在市住建局建立农民工工资专用账户，每月核实支付，工资将直接发放给民工本人，保证不发放给“包工头”，我单位将负责督促分包按照合同规定及时结付民工工资，如因我单位未按合同约定与劳务分包单位结清工程款，只是后者拖欠农民工工资的，将由我单位先行垫付，如果发生违反规定拖欠或克扣民工工资行为，造成民工上访，及其他突发事件或公共事件，我单位愿意接受发包人的处罚，同时愿意接受建设行政主管部门依照有关规定作出的其他处罚决定。</w:t>
      </w:r>
    </w:p>
    <w:p>
      <w:pPr>
        <w:numPr>
          <w:ilvl w:val="0"/>
          <w:numId w:val="5"/>
        </w:numPr>
        <w:spacing w:line="360" w:lineRule="auto"/>
        <w:ind w:firstLine="420"/>
        <w:jc w:val="left"/>
        <w:rPr>
          <w:rFonts w:ascii="宋体" w:hAnsi="宋体"/>
          <w:szCs w:val="21"/>
        </w:rPr>
      </w:pPr>
      <w:r>
        <w:rPr>
          <w:rFonts w:hint="eastAsia" w:ascii="宋体" w:hAnsi="宋体"/>
          <w:szCs w:val="21"/>
        </w:rPr>
        <w:t>如因发生拖欠行为引起的上访、债务纠纷等不良后果，由我单位承担，并愿意接收发包人的处罚和建设行政主管部门依照有关规定作出的其他处罚决定。</w:t>
      </w:r>
    </w:p>
    <w:p>
      <w:pPr>
        <w:numPr>
          <w:ilvl w:val="0"/>
          <w:numId w:val="5"/>
        </w:numPr>
        <w:spacing w:line="360" w:lineRule="auto"/>
        <w:ind w:firstLine="420"/>
        <w:jc w:val="left"/>
        <w:rPr>
          <w:rFonts w:ascii="宋体" w:hAnsi="宋体"/>
          <w:szCs w:val="21"/>
        </w:rPr>
      </w:pPr>
      <w:r>
        <w:rPr>
          <w:rFonts w:hint="eastAsia" w:ascii="宋体" w:hAnsi="宋体"/>
          <w:szCs w:val="21"/>
        </w:rPr>
        <w:t>投标单位及作为自然人的法定代表人无债务纠纷，一经发现，发包人有权单方面解除合同。</w:t>
      </w:r>
    </w:p>
    <w:p>
      <w:pPr>
        <w:numPr>
          <w:ilvl w:val="0"/>
          <w:numId w:val="5"/>
        </w:numPr>
        <w:spacing w:line="360" w:lineRule="auto"/>
        <w:ind w:firstLine="420"/>
        <w:jc w:val="left"/>
        <w:rPr>
          <w:rFonts w:ascii="宋体" w:hAnsi="宋体"/>
          <w:szCs w:val="21"/>
        </w:rPr>
      </w:pPr>
      <w:r>
        <w:rPr>
          <w:rFonts w:hint="eastAsia" w:ascii="宋体" w:hAnsi="宋体"/>
          <w:szCs w:val="21"/>
        </w:rPr>
        <w:t>中标单位进场后严格遵守和执行招标人制定的工程进度、质量、安全、文明、扬尘、竣工验收、合同、财务等有关规章制度和工程管理办法。</w:t>
      </w:r>
    </w:p>
    <w:p>
      <w:pPr>
        <w:numPr>
          <w:ilvl w:val="0"/>
          <w:numId w:val="5"/>
        </w:numPr>
        <w:spacing w:line="360" w:lineRule="auto"/>
        <w:ind w:firstLine="420"/>
        <w:jc w:val="left"/>
        <w:rPr>
          <w:rFonts w:ascii="宋体" w:hAnsi="宋体"/>
          <w:szCs w:val="21"/>
        </w:rPr>
      </w:pPr>
      <w:r>
        <w:rPr>
          <w:rFonts w:hint="eastAsia" w:ascii="宋体" w:hAnsi="宋体"/>
          <w:szCs w:val="21"/>
        </w:rPr>
        <w:t>其他（投标人认为需要增加的其他相关承诺）</w:t>
      </w:r>
    </w:p>
    <w:p>
      <w:pPr>
        <w:numPr>
          <w:ilvl w:val="0"/>
          <w:numId w:val="5"/>
        </w:numPr>
        <w:spacing w:line="360" w:lineRule="auto"/>
        <w:ind w:firstLine="420"/>
        <w:jc w:val="left"/>
        <w:rPr>
          <w:rFonts w:ascii="宋体" w:hAnsi="宋体"/>
          <w:szCs w:val="21"/>
        </w:rPr>
      </w:pPr>
      <w:r>
        <w:rPr>
          <w:rFonts w:hint="eastAsia" w:ascii="宋体" w:hAnsi="宋体"/>
          <w:szCs w:val="21"/>
        </w:rPr>
        <w:t>我方保证上述信息的真是和准确，并愿承担因我方就此弄虚作假所造成的一切法律责任。</w:t>
      </w:r>
    </w:p>
    <w:p>
      <w:pPr>
        <w:numPr>
          <w:ilvl w:val="0"/>
          <w:numId w:val="5"/>
        </w:numPr>
        <w:spacing w:line="360" w:lineRule="auto"/>
        <w:ind w:firstLine="420"/>
        <w:jc w:val="left"/>
        <w:rPr>
          <w:rFonts w:ascii="宋体" w:hAnsi="宋体"/>
          <w:szCs w:val="21"/>
        </w:rPr>
      </w:pPr>
      <w:r>
        <w:rPr>
          <w:rFonts w:hint="eastAsia" w:ascii="宋体" w:hAnsi="宋体"/>
          <w:bCs/>
          <w:szCs w:val="21"/>
        </w:rPr>
        <w:t>我方承诺</w:t>
      </w:r>
      <w:r>
        <w:rPr>
          <w:rFonts w:ascii="宋体" w:hAnsi="宋体"/>
          <w:bCs/>
          <w:szCs w:val="21"/>
        </w:rPr>
        <w:t>独立制作、修改和上传投标文件，并承担因“硬件特征码一致”，所造成的不良后果。</w:t>
      </w:r>
      <w:r>
        <w:rPr>
          <w:rFonts w:hint="eastAsia" w:ascii="宋体" w:hAnsi="宋体"/>
          <w:bCs/>
          <w:szCs w:val="21"/>
        </w:rPr>
        <w:t>若我方</w:t>
      </w:r>
      <w:r>
        <w:rPr>
          <w:rFonts w:ascii="宋体" w:hAnsi="宋体"/>
          <w:bCs/>
          <w:szCs w:val="21"/>
        </w:rPr>
        <w:t>被认定为“硬件特征码一致”，禁止</w:t>
      </w:r>
      <w:r>
        <w:rPr>
          <w:rFonts w:hint="eastAsia" w:ascii="宋体" w:hAnsi="宋体"/>
          <w:bCs/>
          <w:szCs w:val="21"/>
        </w:rPr>
        <w:t>我方</w:t>
      </w:r>
      <w:r>
        <w:rPr>
          <w:rFonts w:ascii="宋体" w:hAnsi="宋体"/>
          <w:bCs/>
          <w:szCs w:val="21"/>
        </w:rPr>
        <w:t>一年内在开封行政区域内参与招投标活动并在网上予以通报。</w:t>
      </w:r>
    </w:p>
    <w:p>
      <w:pPr>
        <w:spacing w:line="360" w:lineRule="auto"/>
        <w:jc w:val="center"/>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jc w:val="center"/>
        <w:rPr>
          <w:rFonts w:ascii="宋体" w:hAnsi="宋体"/>
          <w:b/>
          <w:szCs w:val="21"/>
        </w:rPr>
      </w:pPr>
    </w:p>
    <w:p>
      <w:pPr>
        <w:spacing w:line="360" w:lineRule="auto"/>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（个人电子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topLinePunct/>
        <w:spacing w:line="360" w:lineRule="auto"/>
        <w:jc w:val="center"/>
        <w:rPr>
          <w:rFonts w:ascii="宋体" w:hAnsi="宋体" w:cs="宋体"/>
          <w:szCs w:val="24"/>
        </w:rPr>
        <w:sectPr>
          <w:footerReference r:id="rId8" w:type="first"/>
          <w:pgSz w:w="11906" w:h="16838"/>
          <w:pgMar w:top="1440" w:right="1800" w:bottom="1440" w:left="1701" w:header="851" w:footer="992" w:gutter="0"/>
          <w:cols w:space="720" w:num="1"/>
          <w:docGrid w:type="lines" w:linePitch="312" w:charSpace="0"/>
        </w:sectPr>
      </w:pPr>
    </w:p>
    <w:p>
      <w:pPr>
        <w:keepNext/>
        <w:keepLines/>
        <w:spacing w:before="260" w:after="260" w:line="360" w:lineRule="auto"/>
        <w:jc w:val="center"/>
        <w:outlineLvl w:val="1"/>
        <w:rPr>
          <w:rFonts w:ascii="宋体" w:hAnsi="宋体" w:cs="宋体"/>
          <w:b/>
          <w:bCs/>
          <w:sz w:val="30"/>
          <w:szCs w:val="30"/>
        </w:rPr>
      </w:pPr>
      <w:bookmarkStart w:id="641" w:name="_Toc18055604"/>
      <w:bookmarkStart w:id="642" w:name="_Toc18055681"/>
      <w:bookmarkStart w:id="643" w:name="_Toc18055477"/>
      <w:r>
        <w:rPr>
          <w:rFonts w:hint="eastAsia" w:ascii="宋体" w:hAnsi="宋体" w:cs="宋体"/>
          <w:b/>
          <w:bCs/>
          <w:sz w:val="30"/>
          <w:szCs w:val="30"/>
        </w:rPr>
        <w:t>六、资格审查资料</w:t>
      </w:r>
      <w:bookmarkEnd w:id="633"/>
      <w:bookmarkEnd w:id="634"/>
      <w:bookmarkEnd w:id="635"/>
      <w:bookmarkEnd w:id="636"/>
      <w:bookmarkEnd w:id="637"/>
      <w:bookmarkEnd w:id="638"/>
      <w:bookmarkEnd w:id="639"/>
      <w:bookmarkEnd w:id="640"/>
      <w:bookmarkEnd w:id="641"/>
      <w:bookmarkEnd w:id="642"/>
      <w:bookmarkEnd w:id="643"/>
    </w:p>
    <w:p>
      <w:pPr>
        <w:keepNext/>
        <w:keepLines/>
        <w:spacing w:before="260" w:after="260" w:line="360" w:lineRule="auto"/>
        <w:jc w:val="center"/>
        <w:outlineLvl w:val="2"/>
        <w:rPr>
          <w:rFonts w:ascii="宋体" w:hAnsi="宋体" w:cs="宋体"/>
          <w:b/>
          <w:bCs/>
          <w:sz w:val="28"/>
          <w:szCs w:val="28"/>
        </w:rPr>
      </w:pPr>
      <w:bookmarkStart w:id="644" w:name="_Toc363632749"/>
      <w:bookmarkStart w:id="645" w:name="_Toc246996373"/>
      <w:bookmarkStart w:id="646" w:name="_Toc152042597"/>
      <w:bookmarkStart w:id="647" w:name="_Toc152045808"/>
      <w:bookmarkStart w:id="648" w:name="_Toc18055478"/>
      <w:bookmarkStart w:id="649" w:name="_Toc179632828"/>
      <w:bookmarkStart w:id="650" w:name="_Toc246997116"/>
      <w:bookmarkStart w:id="651" w:name="_Toc144974876"/>
      <w:bookmarkStart w:id="652" w:name="_Toc247085891"/>
      <w:bookmarkStart w:id="653" w:name="_Toc18055682"/>
      <w:bookmarkStart w:id="654" w:name="_Toc18055605"/>
      <w:r>
        <w:rPr>
          <w:rFonts w:hint="eastAsia" w:ascii="宋体" w:hAnsi="宋体" w:cs="宋体"/>
          <w:b/>
          <w:bCs/>
          <w:sz w:val="28"/>
          <w:szCs w:val="28"/>
        </w:rPr>
        <w:t>（一）投标人基本情况表</w:t>
      </w:r>
      <w:bookmarkEnd w:id="644"/>
      <w:bookmarkEnd w:id="645"/>
      <w:bookmarkEnd w:id="646"/>
      <w:bookmarkEnd w:id="647"/>
      <w:bookmarkEnd w:id="648"/>
      <w:bookmarkEnd w:id="649"/>
      <w:bookmarkEnd w:id="650"/>
      <w:bookmarkEnd w:id="651"/>
      <w:bookmarkEnd w:id="652"/>
      <w:bookmarkEnd w:id="653"/>
      <w:bookmarkEnd w:id="654"/>
    </w:p>
    <w:tbl>
      <w:tblPr>
        <w:tblStyle w:val="40"/>
        <w:tblW w:w="856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项目负责人</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r>
              <w:rPr>
                <w:rFonts w:hint="eastAsia" w:ascii="宋体" w:hAnsi="宋体" w:cs="宋体"/>
                <w:szCs w:val="21"/>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0" w:hRule="atLeast"/>
          <w:jc w:val="center"/>
        </w:trPr>
        <w:tc>
          <w:tcPr>
            <w:tcW w:w="1728" w:type="dxa"/>
            <w:tcBorders>
              <w:top w:val="single" w:color="auto" w:sz="4" w:space="0"/>
              <w:left w:val="single" w:color="auto" w:sz="4" w:space="0"/>
              <w:right w:val="single" w:color="auto" w:sz="4" w:space="0"/>
            </w:tcBorders>
            <w:vAlign w:val="center"/>
          </w:tcPr>
          <w:p>
            <w:pPr>
              <w:topLinePunct/>
              <w:spacing w:line="360" w:lineRule="auto"/>
              <w:ind w:firstLine="210" w:firstLineChars="100"/>
              <w:jc w:val="center"/>
              <w:rPr>
                <w:rFonts w:ascii="宋体" w:hAnsi="宋体" w:cs="宋体"/>
                <w:szCs w:val="21"/>
              </w:rPr>
            </w:pPr>
            <w:r>
              <w:rPr>
                <w:rFonts w:hint="eastAsia" w:ascii="宋体" w:hAnsi="宋体" w:cs="宋体"/>
                <w:szCs w:val="21"/>
              </w:rP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360" w:lineRule="auto"/>
              <w:jc w:val="center"/>
              <w:rPr>
                <w:rFonts w:ascii="宋体" w:hAnsi="宋体" w:cs="宋体"/>
                <w:szCs w:val="21"/>
              </w:rPr>
            </w:pPr>
          </w:p>
          <w:p>
            <w:pPr>
              <w:topLinePunct/>
              <w:spacing w:line="360" w:lineRule="auto"/>
              <w:jc w:val="center"/>
              <w:rPr>
                <w:rFonts w:ascii="宋体" w:hAnsi="宋体" w:cs="宋体"/>
                <w:szCs w:val="21"/>
              </w:rPr>
            </w:pPr>
          </w:p>
          <w:p>
            <w:pPr>
              <w:topLinePunct/>
              <w:spacing w:line="360" w:lineRule="auto"/>
              <w:jc w:val="center"/>
              <w:rPr>
                <w:rFonts w:ascii="宋体" w:hAnsi="宋体" w:cs="宋体"/>
                <w:szCs w:val="21"/>
              </w:rPr>
            </w:pPr>
          </w:p>
          <w:p>
            <w:pPr>
              <w:topLinePunct/>
              <w:spacing w:line="360" w:lineRule="auto"/>
              <w:jc w:val="center"/>
              <w:rPr>
                <w:rFonts w:ascii="宋体" w:hAnsi="宋体" w:cs="宋体"/>
                <w:szCs w:val="21"/>
              </w:rPr>
            </w:pPr>
          </w:p>
          <w:p>
            <w:pPr>
              <w:topLinePunct/>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bl>
    <w:p>
      <w:pPr>
        <w:spacing w:line="360" w:lineRule="auto"/>
        <w:ind w:firstLine="315" w:firstLineChars="150"/>
        <w:rPr>
          <w:rFonts w:ascii="宋体" w:hAnsi="宋体"/>
          <w:kern w:val="0"/>
          <w:szCs w:val="21"/>
        </w:rPr>
      </w:pPr>
      <w:r>
        <w:rPr>
          <w:rFonts w:hint="eastAsia" w:ascii="宋体" w:hAnsi="宋体"/>
          <w:kern w:val="0"/>
          <w:szCs w:val="21"/>
        </w:rPr>
        <w:t>注：本表后应附投标人营业执照、资质证书、安全生产许可证等材料的原件扫描件。</w:t>
      </w:r>
    </w:p>
    <w:p>
      <w:pPr>
        <w:topLinePunct/>
        <w:spacing w:line="360" w:lineRule="auto"/>
        <w:rPr>
          <w:rFonts w:ascii="宋体" w:hAnsi="宋体" w:cs="宋体"/>
          <w:sz w:val="20"/>
          <w:szCs w:val="24"/>
        </w:rPr>
      </w:pPr>
    </w:p>
    <w:p>
      <w:pPr>
        <w:spacing w:line="360" w:lineRule="auto"/>
        <w:rPr>
          <w:rFonts w:ascii="宋体" w:hAnsi="宋体"/>
          <w:kern w:val="0"/>
          <w:szCs w:val="21"/>
        </w:rPr>
      </w:pPr>
    </w:p>
    <w:p>
      <w:pPr>
        <w:keepNext/>
        <w:keepLines/>
        <w:spacing w:before="260" w:after="260" w:line="360" w:lineRule="auto"/>
        <w:jc w:val="center"/>
        <w:outlineLvl w:val="2"/>
        <w:rPr>
          <w:rFonts w:ascii="宋体" w:hAnsi="宋体" w:cs="宋体"/>
          <w:b/>
          <w:bCs/>
          <w:sz w:val="28"/>
          <w:szCs w:val="28"/>
        </w:rPr>
      </w:pPr>
      <w:bookmarkStart w:id="655" w:name="_Toc18055683"/>
      <w:bookmarkStart w:id="656" w:name="_Toc18055479"/>
      <w:bookmarkStart w:id="657" w:name="_Toc18055606"/>
      <w:r>
        <w:rPr>
          <w:rFonts w:hint="eastAsia" w:ascii="宋体" w:hAnsi="宋体" w:cs="宋体"/>
          <w:b/>
          <w:bCs/>
          <w:sz w:val="28"/>
          <w:szCs w:val="28"/>
        </w:rPr>
        <w:t>（二）近年财务状况</w:t>
      </w:r>
      <w:bookmarkEnd w:id="655"/>
      <w:bookmarkEnd w:id="656"/>
      <w:bookmarkEnd w:id="657"/>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kern w:val="0"/>
          <w:szCs w:val="21"/>
        </w:rPr>
        <w:sectPr>
          <w:pgSz w:w="11906" w:h="16838"/>
          <w:pgMar w:top="1418" w:right="1134" w:bottom="1134" w:left="1418" w:header="851" w:footer="992" w:gutter="0"/>
          <w:cols w:space="720" w:num="1"/>
          <w:docGrid w:type="linesAndChars" w:linePitch="312" w:charSpace="0"/>
        </w:sectPr>
      </w:pPr>
      <w:r>
        <w:rPr>
          <w:rFonts w:hint="eastAsia" w:ascii="宋体" w:hAnsi="宋体"/>
          <w:kern w:val="0"/>
          <w:szCs w:val="21"/>
        </w:rPr>
        <w:t>注：</w:t>
      </w:r>
      <w:bookmarkStart w:id="658" w:name="OLE_LINK15"/>
      <w:r>
        <w:rPr>
          <w:rFonts w:hint="eastAsia" w:ascii="宋体" w:hAnsi="宋体"/>
          <w:kern w:val="0"/>
          <w:szCs w:val="21"/>
        </w:rPr>
        <w:t>应附经会计师事务所或审计机构审计的财务状况报告（审计报告），具体年份要求见投标人须知前附</w:t>
      </w:r>
      <w:bookmarkEnd w:id="658"/>
      <w:r>
        <w:rPr>
          <w:rFonts w:hint="eastAsia" w:ascii="宋体" w:hAnsi="宋体"/>
          <w:kern w:val="0"/>
          <w:szCs w:val="21"/>
        </w:rPr>
        <w:t>表</w:t>
      </w:r>
    </w:p>
    <w:p>
      <w:pPr>
        <w:keepNext/>
        <w:keepLines/>
        <w:spacing w:before="260" w:after="260" w:line="360" w:lineRule="auto"/>
        <w:jc w:val="center"/>
        <w:outlineLvl w:val="2"/>
        <w:rPr>
          <w:bCs/>
          <w:sz w:val="28"/>
          <w:szCs w:val="28"/>
        </w:rPr>
      </w:pPr>
      <w:bookmarkStart w:id="659" w:name="_Toc392515475"/>
      <w:bookmarkStart w:id="660" w:name="_Toc18055607"/>
      <w:bookmarkStart w:id="661" w:name="_Toc18055684"/>
      <w:bookmarkStart w:id="662" w:name="_Toc18055480"/>
      <w:bookmarkStart w:id="663" w:name="_Toc246997107"/>
      <w:bookmarkStart w:id="664" w:name="_Toc247085882"/>
      <w:bookmarkStart w:id="665" w:name="_Toc179632816"/>
      <w:bookmarkStart w:id="666" w:name="_Toc363632740"/>
      <w:bookmarkStart w:id="667" w:name="_Toc144974864"/>
      <w:bookmarkStart w:id="668" w:name="_Toc152042585"/>
      <w:bookmarkStart w:id="669" w:name="_Toc246996364"/>
      <w:bookmarkStart w:id="670" w:name="_Toc152045796"/>
      <w:r>
        <w:rPr>
          <w:b/>
          <w:bCs/>
          <w:sz w:val="28"/>
          <w:szCs w:val="28"/>
        </w:rPr>
        <w:t>（三）类似</w:t>
      </w:r>
      <w:r>
        <w:rPr>
          <w:rFonts w:hint="eastAsia"/>
          <w:b/>
          <w:bCs/>
          <w:sz w:val="28"/>
          <w:szCs w:val="28"/>
        </w:rPr>
        <w:t>业绩</w:t>
      </w:r>
      <w:bookmarkEnd w:id="659"/>
      <w:bookmarkEnd w:id="660"/>
      <w:bookmarkEnd w:id="661"/>
      <w:bookmarkEnd w:id="662"/>
    </w:p>
    <w:p>
      <w:pPr>
        <w:spacing w:line="360" w:lineRule="auto"/>
        <w:rPr>
          <w:szCs w:val="21"/>
        </w:rPr>
      </w:pPr>
    </w:p>
    <w:p>
      <w:pPr>
        <w:keepNext/>
        <w:keepLines/>
        <w:spacing w:before="260" w:after="260" w:line="360" w:lineRule="auto"/>
        <w:jc w:val="center"/>
        <w:outlineLvl w:val="1"/>
        <w:rPr>
          <w:rFonts w:ascii="宋体" w:hAnsi="宋体" w:cs="宋体"/>
          <w:b/>
          <w:bCs/>
          <w:sz w:val="30"/>
          <w:szCs w:val="30"/>
        </w:rPr>
        <w:sectPr>
          <w:pgSz w:w="11906" w:h="16838"/>
          <w:pgMar w:top="1440" w:right="1800" w:bottom="1440" w:left="1800" w:header="851" w:footer="992" w:gutter="0"/>
          <w:cols w:space="720" w:num="1"/>
          <w:docGrid w:type="lines" w:linePitch="312" w:charSpace="0"/>
        </w:sectPr>
      </w:pPr>
    </w:p>
    <w:p>
      <w:pPr>
        <w:keepNext/>
        <w:keepLines/>
        <w:spacing w:before="260" w:after="260" w:line="360" w:lineRule="auto"/>
        <w:jc w:val="center"/>
        <w:outlineLvl w:val="1"/>
        <w:rPr>
          <w:rFonts w:ascii="宋体" w:hAnsi="宋体" w:eastAsia="黑体"/>
          <w:b/>
          <w:bCs/>
          <w:sz w:val="30"/>
          <w:szCs w:val="30"/>
        </w:rPr>
      </w:pPr>
      <w:bookmarkStart w:id="671" w:name="_Toc18055685"/>
      <w:bookmarkStart w:id="672" w:name="_Toc18055481"/>
      <w:bookmarkStart w:id="673" w:name="_Toc18055608"/>
      <w:r>
        <w:rPr>
          <w:rFonts w:hint="eastAsia" w:ascii="宋体" w:hAnsi="宋体" w:cs="宋体"/>
          <w:b/>
          <w:bCs/>
          <w:sz w:val="30"/>
          <w:szCs w:val="30"/>
        </w:rPr>
        <w:t>七、施工组织设计</w:t>
      </w:r>
      <w:bookmarkEnd w:id="663"/>
      <w:bookmarkEnd w:id="664"/>
      <w:bookmarkEnd w:id="665"/>
      <w:bookmarkEnd w:id="666"/>
      <w:bookmarkEnd w:id="667"/>
      <w:bookmarkEnd w:id="668"/>
      <w:bookmarkEnd w:id="669"/>
      <w:bookmarkEnd w:id="670"/>
      <w:bookmarkEnd w:id="671"/>
      <w:bookmarkEnd w:id="672"/>
      <w:bookmarkEnd w:id="673"/>
    </w:p>
    <w:p>
      <w:pPr>
        <w:tabs>
          <w:tab w:val="left" w:pos="720"/>
        </w:tabs>
        <w:spacing w:line="360" w:lineRule="auto"/>
        <w:ind w:firstLine="178" w:firstLineChars="85"/>
        <w:rPr>
          <w:rFonts w:ascii="宋体" w:hAnsi="宋体"/>
          <w:szCs w:val="21"/>
        </w:rPr>
      </w:pPr>
      <w:r>
        <w:rPr>
          <w:rFonts w:hint="eastAsia" w:ascii="宋体" w:hAnsi="宋体"/>
          <w:szCs w:val="21"/>
        </w:rPr>
        <w:t xml:space="preserve">1. </w:t>
      </w:r>
      <w:r>
        <w:rPr>
          <w:rFonts w:hint="eastAsia" w:ascii="宋体" w:hAnsi="宋体"/>
          <w:szCs w:val="21"/>
        </w:rPr>
        <w:tab/>
      </w:r>
      <w:r>
        <w:rPr>
          <w:rFonts w:hint="eastAsia" w:ascii="宋体" w:hAnsi="宋体"/>
          <w:szCs w:val="21"/>
        </w:rPr>
        <w:t>投标人编制施工组织设计按评标办法的要求编制</w:t>
      </w:r>
    </w:p>
    <w:p>
      <w:pPr>
        <w:tabs>
          <w:tab w:val="left" w:pos="420"/>
          <w:tab w:val="left" w:pos="720"/>
        </w:tabs>
        <w:spacing w:line="360" w:lineRule="auto"/>
        <w:ind w:firstLine="210" w:firstLineChars="100"/>
        <w:rPr>
          <w:rFonts w:ascii="宋体" w:hAnsi="宋体"/>
          <w:szCs w:val="21"/>
        </w:rPr>
      </w:pPr>
      <w:r>
        <w:rPr>
          <w:rFonts w:hint="eastAsia" w:ascii="宋体" w:hAnsi="宋体"/>
          <w:szCs w:val="21"/>
        </w:rPr>
        <w:t xml:space="preserve">2. </w:t>
      </w:r>
      <w:r>
        <w:rPr>
          <w:rFonts w:hint="eastAsia" w:ascii="宋体" w:hAnsi="宋体"/>
          <w:szCs w:val="21"/>
        </w:rPr>
        <w:tab/>
      </w:r>
      <w:r>
        <w:rPr>
          <w:rFonts w:hint="eastAsia" w:ascii="宋体" w:hAnsi="宋体"/>
          <w:szCs w:val="21"/>
        </w:rPr>
        <w:t>施工组织设计除采用文字表述外可附下列图表，图表及格式要求附后。</w:t>
      </w:r>
    </w:p>
    <w:p>
      <w:pPr>
        <w:tabs>
          <w:tab w:val="left" w:pos="720"/>
        </w:tabs>
        <w:spacing w:line="360" w:lineRule="auto"/>
        <w:ind w:firstLine="539" w:firstLineChars="257"/>
        <w:rPr>
          <w:rFonts w:ascii="宋体" w:hAnsi="宋体"/>
          <w:szCs w:val="21"/>
        </w:rPr>
      </w:pPr>
      <w:r>
        <w:rPr>
          <w:rFonts w:hint="eastAsia" w:ascii="宋体" w:hAnsi="宋体"/>
          <w:szCs w:val="21"/>
        </w:rPr>
        <w:t>附表一  拟投入本标段的主要施工设备表</w:t>
      </w:r>
    </w:p>
    <w:p>
      <w:pPr>
        <w:tabs>
          <w:tab w:val="left" w:pos="720"/>
        </w:tabs>
        <w:spacing w:line="360" w:lineRule="auto"/>
        <w:ind w:firstLine="539" w:firstLineChars="257"/>
        <w:rPr>
          <w:rFonts w:ascii="宋体" w:hAnsi="宋体"/>
          <w:szCs w:val="21"/>
        </w:rPr>
      </w:pPr>
      <w:r>
        <w:rPr>
          <w:rFonts w:hint="eastAsia" w:ascii="宋体" w:hAnsi="宋体"/>
          <w:szCs w:val="21"/>
        </w:rPr>
        <w:t>附表二  拟配备本标段的试验和检测仪器设备表</w:t>
      </w:r>
    </w:p>
    <w:p>
      <w:pPr>
        <w:tabs>
          <w:tab w:val="left" w:pos="720"/>
        </w:tabs>
        <w:spacing w:line="360" w:lineRule="auto"/>
        <w:ind w:firstLine="539" w:firstLineChars="257"/>
        <w:rPr>
          <w:rFonts w:ascii="宋体" w:hAnsi="宋体"/>
          <w:szCs w:val="21"/>
        </w:rPr>
      </w:pPr>
      <w:r>
        <w:rPr>
          <w:rFonts w:hint="eastAsia" w:ascii="宋体" w:hAnsi="宋体"/>
          <w:szCs w:val="21"/>
        </w:rPr>
        <w:t>附表三  劳动力计划表</w:t>
      </w:r>
    </w:p>
    <w:p>
      <w:pPr>
        <w:tabs>
          <w:tab w:val="left" w:pos="720"/>
        </w:tabs>
        <w:spacing w:line="360" w:lineRule="auto"/>
        <w:ind w:firstLine="539" w:firstLineChars="257"/>
        <w:rPr>
          <w:rFonts w:ascii="宋体" w:hAnsi="宋体"/>
          <w:szCs w:val="21"/>
        </w:rPr>
      </w:pPr>
      <w:r>
        <w:rPr>
          <w:rFonts w:hint="eastAsia" w:ascii="宋体" w:hAnsi="宋体"/>
          <w:szCs w:val="21"/>
        </w:rPr>
        <w:t>附表四  计划开、</w:t>
      </w:r>
      <w:r>
        <w:rPr>
          <w:rFonts w:hint="eastAsia" w:ascii="宋体" w:hAnsi="宋体"/>
          <w:szCs w:val="24"/>
        </w:rPr>
        <w:t>竣工</w:t>
      </w:r>
      <w:r>
        <w:rPr>
          <w:rFonts w:hint="eastAsia" w:ascii="宋体" w:hAnsi="宋体"/>
          <w:szCs w:val="21"/>
        </w:rPr>
        <w:t>日期和施工进度网络图</w:t>
      </w:r>
    </w:p>
    <w:p>
      <w:pPr>
        <w:tabs>
          <w:tab w:val="left" w:pos="720"/>
        </w:tabs>
        <w:spacing w:line="360" w:lineRule="auto"/>
        <w:ind w:firstLine="539" w:firstLineChars="257"/>
        <w:rPr>
          <w:rFonts w:ascii="宋体" w:hAnsi="宋体"/>
          <w:szCs w:val="21"/>
        </w:rPr>
      </w:pPr>
      <w:r>
        <w:rPr>
          <w:rFonts w:hint="eastAsia" w:ascii="宋体" w:hAnsi="宋体"/>
          <w:szCs w:val="21"/>
        </w:rPr>
        <w:t>附表五  施工总平面图</w:t>
      </w:r>
    </w:p>
    <w:p>
      <w:pPr>
        <w:tabs>
          <w:tab w:val="left" w:pos="720"/>
        </w:tabs>
        <w:spacing w:line="360" w:lineRule="auto"/>
        <w:ind w:firstLine="539" w:firstLineChars="257"/>
        <w:rPr>
          <w:rFonts w:ascii="宋体" w:hAnsi="宋体"/>
          <w:szCs w:val="21"/>
        </w:rPr>
      </w:pPr>
      <w:r>
        <w:rPr>
          <w:rFonts w:hint="eastAsia" w:ascii="宋体" w:hAnsi="宋体"/>
          <w:szCs w:val="21"/>
        </w:rPr>
        <w:t>附表六  临时用地表</w:t>
      </w:r>
    </w:p>
    <w:p>
      <w:pPr>
        <w:autoSpaceDE w:val="0"/>
        <w:autoSpaceDN w:val="0"/>
        <w:adjustRightInd w:val="0"/>
        <w:spacing w:line="360" w:lineRule="auto"/>
        <w:jc w:val="left"/>
        <w:rPr>
          <w:rFonts w:ascii="宋体" w:hAnsi="宋体" w:cs="黑体"/>
          <w:kern w:val="0"/>
          <w:szCs w:val="21"/>
        </w:rPr>
      </w:pPr>
      <w:r>
        <w:rPr>
          <w:rFonts w:hint="eastAsia" w:ascii="宋体" w:hAnsi="宋体" w:cs="仿宋_GB2312"/>
          <w:kern w:val="0"/>
          <w:szCs w:val="21"/>
        </w:rPr>
        <w:br w:type="page"/>
      </w:r>
      <w:r>
        <w:rPr>
          <w:rFonts w:hint="eastAsia" w:ascii="宋体" w:hAnsi="宋体" w:cs="黑体"/>
          <w:kern w:val="0"/>
          <w:szCs w:val="21"/>
        </w:rPr>
        <w:t>附表一：拟投入本标段的主要施工设备表</w:t>
      </w:r>
    </w:p>
    <w:tbl>
      <w:tblPr>
        <w:tblStyle w:val="40"/>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244"/>
        <w:gridCol w:w="957"/>
        <w:gridCol w:w="957"/>
        <w:gridCol w:w="957"/>
        <w:gridCol w:w="957"/>
        <w:gridCol w:w="1235"/>
        <w:gridCol w:w="679"/>
        <w:gridCol w:w="95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序号</w:t>
            </w: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设备名称</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型号</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规格</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数量</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国别</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产地</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制造</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年份</w:t>
            </w: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额定功率</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（KW）</w:t>
            </w: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生产</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能力</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用于施</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工部位</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bl>
    <w:p>
      <w:pPr>
        <w:autoSpaceDE w:val="0"/>
        <w:autoSpaceDN w:val="0"/>
        <w:adjustRightInd w:val="0"/>
        <w:spacing w:line="360" w:lineRule="auto"/>
        <w:jc w:val="left"/>
        <w:rPr>
          <w:rFonts w:ascii="宋体" w:hAnsi="宋体" w:cs="黑体"/>
          <w:kern w:val="0"/>
          <w:szCs w:val="21"/>
        </w:rPr>
      </w:pPr>
    </w:p>
    <w:p>
      <w:pPr>
        <w:autoSpaceDE w:val="0"/>
        <w:autoSpaceDN w:val="0"/>
        <w:adjustRightInd w:val="0"/>
        <w:spacing w:line="360" w:lineRule="auto"/>
        <w:jc w:val="left"/>
        <w:rPr>
          <w:rFonts w:ascii="宋体" w:hAnsi="宋体" w:cs="黑体"/>
          <w:kern w:val="0"/>
          <w:szCs w:val="21"/>
        </w:rPr>
      </w:pPr>
      <w:r>
        <w:rPr>
          <w:rFonts w:hint="eastAsia" w:ascii="宋体" w:hAnsi="宋体" w:cs="黑体"/>
          <w:kern w:val="0"/>
          <w:szCs w:val="21"/>
        </w:rPr>
        <w:t>附表二：拟配备本标段的试验和检测仪器设备表</w:t>
      </w:r>
    </w:p>
    <w:tbl>
      <w:tblPr>
        <w:tblStyle w:val="40"/>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273"/>
        <w:gridCol w:w="1064"/>
        <w:gridCol w:w="1064"/>
        <w:gridCol w:w="1062"/>
        <w:gridCol w:w="917"/>
        <w:gridCol w:w="1210"/>
        <w:gridCol w:w="1064"/>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序号</w:t>
            </w: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仪器设备</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名称</w:t>
            </w: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型号</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规格</w:t>
            </w: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数量</w:t>
            </w: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国别</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产地</w:t>
            </w: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制造</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年份</w:t>
            </w: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已使用台</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时数</w:t>
            </w: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用途</w:t>
            </w: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bl>
    <w:p>
      <w:pPr>
        <w:autoSpaceDE w:val="0"/>
        <w:autoSpaceDN w:val="0"/>
        <w:adjustRightInd w:val="0"/>
        <w:spacing w:line="360" w:lineRule="auto"/>
        <w:jc w:val="left"/>
        <w:rPr>
          <w:rFonts w:ascii="宋体" w:hAnsi="宋体" w:cs="黑体"/>
          <w:kern w:val="0"/>
          <w:szCs w:val="21"/>
        </w:rPr>
      </w:pPr>
    </w:p>
    <w:p>
      <w:pPr>
        <w:spacing w:line="360" w:lineRule="auto"/>
        <w:rPr>
          <w:szCs w:val="24"/>
        </w:rPr>
      </w:pPr>
      <w:r>
        <w:rPr>
          <w:kern w:val="0"/>
          <w:szCs w:val="24"/>
        </w:rPr>
        <w:br w:type="page"/>
      </w:r>
    </w:p>
    <w:p>
      <w:pPr>
        <w:autoSpaceDE w:val="0"/>
        <w:autoSpaceDN w:val="0"/>
        <w:adjustRightInd w:val="0"/>
        <w:spacing w:line="360" w:lineRule="auto"/>
        <w:jc w:val="left"/>
        <w:rPr>
          <w:rFonts w:ascii="宋体" w:hAnsi="宋体" w:cs="黑体"/>
          <w:kern w:val="0"/>
          <w:szCs w:val="21"/>
        </w:rPr>
      </w:pPr>
      <w:r>
        <w:rPr>
          <w:rFonts w:hint="eastAsia" w:ascii="宋体" w:hAnsi="宋体" w:cs="黑体"/>
          <w:kern w:val="0"/>
          <w:szCs w:val="21"/>
        </w:rPr>
        <w:t>附表三：劳动力计划表</w:t>
      </w:r>
    </w:p>
    <w:p>
      <w:pPr>
        <w:autoSpaceDE w:val="0"/>
        <w:autoSpaceDN w:val="0"/>
        <w:adjustRightInd w:val="0"/>
        <w:spacing w:line="360" w:lineRule="auto"/>
        <w:jc w:val="right"/>
        <w:rPr>
          <w:rFonts w:ascii="宋体" w:hAnsi="宋体" w:cs="黑体"/>
          <w:kern w:val="0"/>
          <w:szCs w:val="21"/>
        </w:rPr>
      </w:pPr>
      <w:r>
        <w:rPr>
          <w:rFonts w:hint="eastAsia" w:ascii="宋体" w:hAnsi="宋体" w:cs="黑体"/>
          <w:kern w:val="0"/>
          <w:szCs w:val="21"/>
        </w:rPr>
        <w:t>单位：人</w:t>
      </w:r>
    </w:p>
    <w:tbl>
      <w:tblPr>
        <w:tblStyle w:val="40"/>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5"/>
        <w:gridCol w:w="1196"/>
        <w:gridCol w:w="1196"/>
        <w:gridCol w:w="1196"/>
        <w:gridCol w:w="1196"/>
        <w:gridCol w:w="1196"/>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仿宋_GB2312"/>
                <w:kern w:val="0"/>
                <w:szCs w:val="21"/>
              </w:rPr>
              <w:t>工种</w:t>
            </w:r>
          </w:p>
        </w:tc>
        <w:tc>
          <w:tcPr>
            <w:tcW w:w="8375"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仿宋_GB2312"/>
                <w:kern w:val="0"/>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bl>
    <w:p>
      <w:pPr>
        <w:autoSpaceDE w:val="0"/>
        <w:autoSpaceDN w:val="0"/>
        <w:adjustRightInd w:val="0"/>
        <w:spacing w:line="360" w:lineRule="auto"/>
        <w:jc w:val="left"/>
        <w:rPr>
          <w:rFonts w:ascii="宋体" w:hAnsi="宋体" w:cs="黑体"/>
          <w:kern w:val="0"/>
          <w:szCs w:val="21"/>
        </w:rPr>
      </w:pPr>
    </w:p>
    <w:p>
      <w:pPr>
        <w:spacing w:line="360" w:lineRule="auto"/>
        <w:rPr>
          <w:szCs w:val="24"/>
        </w:rPr>
      </w:pPr>
      <w:r>
        <w:rPr>
          <w:kern w:val="0"/>
          <w:szCs w:val="24"/>
        </w:rPr>
        <w:br w:type="page"/>
      </w:r>
    </w:p>
    <w:p>
      <w:pPr>
        <w:autoSpaceDE w:val="0"/>
        <w:autoSpaceDN w:val="0"/>
        <w:adjustRightInd w:val="0"/>
        <w:spacing w:line="360" w:lineRule="auto"/>
        <w:jc w:val="left"/>
        <w:rPr>
          <w:rFonts w:ascii="宋体" w:hAnsi="宋体" w:cs="黑体"/>
          <w:kern w:val="0"/>
          <w:szCs w:val="21"/>
        </w:rPr>
      </w:pPr>
      <w:r>
        <w:rPr>
          <w:rFonts w:hint="eastAsia" w:ascii="宋体" w:hAnsi="宋体" w:cs="黑体"/>
          <w:kern w:val="0"/>
          <w:szCs w:val="21"/>
        </w:rPr>
        <w:t>附表四：计划开、竣工日期和施工进度网络图</w:t>
      </w:r>
    </w:p>
    <w:p>
      <w:pPr>
        <w:autoSpaceDE w:val="0"/>
        <w:autoSpaceDN w:val="0"/>
        <w:adjustRightInd w:val="0"/>
        <w:spacing w:line="360" w:lineRule="auto"/>
        <w:ind w:firstLine="420" w:firstLineChars="200"/>
        <w:jc w:val="left"/>
        <w:rPr>
          <w:rFonts w:ascii="宋体" w:hAnsi="宋体" w:cs="TimesNewRomanPSMT"/>
          <w:kern w:val="0"/>
          <w:szCs w:val="21"/>
        </w:rPr>
      </w:pP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TimesNewRomanPSMT"/>
          <w:kern w:val="0"/>
          <w:szCs w:val="21"/>
        </w:rPr>
        <w:t xml:space="preserve">1. </w:t>
      </w:r>
      <w:r>
        <w:rPr>
          <w:rFonts w:hint="eastAsia" w:ascii="宋体" w:hAnsi="宋体" w:cs="仿宋_GB2312"/>
          <w:kern w:val="0"/>
          <w:szCs w:val="21"/>
        </w:rPr>
        <w:t>投标人应递交施工进度网络图和施工进度表，说明按招标文件要求的计划工期进行施工的各个关键日期。</w:t>
      </w:r>
    </w:p>
    <w:p>
      <w:pPr>
        <w:autoSpaceDE w:val="0"/>
        <w:autoSpaceDN w:val="0"/>
        <w:adjustRightInd w:val="0"/>
        <w:spacing w:line="360" w:lineRule="auto"/>
        <w:jc w:val="left"/>
        <w:rPr>
          <w:rFonts w:ascii="宋体" w:hAnsi="宋体" w:cs="TimesNewRomanPSMT"/>
          <w:kern w:val="0"/>
          <w:szCs w:val="21"/>
        </w:rPr>
      </w:pPr>
    </w:p>
    <w:p>
      <w:pPr>
        <w:autoSpaceDE w:val="0"/>
        <w:autoSpaceDN w:val="0"/>
        <w:adjustRightInd w:val="0"/>
        <w:spacing w:line="360" w:lineRule="auto"/>
        <w:jc w:val="left"/>
        <w:rPr>
          <w:rFonts w:ascii="宋体" w:hAnsi="宋体" w:cs="TimesNewRomanPSMT"/>
          <w:kern w:val="0"/>
          <w:szCs w:val="21"/>
        </w:rPr>
      </w:pPr>
    </w:p>
    <w:p>
      <w:pPr>
        <w:autoSpaceDE w:val="0"/>
        <w:autoSpaceDN w:val="0"/>
        <w:adjustRightInd w:val="0"/>
        <w:spacing w:line="360" w:lineRule="auto"/>
        <w:jc w:val="left"/>
        <w:rPr>
          <w:rFonts w:ascii="宋体" w:hAnsi="宋体" w:cs="TimesNewRomanPSMT"/>
          <w:kern w:val="0"/>
          <w:szCs w:val="21"/>
        </w:rPr>
      </w:pPr>
    </w:p>
    <w:p>
      <w:pPr>
        <w:autoSpaceDE w:val="0"/>
        <w:autoSpaceDN w:val="0"/>
        <w:adjustRightInd w:val="0"/>
        <w:spacing w:line="360" w:lineRule="auto"/>
        <w:jc w:val="left"/>
        <w:rPr>
          <w:rFonts w:ascii="宋体" w:hAnsi="宋体" w:cs="黑体"/>
          <w:kern w:val="0"/>
          <w:szCs w:val="21"/>
        </w:rPr>
      </w:pPr>
      <w:r>
        <w:rPr>
          <w:rFonts w:hint="eastAsia" w:ascii="宋体" w:hAnsi="宋体" w:cs="黑体"/>
          <w:kern w:val="0"/>
          <w:szCs w:val="21"/>
        </w:rPr>
        <w:t>附表五：施工总平面图</w:t>
      </w:r>
    </w:p>
    <w:p>
      <w:pPr>
        <w:autoSpaceDE w:val="0"/>
        <w:autoSpaceDN w:val="0"/>
        <w:adjustRightInd w:val="0"/>
        <w:spacing w:line="360" w:lineRule="auto"/>
        <w:ind w:firstLine="420" w:firstLineChars="200"/>
        <w:jc w:val="left"/>
        <w:rPr>
          <w:rFonts w:ascii="宋体" w:hAnsi="宋体" w:cs="TimesNewRomanPSMT"/>
          <w:kern w:val="0"/>
          <w:szCs w:val="21"/>
        </w:rPr>
      </w:pPr>
      <w:r>
        <w:rPr>
          <w:rFonts w:hint="eastAsia" w:ascii="宋体" w:hAnsi="宋体" w:cs="TimesNewRomanPSMT"/>
          <w:kern w:val="0"/>
          <w:szCs w:val="21"/>
        </w:rPr>
        <w:t>投标人应递交一份施工总平面图，绘出现场临时设施布置图表并附文字说明，说明相关设施的情况和布置。</w:t>
      </w: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widowControl/>
        <w:spacing w:line="360" w:lineRule="auto"/>
        <w:jc w:val="left"/>
        <w:rPr>
          <w:szCs w:val="24"/>
        </w:rPr>
      </w:pPr>
      <w:bookmarkStart w:id="674" w:name="_Toc152045802"/>
      <w:bookmarkStart w:id="675" w:name="_Toc179632822"/>
      <w:bookmarkStart w:id="676" w:name="_Toc144974870"/>
      <w:bookmarkStart w:id="677" w:name="_Toc490730593"/>
      <w:bookmarkStart w:id="678" w:name="_Toc152042591"/>
      <w:r>
        <w:rPr>
          <w:szCs w:val="24"/>
        </w:rPr>
        <w:br w:type="page"/>
      </w:r>
    </w:p>
    <w:p>
      <w:pPr>
        <w:spacing w:line="360" w:lineRule="auto"/>
        <w:rPr>
          <w:szCs w:val="24"/>
        </w:rPr>
      </w:pPr>
      <w:r>
        <w:rPr>
          <w:rFonts w:hint="eastAsia"/>
          <w:szCs w:val="24"/>
        </w:rPr>
        <w:t>附表六：临时用地表</w:t>
      </w:r>
      <w:bookmarkEnd w:id="674"/>
      <w:bookmarkEnd w:id="675"/>
      <w:bookmarkEnd w:id="676"/>
      <w:bookmarkEnd w:id="677"/>
      <w:bookmarkEnd w:id="678"/>
    </w:p>
    <w:tbl>
      <w:tblPr>
        <w:tblStyle w:val="40"/>
        <w:tblpPr w:leftFromText="180" w:rightFromText="180" w:vertAnchor="text" w:horzAnchor="page" w:tblpX="1351" w:tblpY="248"/>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jc w:val="center"/>
              <w:rPr>
                <w:rFonts w:ascii="宋体" w:hAnsi="宋体"/>
                <w:szCs w:val="21"/>
              </w:rPr>
            </w:pPr>
            <w:r>
              <w:rPr>
                <w:rFonts w:hint="eastAsia" w:ascii="宋体" w:hAnsi="宋体"/>
                <w:szCs w:val="21"/>
              </w:rPr>
              <w:t>用 途</w:t>
            </w:r>
          </w:p>
        </w:tc>
        <w:tc>
          <w:tcPr>
            <w:tcW w:w="2463" w:type="dxa"/>
          </w:tcPr>
          <w:p>
            <w:pPr>
              <w:spacing w:line="360" w:lineRule="auto"/>
              <w:jc w:val="center"/>
              <w:rPr>
                <w:rFonts w:ascii="宋体" w:hAnsi="宋体"/>
                <w:szCs w:val="21"/>
              </w:rPr>
            </w:pPr>
            <w:r>
              <w:rPr>
                <w:rFonts w:hint="eastAsia" w:ascii="宋体" w:hAnsi="宋体"/>
                <w:szCs w:val="21"/>
              </w:rPr>
              <w:t>面 积（平方米）</w:t>
            </w:r>
          </w:p>
        </w:tc>
        <w:tc>
          <w:tcPr>
            <w:tcW w:w="2464" w:type="dxa"/>
          </w:tcPr>
          <w:p>
            <w:pPr>
              <w:spacing w:line="360" w:lineRule="auto"/>
              <w:jc w:val="center"/>
              <w:rPr>
                <w:rFonts w:ascii="宋体" w:hAnsi="宋体"/>
                <w:szCs w:val="21"/>
              </w:rPr>
            </w:pPr>
            <w:r>
              <w:rPr>
                <w:rFonts w:hint="eastAsia" w:ascii="宋体" w:hAnsi="宋体"/>
                <w:szCs w:val="21"/>
              </w:rPr>
              <w:t>位 置</w:t>
            </w:r>
          </w:p>
        </w:tc>
        <w:tc>
          <w:tcPr>
            <w:tcW w:w="2464" w:type="dxa"/>
          </w:tcPr>
          <w:p>
            <w:pPr>
              <w:spacing w:line="360" w:lineRule="auto"/>
              <w:jc w:val="center"/>
              <w:rPr>
                <w:rFonts w:ascii="宋体" w:hAns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bl>
    <w:p>
      <w:pPr>
        <w:spacing w:line="360" w:lineRule="auto"/>
        <w:jc w:val="center"/>
        <w:rPr>
          <w:rFonts w:ascii="宋体" w:hAnsi="宋体"/>
          <w:sz w:val="23"/>
          <w:szCs w:val="23"/>
        </w:rPr>
      </w:pPr>
    </w:p>
    <w:p>
      <w:pPr>
        <w:keepNext/>
        <w:keepLines/>
        <w:spacing w:before="260" w:after="260" w:line="360" w:lineRule="auto"/>
        <w:jc w:val="center"/>
        <w:outlineLvl w:val="1"/>
        <w:rPr>
          <w:rFonts w:ascii="宋体" w:hAnsi="宋体" w:eastAsia="黑体"/>
          <w:b/>
          <w:bCs/>
          <w:sz w:val="32"/>
          <w:szCs w:val="21"/>
        </w:rPr>
      </w:pPr>
      <w:r>
        <w:rPr>
          <w:rFonts w:hint="eastAsia" w:ascii="宋体" w:hAnsi="宋体" w:cs="宋体"/>
          <w:b/>
          <w:bCs/>
          <w:sz w:val="30"/>
          <w:szCs w:val="30"/>
        </w:rPr>
        <w:br w:type="page"/>
      </w:r>
      <w:bookmarkStart w:id="679" w:name="_Toc18055482"/>
      <w:bookmarkStart w:id="680" w:name="_Toc18055686"/>
      <w:bookmarkStart w:id="681" w:name="_Toc18055609"/>
      <w:r>
        <w:rPr>
          <w:rFonts w:hint="eastAsia" w:ascii="宋体" w:hAnsi="宋体" w:cs="宋体"/>
          <w:b/>
          <w:bCs/>
          <w:sz w:val="30"/>
          <w:szCs w:val="30"/>
        </w:rPr>
        <w:t>八、开封市建设工程廉政承诺书</w:t>
      </w:r>
      <w:bookmarkEnd w:id="679"/>
      <w:bookmarkEnd w:id="680"/>
      <w:bookmarkEnd w:id="681"/>
    </w:p>
    <w:p>
      <w:pPr>
        <w:spacing w:line="360" w:lineRule="auto"/>
        <w:rPr>
          <w:rFonts w:ascii="宋体" w:hAnsi="宋体"/>
          <w:szCs w:val="21"/>
        </w:rPr>
      </w:pPr>
    </w:p>
    <w:p>
      <w:pPr>
        <w:widowControl/>
        <w:spacing w:line="360" w:lineRule="auto"/>
        <w:ind w:firstLine="420" w:firstLineChars="200"/>
        <w:jc w:val="left"/>
        <w:rPr>
          <w:rFonts w:ascii="宋体" w:hAnsi="宋体" w:cs="Tahoma"/>
          <w:szCs w:val="21"/>
        </w:rPr>
      </w:pPr>
      <w:r>
        <w:rPr>
          <w:rFonts w:hint="eastAsia" w:ascii="宋体" w:hAnsi="宋体"/>
          <w:szCs w:val="21"/>
        </w:rPr>
        <w:t xml:space="preserve">   根据国家有关工程建设的法律法规和廉政建设责任制的规定，</w:t>
      </w:r>
      <w:r>
        <w:rPr>
          <w:rFonts w:hint="eastAsia" w:ascii="宋体" w:hAnsi="宋体" w:cs="Tahoma"/>
          <w:szCs w:val="21"/>
        </w:rPr>
        <w:t>我单位承诺做到：</w:t>
      </w:r>
    </w:p>
    <w:p>
      <w:pPr>
        <w:widowControl/>
        <w:spacing w:line="360" w:lineRule="auto"/>
        <w:ind w:firstLine="420" w:firstLineChars="200"/>
        <w:jc w:val="left"/>
        <w:rPr>
          <w:rFonts w:ascii="宋体" w:hAnsi="宋体" w:cs="Tahoma"/>
          <w:szCs w:val="21"/>
        </w:rPr>
      </w:pPr>
      <w:r>
        <w:rPr>
          <w:rFonts w:hint="eastAsia" w:ascii="宋体" w:hAnsi="宋体" w:cs="Tahoma"/>
          <w:szCs w:val="21"/>
        </w:rPr>
        <w:t>1、严格遵守《中华人民共和国招标投标法》、《</w:t>
      </w:r>
      <w:r>
        <w:rPr>
          <w:rFonts w:hint="eastAsia" w:ascii="宋体" w:hAnsi="宋体"/>
          <w:szCs w:val="24"/>
        </w:rPr>
        <w:t>中华人民共和国招标投标法实施条例</w:t>
      </w:r>
      <w:r>
        <w:rPr>
          <w:rFonts w:hint="eastAsia" w:ascii="宋体" w:hAnsi="宋体" w:cs="Tahoma"/>
          <w:szCs w:val="21"/>
        </w:rPr>
        <w:t>》等国家及河南省有关招标投标的法律、法规和规章。</w:t>
      </w:r>
    </w:p>
    <w:p>
      <w:pPr>
        <w:widowControl/>
        <w:spacing w:line="360" w:lineRule="auto"/>
        <w:ind w:firstLine="420" w:firstLineChars="200"/>
        <w:jc w:val="left"/>
        <w:rPr>
          <w:rFonts w:ascii="宋体" w:hAnsi="宋体" w:cs="Tahoma"/>
          <w:szCs w:val="21"/>
        </w:rPr>
      </w:pPr>
      <w:r>
        <w:rPr>
          <w:rFonts w:hint="eastAsia" w:ascii="宋体" w:hAnsi="宋体" w:cs="Tahoma"/>
          <w:szCs w:val="21"/>
        </w:rPr>
        <w:t>2、维护市场秩序，杜绝违规经营。自觉遵守和维护招投标市场秩序，投标报价不低于成本价；不以卖标、买标、围标和串标等不正当手段参与投标或承揽工程。</w:t>
      </w:r>
    </w:p>
    <w:p>
      <w:pPr>
        <w:widowControl/>
        <w:spacing w:line="360" w:lineRule="auto"/>
        <w:ind w:firstLine="420" w:firstLineChars="200"/>
        <w:jc w:val="left"/>
        <w:rPr>
          <w:rFonts w:ascii="宋体" w:hAnsi="宋体" w:cs="Tahoma"/>
          <w:szCs w:val="21"/>
        </w:rPr>
      </w:pPr>
      <w:r>
        <w:rPr>
          <w:rFonts w:hint="eastAsia" w:ascii="宋体" w:hAnsi="宋体" w:cs="Tahoma"/>
          <w:szCs w:val="21"/>
        </w:rPr>
        <w:t>3、不以任何方式、理由向相关单位及其工作人员提供回扣、礼金、礼品、有价证券、好处费、感谢费等。</w:t>
      </w:r>
    </w:p>
    <w:p>
      <w:pPr>
        <w:widowControl/>
        <w:spacing w:line="360" w:lineRule="auto"/>
        <w:ind w:firstLine="420" w:firstLineChars="200"/>
        <w:jc w:val="left"/>
        <w:rPr>
          <w:rFonts w:ascii="宋体" w:hAnsi="宋体" w:cs="Tahoma"/>
          <w:szCs w:val="21"/>
        </w:rPr>
      </w:pPr>
      <w:r>
        <w:rPr>
          <w:rFonts w:hint="eastAsia" w:ascii="宋体" w:hAnsi="宋体" w:cs="Tahoma"/>
          <w:szCs w:val="21"/>
        </w:rPr>
        <w:t>4、不以任何理由为相关单位报销应属本部门或个人支付的费用。</w:t>
      </w:r>
    </w:p>
    <w:p>
      <w:pPr>
        <w:widowControl/>
        <w:spacing w:line="360" w:lineRule="auto"/>
        <w:ind w:firstLine="420" w:firstLineChars="200"/>
        <w:jc w:val="left"/>
        <w:rPr>
          <w:rFonts w:ascii="宋体" w:hAnsi="宋体" w:cs="Tahoma"/>
          <w:szCs w:val="21"/>
        </w:rPr>
      </w:pPr>
      <w:r>
        <w:rPr>
          <w:rFonts w:hint="eastAsia" w:ascii="宋体" w:hAnsi="宋体" w:cs="Tahoma"/>
          <w:szCs w:val="21"/>
        </w:rPr>
        <w:t>5、不以任何理由请相关单位及其工作人员参加宴会、健身和娱乐活动。</w:t>
      </w:r>
    </w:p>
    <w:p>
      <w:pPr>
        <w:widowControl/>
        <w:spacing w:line="360" w:lineRule="auto"/>
        <w:ind w:firstLine="420" w:firstLineChars="200"/>
        <w:jc w:val="left"/>
        <w:rPr>
          <w:rFonts w:ascii="宋体" w:hAnsi="宋体" w:cs="Tahoma"/>
          <w:szCs w:val="21"/>
        </w:rPr>
      </w:pPr>
      <w:r>
        <w:rPr>
          <w:rFonts w:hint="eastAsia" w:ascii="宋体" w:hAnsi="宋体" w:cs="Tahoma"/>
          <w:szCs w:val="21"/>
        </w:rPr>
        <w:t>6、服从市场管理，遵守市场规定，不通过关系对有关单位和人员施加影响、与招标人或其他投标人串通作弊、哄抬标价和打听评委名单、以非法手段谋取中标。</w:t>
      </w:r>
    </w:p>
    <w:p>
      <w:pPr>
        <w:widowControl/>
        <w:spacing w:line="360" w:lineRule="auto"/>
        <w:ind w:firstLine="420" w:firstLineChars="200"/>
        <w:jc w:val="left"/>
        <w:rPr>
          <w:rFonts w:ascii="宋体" w:hAnsi="宋体" w:cs="宋体"/>
          <w:kern w:val="0"/>
          <w:sz w:val="28"/>
          <w:szCs w:val="28"/>
        </w:rPr>
      </w:pPr>
      <w:r>
        <w:rPr>
          <w:rFonts w:ascii="宋体" w:hAnsi="宋体" w:cs="宋体"/>
          <w:kern w:val="0"/>
          <w:szCs w:val="21"/>
        </w:rPr>
        <w:br w:type="textWrapping"/>
      </w:r>
      <w:r>
        <w:rPr>
          <w:rFonts w:ascii="宋体" w:hAnsi="宋体" w:cs="宋体"/>
          <w:kern w:val="0"/>
          <w:sz w:val="28"/>
          <w:szCs w:val="28"/>
        </w:rPr>
        <w:br w:type="textWrapping"/>
      </w:r>
      <w:r>
        <w:rPr>
          <w:rFonts w:hint="eastAsia" w:ascii="宋体" w:hAnsi="宋体" w:cs="宋体"/>
          <w:kern w:val="0"/>
          <w:sz w:val="28"/>
          <w:szCs w:val="28"/>
        </w:rPr>
        <w:t xml:space="preserve">                                          </w:t>
      </w:r>
    </w:p>
    <w:p>
      <w:pPr>
        <w:spacing w:line="360" w:lineRule="auto"/>
        <w:jc w:val="right"/>
        <w:rPr>
          <w:rFonts w:ascii="宋体" w:hAnsi="宋体" w:cs="宋体"/>
          <w:szCs w:val="21"/>
        </w:rPr>
      </w:pPr>
      <w:r>
        <w:rPr>
          <w:rFonts w:hint="eastAsia" w:ascii="宋体" w:hAnsi="宋体" w:cs="宋体"/>
          <w:kern w:val="0"/>
          <w:sz w:val="28"/>
          <w:szCs w:val="28"/>
        </w:rPr>
        <w:t xml:space="preserve">  </w:t>
      </w: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widowControl/>
        <w:spacing w:line="360" w:lineRule="auto"/>
        <w:ind w:firstLine="3570" w:firstLineChars="1700"/>
        <w:jc w:val="left"/>
        <w:rPr>
          <w:rFonts w:ascii="宋体" w:hAnsi="宋体" w:cs="宋体"/>
          <w:kern w:val="0"/>
          <w:szCs w:val="21"/>
        </w:rPr>
      </w:pPr>
    </w:p>
    <w:p>
      <w:pPr>
        <w:widowControl/>
        <w:spacing w:line="360" w:lineRule="auto"/>
        <w:ind w:firstLine="5250" w:firstLineChars="2500"/>
        <w:jc w:val="left"/>
        <w:rPr>
          <w:rFonts w:ascii="宋体" w:hAnsi="宋体" w:cs="Tahoma"/>
          <w:szCs w:val="21"/>
        </w:rPr>
      </w:pPr>
      <w:r>
        <w:rPr>
          <w:rFonts w:hint="eastAsia" w:ascii="宋体" w:hAnsi="宋体" w:cs="宋体"/>
          <w:kern w:val="0"/>
          <w:szCs w:val="21"/>
        </w:rPr>
        <w:t>年   月   日</w:t>
      </w:r>
    </w:p>
    <w:p>
      <w:pPr>
        <w:spacing w:line="360" w:lineRule="auto"/>
        <w:jc w:val="right"/>
        <w:rPr>
          <w:rFonts w:ascii="宋体" w:hAnsi="宋体"/>
          <w:szCs w:val="21"/>
        </w:rPr>
      </w:pPr>
    </w:p>
    <w:p>
      <w:pPr>
        <w:spacing w:line="360" w:lineRule="auto"/>
        <w:rPr>
          <w:rFonts w:ascii="宋体" w:hAnsi="宋体"/>
          <w:szCs w:val="21"/>
        </w:rPr>
      </w:pPr>
    </w:p>
    <w:p>
      <w:pPr>
        <w:keepNext/>
        <w:keepLines/>
        <w:spacing w:before="260" w:after="260" w:line="360" w:lineRule="auto"/>
        <w:jc w:val="center"/>
        <w:outlineLvl w:val="1"/>
        <w:rPr>
          <w:rFonts w:ascii="宋体" w:hAnsi="宋体" w:cs="宋体"/>
          <w:b/>
          <w:bCs/>
          <w:sz w:val="30"/>
          <w:szCs w:val="30"/>
        </w:rPr>
      </w:pPr>
      <w:bookmarkStart w:id="682" w:name="_Toc18055687"/>
      <w:bookmarkStart w:id="683" w:name="_Toc18055483"/>
      <w:bookmarkStart w:id="684" w:name="_Toc490730596"/>
      <w:bookmarkStart w:id="685" w:name="_Toc25815"/>
      <w:bookmarkStart w:id="686" w:name="_Toc18055610"/>
      <w:r>
        <w:rPr>
          <w:rFonts w:hint="eastAsia" w:ascii="宋体" w:hAnsi="宋体" w:cs="宋体"/>
          <w:b/>
          <w:bCs/>
          <w:sz w:val="30"/>
          <w:szCs w:val="30"/>
        </w:rPr>
        <w:t>九、优惠条件及服务承诺书</w:t>
      </w:r>
      <w:bookmarkEnd w:id="682"/>
      <w:bookmarkEnd w:id="683"/>
      <w:bookmarkEnd w:id="684"/>
      <w:bookmarkEnd w:id="685"/>
      <w:bookmarkEnd w:id="686"/>
    </w:p>
    <w:tbl>
      <w:tblPr>
        <w:tblStyle w:val="40"/>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2" w:hRule="atLeast"/>
          <w:jc w:val="center"/>
        </w:trPr>
        <w:tc>
          <w:tcPr>
            <w:tcW w:w="9468" w:type="dxa"/>
          </w:tcPr>
          <w:p>
            <w:pPr>
              <w:spacing w:line="360" w:lineRule="auto"/>
              <w:ind w:firstLine="420" w:firstLineChars="200"/>
              <w:rPr>
                <w:rFonts w:ascii="宋体" w:hAnsi="宋体"/>
                <w:szCs w:val="24"/>
              </w:rPr>
            </w:pPr>
          </w:p>
          <w:p>
            <w:pPr>
              <w:spacing w:line="360" w:lineRule="auto"/>
              <w:ind w:firstLine="420" w:firstLineChars="200"/>
              <w:rPr>
                <w:rFonts w:ascii="宋体" w:hAnsi="宋体"/>
                <w:szCs w:val="24"/>
              </w:rPr>
            </w:pPr>
            <w:r>
              <w:rPr>
                <w:rFonts w:hint="eastAsia" w:ascii="宋体" w:hAnsi="宋体"/>
                <w:szCs w:val="24"/>
              </w:rPr>
              <w:t>承诺内容：</w:t>
            </w:r>
          </w:p>
          <w:p>
            <w:pPr>
              <w:spacing w:line="360" w:lineRule="auto"/>
              <w:ind w:firstLine="420" w:firstLineChars="200"/>
              <w:rPr>
                <w:rFonts w:ascii="宋体" w:hAnsi="宋体"/>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jc w:val="right"/>
              <w:rPr>
                <w:rFonts w:ascii="宋体" w:hAnsi="宋体" w:cs="宋体"/>
                <w:szCs w:val="21"/>
              </w:rPr>
            </w:pPr>
            <w:r>
              <w:rPr>
                <w:rFonts w:hint="eastAsia" w:ascii="宋体" w:hAnsi="宋体"/>
                <w:sz w:val="28"/>
                <w:szCs w:val="24"/>
              </w:rPr>
              <w:t xml:space="preserve">                        </w:t>
            </w:r>
            <w:r>
              <w:rPr>
                <w:rFonts w:hint="eastAsia" w:ascii="宋体" w:hAnsi="宋体"/>
                <w:szCs w:val="24"/>
              </w:rPr>
              <w:t xml:space="preserve">     </w:t>
            </w: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（个人电子</w:t>
            </w:r>
            <w:r>
              <w:rPr>
                <w:rFonts w:hint="eastAsia" w:ascii="宋体" w:hAnsi="宋体" w:cs="宋体"/>
                <w:szCs w:val="21"/>
                <w:lang w:eastAsia="zh-CN"/>
              </w:rPr>
              <w:t>签章</w:t>
            </w:r>
            <w:r>
              <w:rPr>
                <w:rFonts w:hint="eastAsia" w:ascii="宋体" w:hAnsi="宋体" w:cs="宋体"/>
                <w:szCs w:val="21"/>
              </w:rPr>
              <w:t>）</w:t>
            </w:r>
          </w:p>
          <w:p>
            <w:pPr>
              <w:spacing w:line="360" w:lineRule="auto"/>
              <w:ind w:firstLine="420" w:firstLineChars="200"/>
              <w:rPr>
                <w:rFonts w:ascii="宋体" w:hAnsi="宋体"/>
                <w:szCs w:val="24"/>
              </w:rPr>
            </w:pPr>
          </w:p>
          <w:p>
            <w:pPr>
              <w:spacing w:line="360" w:lineRule="auto"/>
              <w:ind w:firstLine="5565" w:firstLineChars="2650"/>
              <w:rPr>
                <w:rFonts w:ascii="宋体" w:hAnsi="宋体"/>
                <w:szCs w:val="24"/>
              </w:rPr>
            </w:pPr>
            <w:r>
              <w:rPr>
                <w:rFonts w:hint="eastAsia" w:ascii="宋体" w:hAnsi="宋体"/>
                <w:szCs w:val="24"/>
              </w:rPr>
              <w:t>年   月    日</w:t>
            </w:r>
          </w:p>
          <w:p>
            <w:pPr>
              <w:spacing w:line="360" w:lineRule="auto"/>
              <w:rPr>
                <w:rFonts w:ascii="宋体" w:hAnsi="宋体"/>
                <w:sz w:val="30"/>
                <w:szCs w:val="24"/>
              </w:rPr>
            </w:pPr>
          </w:p>
        </w:tc>
      </w:tr>
    </w:tbl>
    <w:p>
      <w:pPr>
        <w:spacing w:line="360" w:lineRule="auto"/>
        <w:rPr>
          <w:rFonts w:ascii="宋体" w:hAnsi="宋体" w:cs="宋体"/>
          <w:szCs w:val="24"/>
        </w:rPr>
      </w:pPr>
    </w:p>
    <w:p>
      <w:pPr>
        <w:spacing w:line="360" w:lineRule="auto"/>
        <w:rPr>
          <w:rFonts w:ascii="宋体" w:hAnsi="宋体" w:cs="宋体"/>
          <w:sz w:val="20"/>
          <w:szCs w:val="24"/>
        </w:rPr>
        <w:sectPr>
          <w:pgSz w:w="11906" w:h="16838"/>
          <w:pgMar w:top="1440" w:right="1800" w:bottom="1440" w:left="1800" w:header="851" w:footer="992" w:gutter="0"/>
          <w:cols w:space="720" w:num="1"/>
          <w:docGrid w:type="lines" w:linePitch="312" w:charSpace="0"/>
        </w:sectPr>
      </w:pPr>
    </w:p>
    <w:p>
      <w:pPr>
        <w:keepNext/>
        <w:keepLines/>
        <w:spacing w:before="260" w:after="260" w:line="360" w:lineRule="auto"/>
        <w:jc w:val="center"/>
        <w:outlineLvl w:val="1"/>
        <w:rPr>
          <w:rFonts w:ascii="宋体" w:hAnsi="宋体" w:cs="宋体"/>
          <w:b/>
          <w:bCs/>
          <w:sz w:val="30"/>
          <w:szCs w:val="30"/>
        </w:rPr>
      </w:pPr>
      <w:bookmarkStart w:id="687" w:name="_Toc18055611"/>
      <w:bookmarkStart w:id="688" w:name="_Toc363632750"/>
      <w:bookmarkStart w:id="689" w:name="_Toc18055484"/>
      <w:bookmarkStart w:id="690" w:name="_Toc18055688"/>
      <w:r>
        <w:rPr>
          <w:rFonts w:hint="eastAsia" w:ascii="宋体" w:hAnsi="宋体" w:cs="宋体"/>
          <w:b/>
          <w:bCs/>
          <w:sz w:val="30"/>
          <w:szCs w:val="30"/>
        </w:rPr>
        <w:t>十、投标人认为重要的其他资料</w:t>
      </w:r>
      <w:bookmarkEnd w:id="687"/>
      <w:bookmarkEnd w:id="688"/>
      <w:bookmarkEnd w:id="689"/>
      <w:bookmarkEnd w:id="690"/>
    </w:p>
    <w:p>
      <w:pPr>
        <w:spacing w:line="360" w:lineRule="auto"/>
        <w:rPr>
          <w:rFonts w:ascii="宋体" w:hAnsi="宋体" w:cs="宋体"/>
          <w:sz w:val="20"/>
          <w:szCs w:val="24"/>
        </w:rPr>
      </w:pPr>
    </w:p>
    <w:p>
      <w:pPr>
        <w:tabs>
          <w:tab w:val="left" w:pos="1859"/>
        </w:tabs>
        <w:spacing w:line="360" w:lineRule="auto"/>
        <w:rPr>
          <w:rFonts w:ascii="宋体" w:hAnsi="宋体" w:cs="宋体"/>
          <w:szCs w:val="24"/>
        </w:rPr>
      </w:pPr>
    </w:p>
    <w:p>
      <w:pPr>
        <w:spacing w:line="360" w:lineRule="auto"/>
        <w:rPr>
          <w:szCs w:val="24"/>
        </w:rPr>
      </w:pPr>
    </w:p>
    <w:p>
      <w:pPr>
        <w:spacing w:line="360" w:lineRule="auto"/>
      </w:pPr>
    </w:p>
    <w:p>
      <w:pPr>
        <w:spacing w:line="360" w:lineRule="auto"/>
      </w:pPr>
    </w:p>
    <w:p>
      <w:pPr>
        <w:spacing w:line="360" w:lineRule="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宋体">
    <w:altName w:val="宋体"/>
    <w:panose1 w:val="00000000000000000000"/>
    <w:charset w:val="86"/>
    <w:family w:val="auto"/>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9</w:t>
    </w:r>
    <w:r>
      <w:rPr>
        <w:lang w:val="zh-CN"/>
      </w:rP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3"/>
      </w:rPr>
    </w:pPr>
    <w:r>
      <w:fldChar w:fldCharType="begin"/>
    </w:r>
    <w:r>
      <w:rPr>
        <w:rStyle w:val="43"/>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">
          <v:path/>
          <v:fill on="f" focussize="0,0"/>
          <v:stroke on="f" weight="1.2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29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A4CCAB"/>
    <w:multiLevelType w:val="singleLevel"/>
    <w:tmpl w:val="D6A4CCAB"/>
    <w:lvl w:ilvl="0" w:tentative="0">
      <w:start w:val="1"/>
      <w:numFmt w:val="decimal"/>
      <w:suff w:val="nothing"/>
      <w:lvlText w:val="%1、"/>
      <w:lvlJc w:val="left"/>
    </w:lvl>
  </w:abstractNum>
  <w:abstractNum w:abstractNumId="1">
    <w:nsid w:val="0000000A"/>
    <w:multiLevelType w:val="multilevel"/>
    <w:tmpl w:val="0000000A"/>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C60A04E"/>
    <w:multiLevelType w:val="singleLevel"/>
    <w:tmpl w:val="0C60A04E"/>
    <w:lvl w:ilvl="0" w:tentative="0">
      <w:start w:val="3"/>
      <w:numFmt w:val="chineseCounting"/>
      <w:suff w:val="nothing"/>
      <w:lvlText w:val="%1、"/>
      <w:lvlJc w:val="left"/>
      <w:rPr>
        <w:rFonts w:hint="eastAsia"/>
      </w:rPr>
    </w:lvl>
  </w:abstractNum>
  <w:abstractNum w:abstractNumId="3">
    <w:nsid w:val="38E60D58"/>
    <w:multiLevelType w:val="multilevel"/>
    <w:tmpl w:val="38E60D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A53B5E"/>
    <w:multiLevelType w:val="multilevel"/>
    <w:tmpl w:val="7BA53B5E"/>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
  </w:num>
  <w:num w:numId="4">
    <w:abstractNumId w:val="1"/>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D3511"/>
    <w:rsid w:val="00030C48"/>
    <w:rsid w:val="00042547"/>
    <w:rsid w:val="00074FC6"/>
    <w:rsid w:val="000C629A"/>
    <w:rsid w:val="000F13EE"/>
    <w:rsid w:val="000F3694"/>
    <w:rsid w:val="00103F6A"/>
    <w:rsid w:val="0016176E"/>
    <w:rsid w:val="00162E3B"/>
    <w:rsid w:val="00185325"/>
    <w:rsid w:val="001F0FF5"/>
    <w:rsid w:val="00222B9E"/>
    <w:rsid w:val="00256FEE"/>
    <w:rsid w:val="00263356"/>
    <w:rsid w:val="00266F48"/>
    <w:rsid w:val="002D62D1"/>
    <w:rsid w:val="002D6A6F"/>
    <w:rsid w:val="002E1E34"/>
    <w:rsid w:val="002E5FA7"/>
    <w:rsid w:val="00311AB0"/>
    <w:rsid w:val="0031733C"/>
    <w:rsid w:val="00327B3B"/>
    <w:rsid w:val="003332FB"/>
    <w:rsid w:val="003A6401"/>
    <w:rsid w:val="003C0681"/>
    <w:rsid w:val="003C1151"/>
    <w:rsid w:val="004776A0"/>
    <w:rsid w:val="00496E1E"/>
    <w:rsid w:val="004D3511"/>
    <w:rsid w:val="004E6ABD"/>
    <w:rsid w:val="004E6FE6"/>
    <w:rsid w:val="00516DCB"/>
    <w:rsid w:val="005237DA"/>
    <w:rsid w:val="0054668C"/>
    <w:rsid w:val="00547794"/>
    <w:rsid w:val="005656D2"/>
    <w:rsid w:val="005C3170"/>
    <w:rsid w:val="005C7CBF"/>
    <w:rsid w:val="00602966"/>
    <w:rsid w:val="00653312"/>
    <w:rsid w:val="006D6E5D"/>
    <w:rsid w:val="00713C5D"/>
    <w:rsid w:val="00751A68"/>
    <w:rsid w:val="007A0E09"/>
    <w:rsid w:val="007A1CAB"/>
    <w:rsid w:val="007E17FA"/>
    <w:rsid w:val="007F791B"/>
    <w:rsid w:val="00847682"/>
    <w:rsid w:val="0086488B"/>
    <w:rsid w:val="00867F51"/>
    <w:rsid w:val="00871F6F"/>
    <w:rsid w:val="0088419B"/>
    <w:rsid w:val="008D295A"/>
    <w:rsid w:val="008E25DC"/>
    <w:rsid w:val="0092213A"/>
    <w:rsid w:val="00923980"/>
    <w:rsid w:val="00931A4F"/>
    <w:rsid w:val="009459AE"/>
    <w:rsid w:val="009514FF"/>
    <w:rsid w:val="009B06A3"/>
    <w:rsid w:val="009B1FCA"/>
    <w:rsid w:val="009F5876"/>
    <w:rsid w:val="00A234D0"/>
    <w:rsid w:val="00A23E03"/>
    <w:rsid w:val="00A255D7"/>
    <w:rsid w:val="00A35E55"/>
    <w:rsid w:val="00A41A85"/>
    <w:rsid w:val="00AE3373"/>
    <w:rsid w:val="00AE49C9"/>
    <w:rsid w:val="00B15EBC"/>
    <w:rsid w:val="00B37C51"/>
    <w:rsid w:val="00B619A8"/>
    <w:rsid w:val="00B942C4"/>
    <w:rsid w:val="00C206D6"/>
    <w:rsid w:val="00CA4B58"/>
    <w:rsid w:val="00CB4DFC"/>
    <w:rsid w:val="00CD0A8A"/>
    <w:rsid w:val="00CE0825"/>
    <w:rsid w:val="00D504C9"/>
    <w:rsid w:val="00DC1809"/>
    <w:rsid w:val="00DC5886"/>
    <w:rsid w:val="00E31E64"/>
    <w:rsid w:val="00E43099"/>
    <w:rsid w:val="00E778FA"/>
    <w:rsid w:val="00EA240A"/>
    <w:rsid w:val="00F070BE"/>
    <w:rsid w:val="00F66737"/>
    <w:rsid w:val="00F73D61"/>
    <w:rsid w:val="00F9274A"/>
    <w:rsid w:val="00F94C5B"/>
    <w:rsid w:val="00FE675E"/>
    <w:rsid w:val="039D4E6D"/>
    <w:rsid w:val="07552748"/>
    <w:rsid w:val="09451286"/>
    <w:rsid w:val="11FA08B3"/>
    <w:rsid w:val="12C74FC0"/>
    <w:rsid w:val="14210F11"/>
    <w:rsid w:val="145F7562"/>
    <w:rsid w:val="16126E15"/>
    <w:rsid w:val="16A9115D"/>
    <w:rsid w:val="17D939B5"/>
    <w:rsid w:val="19E639BB"/>
    <w:rsid w:val="1A8A105F"/>
    <w:rsid w:val="1B194E51"/>
    <w:rsid w:val="1B2B252A"/>
    <w:rsid w:val="1E001FC8"/>
    <w:rsid w:val="214B7D92"/>
    <w:rsid w:val="21E54A09"/>
    <w:rsid w:val="2CD01458"/>
    <w:rsid w:val="2E151FAC"/>
    <w:rsid w:val="311B2A4D"/>
    <w:rsid w:val="33582830"/>
    <w:rsid w:val="35B61A54"/>
    <w:rsid w:val="37091CF8"/>
    <w:rsid w:val="38C87637"/>
    <w:rsid w:val="3970501E"/>
    <w:rsid w:val="3A2776A9"/>
    <w:rsid w:val="3A506A00"/>
    <w:rsid w:val="3C24529F"/>
    <w:rsid w:val="3E343D4C"/>
    <w:rsid w:val="455A6E0F"/>
    <w:rsid w:val="45610FBE"/>
    <w:rsid w:val="45903652"/>
    <w:rsid w:val="488D5011"/>
    <w:rsid w:val="49FA6067"/>
    <w:rsid w:val="4CB0258D"/>
    <w:rsid w:val="50373CEF"/>
    <w:rsid w:val="52FB779D"/>
    <w:rsid w:val="53072C52"/>
    <w:rsid w:val="55D915A0"/>
    <w:rsid w:val="55DC5B8F"/>
    <w:rsid w:val="55E82787"/>
    <w:rsid w:val="5B474016"/>
    <w:rsid w:val="5B73559A"/>
    <w:rsid w:val="5C770BF8"/>
    <w:rsid w:val="5D595849"/>
    <w:rsid w:val="607F3EB8"/>
    <w:rsid w:val="608D6345"/>
    <w:rsid w:val="623370D6"/>
    <w:rsid w:val="62356D15"/>
    <w:rsid w:val="657442ED"/>
    <w:rsid w:val="65B74593"/>
    <w:rsid w:val="68306895"/>
    <w:rsid w:val="687D64B8"/>
    <w:rsid w:val="6B1B5E8B"/>
    <w:rsid w:val="6B44168A"/>
    <w:rsid w:val="6C267BE2"/>
    <w:rsid w:val="757E7039"/>
    <w:rsid w:val="760F27C6"/>
    <w:rsid w:val="77E1212C"/>
    <w:rsid w:val="78B37B18"/>
    <w:rsid w:val="78F13F19"/>
    <w:rsid w:val="7AC36B6B"/>
    <w:rsid w:val="7B0A1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0"/>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1"/>
    <w:qFormat/>
    <w:uiPriority w:val="0"/>
    <w:pPr>
      <w:keepNext/>
      <w:keepLines/>
      <w:spacing w:before="260" w:after="260" w:line="415" w:lineRule="auto"/>
      <w:outlineLvl w:val="2"/>
    </w:pPr>
    <w:rPr>
      <w:b/>
      <w:bCs/>
      <w:sz w:val="32"/>
      <w:szCs w:val="32"/>
    </w:rPr>
  </w:style>
  <w:style w:type="paragraph" w:styleId="5">
    <w:name w:val="heading 4"/>
    <w:basedOn w:val="1"/>
    <w:next w:val="1"/>
    <w:link w:val="52"/>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53"/>
    <w:qFormat/>
    <w:uiPriority w:val="0"/>
    <w:pPr>
      <w:keepNext/>
      <w:keepLines/>
      <w:spacing w:before="280" w:after="290" w:line="372" w:lineRule="auto"/>
      <w:outlineLvl w:val="4"/>
    </w:pPr>
    <w:rPr>
      <w:b/>
      <w:bCs/>
      <w:sz w:val="28"/>
      <w:szCs w:val="28"/>
    </w:rPr>
  </w:style>
  <w:style w:type="paragraph" w:styleId="7">
    <w:name w:val="heading 6"/>
    <w:basedOn w:val="1"/>
    <w:next w:val="1"/>
    <w:link w:val="54"/>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8">
    <w:name w:val="heading 7"/>
    <w:basedOn w:val="1"/>
    <w:next w:val="1"/>
    <w:link w:val="55"/>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9">
    <w:name w:val="heading 8"/>
    <w:basedOn w:val="1"/>
    <w:next w:val="1"/>
    <w:link w:val="56"/>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0">
    <w:name w:val="heading 9"/>
    <w:basedOn w:val="1"/>
    <w:next w:val="1"/>
    <w:link w:val="57"/>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1">
    <w:name w:val="Default Paragraph Font"/>
    <w:semiHidden/>
    <w:unhideWhenUsed/>
    <w:qFormat/>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420" w:firstLineChars="200"/>
    </w:pPr>
    <w:rPr>
      <w:szCs w:val="24"/>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6"/>
    <w:qFormat/>
    <w:uiPriority w:val="0"/>
    <w:pPr>
      <w:shd w:val="clear" w:color="auto" w:fill="000080"/>
    </w:pPr>
    <w:rPr>
      <w:rFonts w:asciiTheme="minorHAnsi" w:hAnsiTheme="minorHAnsi" w:cstheme="minorBidi"/>
      <w:szCs w:val="24"/>
    </w:rPr>
  </w:style>
  <w:style w:type="paragraph" w:styleId="15">
    <w:name w:val="annotation text"/>
    <w:basedOn w:val="1"/>
    <w:link w:val="81"/>
    <w:qFormat/>
    <w:uiPriority w:val="0"/>
    <w:pPr>
      <w:jc w:val="left"/>
    </w:pPr>
    <w:rPr>
      <w:rFonts w:asciiTheme="minorHAnsi" w:hAnsiTheme="minorHAnsi" w:cstheme="minorBidi"/>
      <w:szCs w:val="24"/>
    </w:rPr>
  </w:style>
  <w:style w:type="paragraph" w:styleId="16">
    <w:name w:val="Body Text 3"/>
    <w:basedOn w:val="1"/>
    <w:link w:val="103"/>
    <w:qFormat/>
    <w:uiPriority w:val="0"/>
    <w:rPr>
      <w:rFonts w:ascii="宋体"/>
      <w:sz w:val="24"/>
      <w:szCs w:val="20"/>
    </w:rPr>
  </w:style>
  <w:style w:type="paragraph" w:styleId="17">
    <w:name w:val="Body Text"/>
    <w:basedOn w:val="1"/>
    <w:link w:val="91"/>
    <w:qFormat/>
    <w:uiPriority w:val="0"/>
    <w:pPr>
      <w:spacing w:after="120"/>
    </w:pPr>
    <w:rPr>
      <w:rFonts w:asciiTheme="minorHAnsi" w:hAnsiTheme="minorHAnsi" w:cstheme="minorBidi"/>
      <w:szCs w:val="24"/>
    </w:rPr>
  </w:style>
  <w:style w:type="paragraph" w:styleId="18">
    <w:name w:val="Body Text Indent"/>
    <w:basedOn w:val="1"/>
    <w:link w:val="104"/>
    <w:qFormat/>
    <w:uiPriority w:val="0"/>
    <w:pPr>
      <w:spacing w:after="120"/>
      <w:ind w:left="420" w:leftChars="200"/>
    </w:pPr>
    <w:rPr>
      <w:szCs w:val="24"/>
    </w:rPr>
  </w:style>
  <w:style w:type="paragraph" w:styleId="19">
    <w:name w:val="index 4"/>
    <w:basedOn w:val="1"/>
    <w:next w:val="1"/>
    <w:qFormat/>
    <w:uiPriority w:val="0"/>
    <w:pPr>
      <w:ind w:left="600" w:leftChars="600"/>
    </w:pPr>
    <w:rPr>
      <w:szCs w:val="24"/>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98"/>
    <w:qFormat/>
    <w:uiPriority w:val="0"/>
    <w:rPr>
      <w:rFonts w:ascii="Courier New" w:hAnsi="Courier New"/>
      <w:szCs w:val="20"/>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107"/>
    <w:qFormat/>
    <w:uiPriority w:val="0"/>
    <w:rPr>
      <w:sz w:val="24"/>
      <w:szCs w:val="20"/>
    </w:rPr>
  </w:style>
  <w:style w:type="paragraph" w:styleId="25">
    <w:name w:val="Balloon Text"/>
    <w:basedOn w:val="1"/>
    <w:link w:val="105"/>
    <w:qFormat/>
    <w:uiPriority w:val="0"/>
    <w:rPr>
      <w:sz w:val="18"/>
      <w:szCs w:val="18"/>
    </w:rPr>
  </w:style>
  <w:style w:type="paragraph" w:styleId="26">
    <w:name w:val="footer"/>
    <w:basedOn w:val="1"/>
    <w:link w:val="59"/>
    <w:unhideWhenUsed/>
    <w:qFormat/>
    <w:uiPriority w:val="99"/>
    <w:pPr>
      <w:tabs>
        <w:tab w:val="center" w:pos="4153"/>
        <w:tab w:val="right" w:pos="8306"/>
      </w:tabs>
      <w:snapToGrid w:val="0"/>
      <w:jc w:val="left"/>
    </w:pPr>
    <w:rPr>
      <w:sz w:val="18"/>
      <w:szCs w:val="18"/>
    </w:rPr>
  </w:style>
  <w:style w:type="paragraph" w:styleId="27">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jc w:val="left"/>
    </w:pPr>
    <w:rPr>
      <w:b/>
      <w:bCs/>
      <w:caps/>
      <w:sz w:val="20"/>
      <w:szCs w:val="20"/>
    </w:rPr>
  </w:style>
  <w:style w:type="paragraph" w:styleId="29">
    <w:name w:val="toc 4"/>
    <w:basedOn w:val="1"/>
    <w:next w:val="1"/>
    <w:qFormat/>
    <w:uiPriority w:val="0"/>
    <w:pPr>
      <w:ind w:left="630"/>
      <w:jc w:val="left"/>
    </w:pPr>
    <w:rPr>
      <w:sz w:val="18"/>
      <w:szCs w:val="18"/>
    </w:rPr>
  </w:style>
  <w:style w:type="paragraph" w:styleId="30">
    <w:name w:val="Subtitle"/>
    <w:basedOn w:val="1"/>
    <w:next w:val="1"/>
    <w:link w:val="73"/>
    <w:qFormat/>
    <w:uiPriority w:val="0"/>
    <w:pPr>
      <w:spacing w:before="240" w:after="60" w:line="312" w:lineRule="auto"/>
      <w:jc w:val="center"/>
      <w:outlineLvl w:val="1"/>
    </w:pPr>
    <w:rPr>
      <w:rFonts w:ascii="Arial" w:hAnsi="Arial" w:eastAsia="黑体" w:cstheme="minorBidi"/>
      <w:b/>
      <w:bCs/>
      <w:sz w:val="32"/>
      <w:szCs w:val="32"/>
    </w:rPr>
  </w:style>
  <w:style w:type="paragraph" w:styleId="31">
    <w:name w:val="footnote text"/>
    <w:basedOn w:val="1"/>
    <w:link w:val="99"/>
    <w:qFormat/>
    <w:uiPriority w:val="0"/>
    <w:rPr>
      <w:sz w:val="20"/>
      <w:szCs w:val="20"/>
    </w:rPr>
  </w:style>
  <w:style w:type="paragraph" w:styleId="32">
    <w:name w:val="toc 6"/>
    <w:basedOn w:val="1"/>
    <w:next w:val="1"/>
    <w:qFormat/>
    <w:uiPriority w:val="0"/>
    <w:pPr>
      <w:ind w:left="1050"/>
      <w:jc w:val="left"/>
    </w:pPr>
    <w:rPr>
      <w:sz w:val="18"/>
      <w:szCs w:val="18"/>
    </w:rPr>
  </w:style>
  <w:style w:type="paragraph" w:styleId="33">
    <w:name w:val="Body Text Indent 3"/>
    <w:basedOn w:val="1"/>
    <w:link w:val="100"/>
    <w:qFormat/>
    <w:uiPriority w:val="0"/>
    <w:pPr>
      <w:spacing w:after="120"/>
      <w:ind w:left="420" w:leftChars="200"/>
    </w:pPr>
    <w:rPr>
      <w:sz w:val="16"/>
      <w:szCs w:val="16"/>
    </w:rPr>
  </w:style>
  <w:style w:type="paragraph" w:styleId="34">
    <w:name w:val="table of figures"/>
    <w:basedOn w:val="1"/>
    <w:next w:val="1"/>
    <w:qFormat/>
    <w:uiPriority w:val="0"/>
    <w:pPr>
      <w:ind w:left="200" w:leftChars="200" w:hanging="200" w:hangingChars="200"/>
    </w:pPr>
    <w:rPr>
      <w:szCs w:val="24"/>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38">
    <w:name w:val="Title"/>
    <w:basedOn w:val="1"/>
    <w:link w:val="10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5"/>
    <w:next w:val="15"/>
    <w:link w:val="106"/>
    <w:qFormat/>
    <w:uiPriority w:val="0"/>
    <w:rPr>
      <w:b/>
      <w:bCs/>
    </w:rPr>
  </w:style>
  <w:style w:type="character" w:styleId="42">
    <w:name w:val="Strong"/>
    <w:qFormat/>
    <w:uiPriority w:val="0"/>
    <w:rPr>
      <w:b/>
      <w:bCs/>
    </w:rPr>
  </w:style>
  <w:style w:type="character" w:styleId="43">
    <w:name w:val="page number"/>
    <w:basedOn w:val="41"/>
    <w:qFormat/>
    <w:uiPriority w:val="0"/>
  </w:style>
  <w:style w:type="character" w:styleId="44">
    <w:name w:val="FollowedHyperlink"/>
    <w:basedOn w:val="41"/>
    <w:semiHidden/>
    <w:unhideWhenUsed/>
    <w:qFormat/>
    <w:uiPriority w:val="99"/>
    <w:rPr>
      <w:color w:val="800080"/>
      <w:u w:val="single"/>
    </w:rPr>
  </w:style>
  <w:style w:type="character" w:styleId="45">
    <w:name w:val="Emphasis"/>
    <w:qFormat/>
    <w:uiPriority w:val="0"/>
    <w:rPr>
      <w:i/>
      <w:iCs/>
    </w:rPr>
  </w:style>
  <w:style w:type="character" w:styleId="46">
    <w:name w:val="Hyperlink"/>
    <w:qFormat/>
    <w:uiPriority w:val="99"/>
    <w:rPr>
      <w:color w:val="000000"/>
      <w:u w:val="non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character" w:customStyle="1" w:styleId="49">
    <w:name w:val="标题 1 Char"/>
    <w:basedOn w:val="41"/>
    <w:link w:val="2"/>
    <w:qFormat/>
    <w:uiPriority w:val="0"/>
    <w:rPr>
      <w:rFonts w:ascii="Calibri" w:hAnsi="Calibri" w:eastAsia="宋体" w:cs="Times New Roman"/>
      <w:b/>
      <w:bCs/>
      <w:kern w:val="44"/>
      <w:sz w:val="44"/>
      <w:szCs w:val="44"/>
    </w:rPr>
  </w:style>
  <w:style w:type="character" w:customStyle="1" w:styleId="50">
    <w:name w:val="标题 2 Char"/>
    <w:basedOn w:val="41"/>
    <w:link w:val="3"/>
    <w:qFormat/>
    <w:uiPriority w:val="0"/>
    <w:rPr>
      <w:rFonts w:ascii="Arial" w:hAnsi="Arial" w:eastAsia="黑体" w:cs="Times New Roman"/>
      <w:b/>
      <w:bCs/>
      <w:sz w:val="32"/>
      <w:szCs w:val="32"/>
    </w:rPr>
  </w:style>
  <w:style w:type="character" w:customStyle="1" w:styleId="51">
    <w:name w:val="标题 3 Char"/>
    <w:basedOn w:val="41"/>
    <w:link w:val="4"/>
    <w:qFormat/>
    <w:uiPriority w:val="0"/>
    <w:rPr>
      <w:rFonts w:ascii="Calibri" w:hAnsi="Calibri" w:eastAsia="宋体" w:cs="Times New Roman"/>
      <w:b/>
      <w:bCs/>
      <w:sz w:val="32"/>
      <w:szCs w:val="32"/>
    </w:rPr>
  </w:style>
  <w:style w:type="character" w:customStyle="1" w:styleId="52">
    <w:name w:val="标题 4 Char"/>
    <w:basedOn w:val="41"/>
    <w:link w:val="5"/>
    <w:qFormat/>
    <w:uiPriority w:val="0"/>
    <w:rPr>
      <w:rFonts w:ascii="Arial" w:hAnsi="Arial" w:eastAsia="黑体" w:cs="Times New Roman"/>
      <w:b/>
      <w:bCs/>
      <w:sz w:val="28"/>
      <w:szCs w:val="28"/>
    </w:rPr>
  </w:style>
  <w:style w:type="character" w:customStyle="1" w:styleId="53">
    <w:name w:val="标题 5 Char"/>
    <w:basedOn w:val="41"/>
    <w:link w:val="6"/>
    <w:qFormat/>
    <w:uiPriority w:val="0"/>
    <w:rPr>
      <w:rFonts w:ascii="Calibri" w:hAnsi="Calibri" w:eastAsia="宋体" w:cs="Times New Roman"/>
      <w:b/>
      <w:bCs/>
      <w:sz w:val="28"/>
      <w:szCs w:val="28"/>
    </w:rPr>
  </w:style>
  <w:style w:type="character" w:customStyle="1" w:styleId="54">
    <w:name w:val="标题 6 Char"/>
    <w:basedOn w:val="41"/>
    <w:link w:val="7"/>
    <w:qFormat/>
    <w:uiPriority w:val="0"/>
    <w:rPr>
      <w:rFonts w:ascii="Arial" w:hAnsi="Arial" w:eastAsia="黑体" w:cs="Times New Roman"/>
      <w:b/>
      <w:bCs/>
      <w:kern w:val="0"/>
      <w:sz w:val="24"/>
      <w:szCs w:val="24"/>
    </w:rPr>
  </w:style>
  <w:style w:type="character" w:customStyle="1" w:styleId="55">
    <w:name w:val="标题 7 Char"/>
    <w:basedOn w:val="41"/>
    <w:link w:val="8"/>
    <w:qFormat/>
    <w:uiPriority w:val="0"/>
    <w:rPr>
      <w:rFonts w:ascii="Calibri" w:hAnsi="Calibri" w:eastAsia="宋体" w:cs="Times New Roman"/>
      <w:b/>
      <w:bCs/>
      <w:kern w:val="0"/>
      <w:sz w:val="24"/>
      <w:szCs w:val="24"/>
    </w:rPr>
  </w:style>
  <w:style w:type="character" w:customStyle="1" w:styleId="56">
    <w:name w:val="标题 8 Char"/>
    <w:basedOn w:val="41"/>
    <w:link w:val="9"/>
    <w:qFormat/>
    <w:uiPriority w:val="0"/>
    <w:rPr>
      <w:rFonts w:ascii="Arial" w:hAnsi="Arial" w:eastAsia="黑体" w:cs="Times New Roman"/>
      <w:kern w:val="0"/>
      <w:sz w:val="24"/>
      <w:szCs w:val="24"/>
    </w:rPr>
  </w:style>
  <w:style w:type="character" w:customStyle="1" w:styleId="57">
    <w:name w:val="标题 9 Char"/>
    <w:basedOn w:val="41"/>
    <w:link w:val="10"/>
    <w:qFormat/>
    <w:uiPriority w:val="0"/>
    <w:rPr>
      <w:rFonts w:ascii="Arial" w:hAnsi="Arial" w:eastAsia="黑体" w:cs="Times New Roman"/>
      <w:kern w:val="0"/>
      <w:szCs w:val="21"/>
    </w:rPr>
  </w:style>
  <w:style w:type="character" w:customStyle="1" w:styleId="58">
    <w:name w:val="页眉 Char"/>
    <w:basedOn w:val="41"/>
    <w:link w:val="27"/>
    <w:qFormat/>
    <w:uiPriority w:val="0"/>
    <w:rPr>
      <w:rFonts w:ascii="Calibri" w:hAnsi="Calibri" w:eastAsia="宋体" w:cs="Times New Roman"/>
      <w:sz w:val="18"/>
      <w:szCs w:val="18"/>
    </w:rPr>
  </w:style>
  <w:style w:type="character" w:customStyle="1" w:styleId="59">
    <w:name w:val="页脚 Char"/>
    <w:basedOn w:val="41"/>
    <w:link w:val="26"/>
    <w:qFormat/>
    <w:uiPriority w:val="99"/>
    <w:rPr>
      <w:rFonts w:ascii="Calibri" w:hAnsi="Calibri" w:eastAsia="宋体" w:cs="Times New Roman"/>
      <w:sz w:val="18"/>
      <w:szCs w:val="18"/>
    </w:rPr>
  </w:style>
  <w:style w:type="paragraph" w:customStyle="1" w:styleId="60">
    <w:name w:val="2"/>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
    <w:name w:val="文档结构图 Char1"/>
    <w:qFormat/>
    <w:uiPriority w:val="0"/>
    <w:rPr>
      <w:rFonts w:ascii="宋体"/>
      <w:kern w:val="2"/>
      <w:sz w:val="18"/>
      <w:szCs w:val="18"/>
    </w:rPr>
  </w:style>
  <w:style w:type="character" w:customStyle="1" w:styleId="62">
    <w:name w:val="Char Char17"/>
    <w:qFormat/>
    <w:uiPriority w:val="0"/>
    <w:rPr>
      <w:rFonts w:ascii="Cambria" w:hAnsi="Cambria" w:eastAsia="宋体" w:cs="Times New Roman"/>
      <w:b/>
      <w:bCs/>
      <w:kern w:val="2"/>
      <w:sz w:val="32"/>
      <w:szCs w:val="32"/>
    </w:rPr>
  </w:style>
  <w:style w:type="character" w:customStyle="1" w:styleId="63">
    <w:name w:val="font161"/>
    <w:qFormat/>
    <w:uiPriority w:val="0"/>
    <w:rPr>
      <w:b/>
      <w:bCs/>
      <w:sz w:val="32"/>
      <w:szCs w:val="32"/>
    </w:rPr>
  </w:style>
  <w:style w:type="character" w:customStyle="1" w:styleId="64">
    <w:name w:val="textcontents"/>
    <w:qFormat/>
    <w:uiPriority w:val="0"/>
    <w:rPr>
      <w:rFonts w:cs="Times New Roman"/>
    </w:rPr>
  </w:style>
  <w:style w:type="character" w:customStyle="1" w:styleId="65">
    <w:name w:val="文档结构图 Char"/>
    <w:link w:val="14"/>
    <w:qFormat/>
    <w:uiPriority w:val="0"/>
    <w:rPr>
      <w:rFonts w:eastAsia="宋体"/>
      <w:szCs w:val="24"/>
      <w:shd w:val="clear" w:color="auto" w:fill="000080"/>
    </w:rPr>
  </w:style>
  <w:style w:type="character" w:customStyle="1" w:styleId="66">
    <w:name w:val="文档结构图 Char2"/>
    <w:basedOn w:val="41"/>
    <w:link w:val="14"/>
    <w:semiHidden/>
    <w:qFormat/>
    <w:uiPriority w:val="99"/>
    <w:rPr>
      <w:rFonts w:ascii="宋体" w:hAnsi="Calibri" w:eastAsia="宋体" w:cs="Times New Roman"/>
      <w:sz w:val="18"/>
      <w:szCs w:val="18"/>
    </w:rPr>
  </w:style>
  <w:style w:type="character" w:customStyle="1" w:styleId="67">
    <w:name w:val="引用 Char"/>
    <w:qFormat/>
    <w:uiPriority w:val="0"/>
    <w:rPr>
      <w:i/>
      <w:iCs/>
      <w:color w:val="000000"/>
    </w:rPr>
  </w:style>
  <w:style w:type="paragraph" w:styleId="68">
    <w:name w:val="Quote"/>
    <w:basedOn w:val="1"/>
    <w:next w:val="1"/>
    <w:link w:val="69"/>
    <w:qFormat/>
    <w:uiPriority w:val="0"/>
    <w:rPr>
      <w:rFonts w:asciiTheme="minorHAnsi" w:hAnsiTheme="minorHAnsi" w:eastAsiaTheme="minorEastAsia" w:cstheme="minorBidi"/>
      <w:i/>
      <w:iCs/>
      <w:color w:val="000000"/>
    </w:rPr>
  </w:style>
  <w:style w:type="character" w:customStyle="1" w:styleId="69">
    <w:name w:val="引用 Char1"/>
    <w:basedOn w:val="41"/>
    <w:link w:val="68"/>
    <w:qFormat/>
    <w:uiPriority w:val="29"/>
    <w:rPr>
      <w:rFonts w:ascii="Calibri" w:hAnsi="Calibri" w:eastAsia="宋体" w:cs="Times New Roman"/>
      <w:i/>
      <w:iCs/>
      <w:color w:val="000000" w:themeColor="text1"/>
    </w:rPr>
  </w:style>
  <w:style w:type="character" w:customStyle="1" w:styleId="70">
    <w:name w:val="Char Char2"/>
    <w:qFormat/>
    <w:uiPriority w:val="0"/>
    <w:rPr>
      <w:rFonts w:eastAsia="宋体"/>
      <w:kern w:val="2"/>
      <w:sz w:val="21"/>
      <w:szCs w:val="24"/>
      <w:lang w:val="en-US" w:eastAsia="zh-CN" w:bidi="ar-SA"/>
    </w:rPr>
  </w:style>
  <w:style w:type="character" w:customStyle="1" w:styleId="71">
    <w:name w:val="Char Char7"/>
    <w:qFormat/>
    <w:uiPriority w:val="0"/>
    <w:rPr>
      <w:rFonts w:ascii="Arial" w:hAnsi="Arial" w:eastAsia="黑体"/>
      <w:b/>
      <w:bCs/>
      <w:kern w:val="2"/>
      <w:sz w:val="32"/>
      <w:szCs w:val="32"/>
      <w:lang w:val="en-US" w:eastAsia="zh-CN" w:bidi="ar-SA"/>
    </w:rPr>
  </w:style>
  <w:style w:type="character" w:customStyle="1" w:styleId="72">
    <w:name w:val="副标题 Char"/>
    <w:link w:val="30"/>
    <w:qFormat/>
    <w:uiPriority w:val="0"/>
    <w:rPr>
      <w:rFonts w:ascii="Arial" w:hAnsi="Arial" w:eastAsia="黑体"/>
      <w:b/>
      <w:bCs/>
      <w:sz w:val="32"/>
      <w:szCs w:val="32"/>
    </w:rPr>
  </w:style>
  <w:style w:type="character" w:customStyle="1" w:styleId="73">
    <w:name w:val="副标题 Char1"/>
    <w:basedOn w:val="41"/>
    <w:link w:val="30"/>
    <w:qFormat/>
    <w:uiPriority w:val="11"/>
    <w:rPr>
      <w:rFonts w:eastAsia="宋体" w:asciiTheme="majorHAnsi" w:hAnsiTheme="majorHAnsi" w:cstheme="majorBidi"/>
      <w:b/>
      <w:bCs/>
      <w:kern w:val="28"/>
      <w:sz w:val="32"/>
      <w:szCs w:val="32"/>
    </w:rPr>
  </w:style>
  <w:style w:type="character" w:customStyle="1" w:styleId="74">
    <w:name w:val="明显参考1"/>
    <w:qFormat/>
    <w:uiPriority w:val="0"/>
    <w:rPr>
      <w:b/>
      <w:bCs/>
      <w:smallCaps/>
      <w:color w:val="C0504D"/>
      <w:spacing w:val="5"/>
      <w:u w:val="single"/>
    </w:rPr>
  </w:style>
  <w:style w:type="character" w:customStyle="1" w:styleId="75">
    <w:name w:val="明显强调1"/>
    <w:qFormat/>
    <w:uiPriority w:val="0"/>
    <w:rPr>
      <w:b/>
      <w:bCs/>
      <w:i/>
      <w:iCs/>
      <w:color w:val="4F81BD"/>
    </w:rPr>
  </w:style>
  <w:style w:type="character" w:customStyle="1" w:styleId="76">
    <w:name w:val="正文文本 Char1"/>
    <w:qFormat/>
    <w:uiPriority w:val="0"/>
    <w:rPr>
      <w:kern w:val="2"/>
      <w:sz w:val="21"/>
      <w:szCs w:val="22"/>
    </w:rPr>
  </w:style>
  <w:style w:type="character" w:customStyle="1" w:styleId="77">
    <w:name w:val="明显引用 Char"/>
    <w:qFormat/>
    <w:uiPriority w:val="0"/>
    <w:rPr>
      <w:b/>
      <w:bCs/>
      <w:i/>
      <w:iCs/>
      <w:color w:val="4F81BD"/>
    </w:rPr>
  </w:style>
  <w:style w:type="paragraph" w:styleId="78">
    <w:name w:val="Intense Quote"/>
    <w:basedOn w:val="1"/>
    <w:next w:val="1"/>
    <w:link w:val="79"/>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rPr>
  </w:style>
  <w:style w:type="character" w:customStyle="1" w:styleId="79">
    <w:name w:val="明显引用 Char1"/>
    <w:basedOn w:val="41"/>
    <w:link w:val="78"/>
    <w:qFormat/>
    <w:uiPriority w:val="30"/>
    <w:rPr>
      <w:rFonts w:ascii="Calibri" w:hAnsi="Calibri" w:eastAsia="宋体" w:cs="Times New Roman"/>
      <w:b/>
      <w:bCs/>
      <w:i/>
      <w:iCs/>
      <w:color w:val="4F81BD" w:themeColor="accent1"/>
    </w:rPr>
  </w:style>
  <w:style w:type="character" w:customStyle="1" w:styleId="80">
    <w:name w:val="批注文字 Char"/>
    <w:link w:val="15"/>
    <w:qFormat/>
    <w:uiPriority w:val="0"/>
    <w:rPr>
      <w:rFonts w:eastAsia="宋体"/>
      <w:szCs w:val="24"/>
    </w:rPr>
  </w:style>
  <w:style w:type="character" w:customStyle="1" w:styleId="81">
    <w:name w:val="批注文字 Char1"/>
    <w:basedOn w:val="41"/>
    <w:link w:val="15"/>
    <w:semiHidden/>
    <w:qFormat/>
    <w:uiPriority w:val="99"/>
    <w:rPr>
      <w:rFonts w:ascii="Calibri" w:hAnsi="Calibri" w:eastAsia="宋体" w:cs="Times New Roman"/>
    </w:rPr>
  </w:style>
  <w:style w:type="character" w:customStyle="1" w:styleId="82">
    <w:name w:val="不明显参考1"/>
    <w:qFormat/>
    <w:uiPriority w:val="0"/>
    <w:rPr>
      <w:smallCaps/>
      <w:color w:val="C0504D"/>
      <w:u w:val="single"/>
    </w:rPr>
  </w:style>
  <w:style w:type="character" w:customStyle="1" w:styleId="83">
    <w:name w:val="批注文字 Char Char"/>
    <w:qFormat/>
    <w:uiPriority w:val="0"/>
    <w:rPr>
      <w:rFonts w:ascii="宋体" w:hAnsi="Times New Roman" w:eastAsia="宋体" w:cs="Times New Roman"/>
      <w:sz w:val="28"/>
      <w:szCs w:val="20"/>
    </w:rPr>
  </w:style>
  <w:style w:type="character" w:customStyle="1" w:styleId="84">
    <w:name w:val="Char Char9"/>
    <w:qFormat/>
    <w:uiPriority w:val="0"/>
    <w:rPr>
      <w:kern w:val="2"/>
      <w:sz w:val="21"/>
      <w:szCs w:val="22"/>
    </w:rPr>
  </w:style>
  <w:style w:type="character" w:customStyle="1" w:styleId="85">
    <w:name w:val="不明显强调1"/>
    <w:qFormat/>
    <w:uiPriority w:val="0"/>
    <w:rPr>
      <w:i/>
      <w:iCs/>
      <w:color w:val="808080"/>
    </w:rPr>
  </w:style>
  <w:style w:type="character" w:customStyle="1" w:styleId="86">
    <w:name w:val="批注主题 Char1"/>
    <w:qFormat/>
    <w:uiPriority w:val="0"/>
    <w:rPr>
      <w:b/>
      <w:bCs/>
      <w:kern w:val="2"/>
      <w:sz w:val="21"/>
      <w:szCs w:val="22"/>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批注框文本 Char1"/>
    <w:qFormat/>
    <w:uiPriority w:val="0"/>
    <w:rPr>
      <w:kern w:val="2"/>
      <w:sz w:val="18"/>
      <w:szCs w:val="18"/>
    </w:rPr>
  </w:style>
  <w:style w:type="character" w:customStyle="1" w:styleId="89">
    <w:name w:val="日期 Char1"/>
    <w:qFormat/>
    <w:uiPriority w:val="0"/>
    <w:rPr>
      <w:kern w:val="2"/>
      <w:sz w:val="21"/>
      <w:szCs w:val="22"/>
    </w:rPr>
  </w:style>
  <w:style w:type="character" w:customStyle="1" w:styleId="90">
    <w:name w:val="正文文本 Char"/>
    <w:link w:val="17"/>
    <w:qFormat/>
    <w:uiPriority w:val="0"/>
    <w:rPr>
      <w:rFonts w:eastAsia="宋体"/>
      <w:szCs w:val="24"/>
    </w:rPr>
  </w:style>
  <w:style w:type="character" w:customStyle="1" w:styleId="91">
    <w:name w:val="正文文本 Char2"/>
    <w:basedOn w:val="41"/>
    <w:link w:val="17"/>
    <w:semiHidden/>
    <w:qFormat/>
    <w:uiPriority w:val="99"/>
    <w:rPr>
      <w:rFonts w:ascii="Calibri" w:hAnsi="Calibri" w:eastAsia="宋体" w:cs="Times New Roman"/>
    </w:rPr>
  </w:style>
  <w:style w:type="character" w:customStyle="1" w:styleId="92">
    <w:name w:val="Char Char18"/>
    <w:qFormat/>
    <w:uiPriority w:val="0"/>
    <w:rPr>
      <w:b/>
      <w:bCs/>
      <w:kern w:val="44"/>
      <w:sz w:val="44"/>
      <w:szCs w:val="44"/>
    </w:rPr>
  </w:style>
  <w:style w:type="character" w:customStyle="1" w:styleId="93">
    <w:name w:val="书籍标题1"/>
    <w:qFormat/>
    <w:uiPriority w:val="0"/>
    <w:rPr>
      <w:b/>
      <w:bCs/>
      <w:smallCaps/>
      <w:spacing w:val="5"/>
    </w:rPr>
  </w:style>
  <w:style w:type="character" w:customStyle="1" w:styleId="94">
    <w:name w:val="标题4 Char Char"/>
    <w:link w:val="95"/>
    <w:qFormat/>
    <w:uiPriority w:val="0"/>
    <w:rPr>
      <w:rFonts w:ascii="Arial" w:hAnsi="Arial"/>
      <w:b/>
      <w:bCs/>
      <w:sz w:val="24"/>
      <w:szCs w:val="32"/>
    </w:rPr>
  </w:style>
  <w:style w:type="paragraph" w:customStyle="1" w:styleId="95">
    <w:name w:val="标题4"/>
    <w:basedOn w:val="3"/>
    <w:next w:val="19"/>
    <w:link w:val="94"/>
    <w:qFormat/>
    <w:uiPriority w:val="0"/>
    <w:pPr>
      <w:spacing w:line="413" w:lineRule="auto"/>
    </w:pPr>
    <w:rPr>
      <w:rFonts w:eastAsiaTheme="minorEastAsia" w:cstheme="minorBidi"/>
      <w:sz w:val="24"/>
    </w:rPr>
  </w:style>
  <w:style w:type="character" w:customStyle="1" w:styleId="96">
    <w:name w:val="标题5 Char Char"/>
    <w:link w:val="97"/>
    <w:qFormat/>
    <w:uiPriority w:val="0"/>
    <w:rPr>
      <w:rFonts w:ascii="Arial" w:hAnsi="Arial"/>
      <w:b/>
      <w:bCs/>
      <w:sz w:val="24"/>
      <w:szCs w:val="32"/>
    </w:rPr>
  </w:style>
  <w:style w:type="paragraph" w:customStyle="1" w:styleId="97">
    <w:name w:val="标题5"/>
    <w:basedOn w:val="4"/>
    <w:link w:val="96"/>
    <w:qFormat/>
    <w:uiPriority w:val="0"/>
    <w:pPr>
      <w:spacing w:line="413" w:lineRule="auto"/>
    </w:pPr>
    <w:rPr>
      <w:rFonts w:ascii="Arial" w:hAnsi="Arial" w:eastAsiaTheme="minorEastAsia" w:cstheme="minorBidi"/>
      <w:sz w:val="24"/>
    </w:rPr>
  </w:style>
  <w:style w:type="character" w:customStyle="1" w:styleId="98">
    <w:name w:val="纯文本 Char"/>
    <w:basedOn w:val="41"/>
    <w:link w:val="22"/>
    <w:qFormat/>
    <w:uiPriority w:val="0"/>
    <w:rPr>
      <w:rFonts w:ascii="Courier New" w:hAnsi="Courier New" w:eastAsia="宋体" w:cs="Times New Roman"/>
      <w:szCs w:val="20"/>
    </w:rPr>
  </w:style>
  <w:style w:type="character" w:customStyle="1" w:styleId="99">
    <w:name w:val="脚注文本 Char"/>
    <w:basedOn w:val="41"/>
    <w:link w:val="31"/>
    <w:qFormat/>
    <w:uiPriority w:val="0"/>
    <w:rPr>
      <w:rFonts w:ascii="Calibri" w:hAnsi="Calibri" w:eastAsia="宋体" w:cs="Times New Roman"/>
      <w:sz w:val="20"/>
      <w:szCs w:val="20"/>
    </w:rPr>
  </w:style>
  <w:style w:type="character" w:customStyle="1" w:styleId="100">
    <w:name w:val="正文文本缩进 3 Char"/>
    <w:basedOn w:val="41"/>
    <w:link w:val="33"/>
    <w:qFormat/>
    <w:uiPriority w:val="0"/>
    <w:rPr>
      <w:rFonts w:ascii="Calibri" w:hAnsi="Calibri" w:eastAsia="宋体" w:cs="Times New Roman"/>
      <w:sz w:val="16"/>
      <w:szCs w:val="16"/>
    </w:rPr>
  </w:style>
  <w:style w:type="character" w:customStyle="1" w:styleId="101">
    <w:name w:val="标题 Char"/>
    <w:basedOn w:val="41"/>
    <w:link w:val="38"/>
    <w:qFormat/>
    <w:uiPriority w:val="0"/>
    <w:rPr>
      <w:rFonts w:ascii="Arial" w:hAnsi="Arial" w:eastAsia="宋体" w:cs="Times New Roman"/>
      <w:b/>
      <w:kern w:val="0"/>
      <w:sz w:val="32"/>
      <w:szCs w:val="20"/>
    </w:rPr>
  </w:style>
  <w:style w:type="character" w:customStyle="1" w:styleId="102">
    <w:name w:val="页眉 Char1"/>
    <w:basedOn w:val="41"/>
    <w:semiHidden/>
    <w:qFormat/>
    <w:uiPriority w:val="99"/>
    <w:rPr>
      <w:rFonts w:ascii="Calibri" w:hAnsi="Calibri" w:eastAsia="宋体" w:cs="Times New Roman"/>
      <w:sz w:val="18"/>
      <w:szCs w:val="18"/>
    </w:rPr>
  </w:style>
  <w:style w:type="character" w:customStyle="1" w:styleId="103">
    <w:name w:val="正文文本 3 Char"/>
    <w:basedOn w:val="41"/>
    <w:link w:val="16"/>
    <w:qFormat/>
    <w:uiPriority w:val="0"/>
    <w:rPr>
      <w:rFonts w:ascii="宋体" w:hAnsi="Calibri" w:eastAsia="宋体" w:cs="Times New Roman"/>
      <w:sz w:val="24"/>
      <w:szCs w:val="20"/>
    </w:rPr>
  </w:style>
  <w:style w:type="character" w:customStyle="1" w:styleId="104">
    <w:name w:val="正文文本缩进 Char"/>
    <w:basedOn w:val="41"/>
    <w:link w:val="18"/>
    <w:qFormat/>
    <w:uiPriority w:val="0"/>
    <w:rPr>
      <w:rFonts w:ascii="Calibri" w:hAnsi="Calibri" w:eastAsia="宋体" w:cs="Times New Roman"/>
      <w:szCs w:val="24"/>
    </w:rPr>
  </w:style>
  <w:style w:type="character" w:customStyle="1" w:styleId="105">
    <w:name w:val="批注框文本 Char"/>
    <w:basedOn w:val="41"/>
    <w:link w:val="25"/>
    <w:qFormat/>
    <w:uiPriority w:val="0"/>
    <w:rPr>
      <w:rFonts w:ascii="Calibri" w:hAnsi="Calibri" w:eastAsia="宋体" w:cs="Times New Roman"/>
      <w:sz w:val="18"/>
      <w:szCs w:val="18"/>
    </w:rPr>
  </w:style>
  <w:style w:type="character" w:customStyle="1" w:styleId="106">
    <w:name w:val="批注主题 Char"/>
    <w:basedOn w:val="81"/>
    <w:link w:val="39"/>
    <w:qFormat/>
    <w:uiPriority w:val="0"/>
    <w:rPr>
      <w:b/>
      <w:bCs/>
      <w:szCs w:val="24"/>
    </w:rPr>
  </w:style>
  <w:style w:type="character" w:customStyle="1" w:styleId="107">
    <w:name w:val="日期 Char"/>
    <w:basedOn w:val="41"/>
    <w:link w:val="24"/>
    <w:qFormat/>
    <w:uiPriority w:val="0"/>
    <w:rPr>
      <w:rFonts w:ascii="Calibri" w:hAnsi="Calibri" w:eastAsia="宋体" w:cs="Times New Roman"/>
      <w:sz w:val="24"/>
      <w:szCs w:val="20"/>
    </w:rPr>
  </w:style>
  <w:style w:type="paragraph" w:customStyle="1" w:styleId="10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styleId="11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111">
    <w:name w:val="List Paragraph"/>
    <w:basedOn w:val="1"/>
    <w:qFormat/>
    <w:uiPriority w:val="0"/>
    <w:pPr>
      <w:ind w:firstLine="420" w:firstLineChars="200"/>
    </w:pPr>
  </w:style>
  <w:style w:type="paragraph" w:customStyle="1" w:styleId="112">
    <w:name w:val="_Style 5"/>
    <w:basedOn w:val="2"/>
    <w:next w:val="1"/>
    <w:qFormat/>
    <w:uiPriority w:val="0"/>
    <w:pPr>
      <w:outlineLvl w:val="9"/>
    </w:pPr>
  </w:style>
  <w:style w:type="paragraph" w:customStyle="1" w:styleId="113">
    <w:name w:val="表格"/>
    <w:basedOn w:val="1"/>
    <w:qFormat/>
    <w:uiPriority w:val="0"/>
    <w:pPr>
      <w:jc w:val="center"/>
      <w:textAlignment w:val="center"/>
    </w:pPr>
    <w:rPr>
      <w:rFonts w:ascii="华文细黑" w:hAnsi="华文细黑"/>
      <w:kern w:val="0"/>
      <w:szCs w:val="20"/>
    </w:rPr>
  </w:style>
  <w:style w:type="paragraph" w:customStyle="1" w:styleId="114">
    <w:name w:val="样式3"/>
    <w:basedOn w:val="4"/>
    <w:qFormat/>
    <w:uiPriority w:val="0"/>
    <w:rPr>
      <w:rFonts w:eastAsia="Arial"/>
    </w:rPr>
  </w:style>
  <w:style w:type="paragraph" w:customStyle="1" w:styleId="115">
    <w:name w:val="TOC 标题1"/>
    <w:basedOn w:val="2"/>
    <w:next w:val="1"/>
    <w:qFormat/>
    <w:uiPriority w:val="0"/>
    <w:pPr>
      <w:outlineLvl w:val="9"/>
    </w:pPr>
  </w:style>
  <w:style w:type="paragraph" w:customStyle="1" w:styleId="116">
    <w:name w:val="Char"/>
    <w:basedOn w:val="1"/>
    <w:qFormat/>
    <w:uiPriority w:val="0"/>
    <w:pPr>
      <w:tabs>
        <w:tab w:val="left" w:pos="360"/>
      </w:tabs>
    </w:pPr>
    <w:rPr>
      <w:sz w:val="24"/>
      <w:szCs w:val="24"/>
    </w:rPr>
  </w:style>
  <w:style w:type="paragraph" w:customStyle="1" w:styleId="11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19">
    <w:name w:val="Char Char Char Char"/>
    <w:basedOn w:val="14"/>
    <w:qFormat/>
    <w:uiPriority w:val="0"/>
    <w:pPr>
      <w:adjustRightInd w:val="0"/>
      <w:snapToGrid w:val="0"/>
      <w:spacing w:line="360" w:lineRule="auto"/>
    </w:pPr>
    <w:rPr>
      <w:rFonts w:ascii="Tahoma" w:hAnsi="Tahoma"/>
      <w:sz w:val="24"/>
    </w:rPr>
  </w:style>
  <w:style w:type="paragraph" w:customStyle="1" w:styleId="120">
    <w:name w:val="表格文字"/>
    <w:basedOn w:val="1"/>
    <w:qFormat/>
    <w:uiPriority w:val="0"/>
    <w:pPr>
      <w:adjustRightInd w:val="0"/>
      <w:spacing w:line="420" w:lineRule="atLeast"/>
      <w:jc w:val="left"/>
      <w:textAlignment w:val="baseline"/>
    </w:pPr>
    <w:rPr>
      <w:kern w:val="0"/>
      <w:szCs w:val="20"/>
    </w:rPr>
  </w:style>
  <w:style w:type="paragraph" w:customStyle="1" w:styleId="12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2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4">
    <w:name w:val="样式2"/>
    <w:basedOn w:val="4"/>
    <w:qFormat/>
    <w:uiPriority w:val="0"/>
  </w:style>
  <w:style w:type="paragraph" w:customStyle="1" w:styleId="125">
    <w:name w:val="修订1"/>
    <w:qFormat/>
    <w:uiPriority w:val="0"/>
    <w:rPr>
      <w:rFonts w:ascii="Calibri" w:hAnsi="Calibri" w:eastAsia="宋体" w:cs="Times New Roman"/>
      <w:kern w:val="2"/>
      <w:sz w:val="21"/>
      <w:szCs w:val="24"/>
      <w:lang w:val="en-US" w:eastAsia="zh-CN" w:bidi="ar-SA"/>
    </w:rPr>
  </w:style>
  <w:style w:type="paragraph" w:customStyle="1" w:styleId="126">
    <w:name w:val="样式4"/>
    <w:basedOn w:val="4"/>
    <w:qFormat/>
    <w:uiPriority w:val="0"/>
    <w:rPr>
      <w:rFonts w:eastAsia="Arial"/>
    </w:rPr>
  </w:style>
  <w:style w:type="paragraph" w:customStyle="1" w:styleId="127">
    <w:name w:val="1"/>
    <w:basedOn w:val="1"/>
    <w:next w:val="1"/>
    <w:qFormat/>
    <w:uiPriority w:val="0"/>
    <w:rPr>
      <w:szCs w:val="24"/>
    </w:rPr>
  </w:style>
  <w:style w:type="paragraph" w:customStyle="1" w:styleId="128">
    <w:name w:val="样式1"/>
    <w:basedOn w:val="4"/>
    <w:qFormat/>
    <w:uiPriority w:val="0"/>
    <w:rPr>
      <w:rFonts w:eastAsia="Ari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4394</Words>
  <Characters>25049</Characters>
  <Lines>208</Lines>
  <Paragraphs>58</Paragraphs>
  <TotalTime>0</TotalTime>
  <ScaleCrop>false</ScaleCrop>
  <LinksUpToDate>false</LinksUpToDate>
  <CharactersWithSpaces>29385</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2019-10-12T02:22:00Z</dcterms:created>
  <dc:creator>永明项目管理有限公司:永明项目管理有限公司</dc:creator>
  <cp:lastModifiedBy>九 天²º¹⁹</cp:lastModifiedBy>
  <cp:lastPrinted>2020-05-14T07:14:00Z</cp:lastPrinted>
  <dcterms:modified xsi:type="dcterms:W3CDTF">2020-05-15T09:24:03Z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