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10"/>
          <w:szCs w:val="10"/>
        </w:rPr>
      </w:pPr>
      <w:bookmarkStart w:id="0" w:name="_Toc247085669"/>
      <w:bookmarkStart w:id="1" w:name="_Toc296602400"/>
      <w:bookmarkStart w:id="2" w:name="_Toc363632648"/>
      <w:bookmarkStart w:id="3" w:name="_Toc246996898"/>
      <w:bookmarkStart w:id="691" w:name="_GoBack"/>
    </w:p>
    <w:p>
      <w:pPr>
        <w:spacing w:line="360" w:lineRule="auto"/>
        <w:jc w:val="center"/>
        <w:rPr>
          <w:rFonts w:ascii="宋体" w:hAnsi="宋体" w:cs="宋体"/>
          <w:b/>
          <w:sz w:val="48"/>
          <w:szCs w:val="48"/>
        </w:rPr>
      </w:pPr>
      <w:r>
        <w:rPr>
          <w:rFonts w:hint="eastAsia" w:ascii="宋体" w:hAnsi="宋体" w:cs="宋体"/>
          <w:b/>
          <w:bCs/>
          <w:sz w:val="48"/>
          <w:szCs w:val="48"/>
        </w:rPr>
        <w:t>背街小巷改造项目</w:t>
      </w:r>
    </w:p>
    <w:p>
      <w:pPr>
        <w:spacing w:line="360" w:lineRule="auto"/>
        <w:jc w:val="center"/>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10"/>
          <w:szCs w:val="10"/>
        </w:rPr>
      </w:pPr>
    </w:p>
    <w:p>
      <w:pPr>
        <w:spacing w:line="360" w:lineRule="auto"/>
        <w:rPr>
          <w:rFonts w:ascii="宋体" w:hAnsi="宋体" w:cs="宋体"/>
          <w:b/>
          <w:sz w:val="10"/>
          <w:szCs w:val="10"/>
        </w:rPr>
      </w:pPr>
    </w:p>
    <w:p>
      <w:pPr>
        <w:spacing w:line="360" w:lineRule="auto"/>
        <w:jc w:val="center"/>
        <w:rPr>
          <w:rFonts w:ascii="宋体" w:hAnsi="宋体" w:cs="宋体"/>
          <w:b/>
          <w:sz w:val="84"/>
          <w:szCs w:val="84"/>
        </w:rPr>
      </w:pPr>
      <w:r>
        <w:rPr>
          <w:rFonts w:hint="eastAsia" w:ascii="宋体" w:hAnsi="宋体" w:cs="宋体"/>
          <w:b/>
          <w:sz w:val="84"/>
          <w:szCs w:val="84"/>
        </w:rPr>
        <w:t>施工招标文件</w:t>
      </w:r>
    </w:p>
    <w:p>
      <w:pPr>
        <w:widowControl/>
        <w:snapToGrid w:val="0"/>
        <w:spacing w:line="360" w:lineRule="auto"/>
        <w:jc w:val="center"/>
        <w:rPr>
          <w:rFonts w:hint="eastAsia" w:ascii="宋体" w:hAnsi="宋体" w:cs="宋体"/>
          <w:b/>
          <w:kern w:val="0"/>
          <w:sz w:val="24"/>
          <w:szCs w:val="24"/>
        </w:rPr>
      </w:pPr>
      <w:r>
        <w:rPr>
          <w:rFonts w:hint="eastAsia" w:ascii="宋体" w:hAnsi="宋体" w:cs="宋体"/>
          <w:b/>
          <w:kern w:val="0"/>
          <w:sz w:val="28"/>
          <w:szCs w:val="28"/>
        </w:rPr>
        <w:t>（第六标段）</w:t>
      </w:r>
    </w:p>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招标编号：YMGKZB-0513</w:t>
      </w:r>
    </w:p>
    <w:p>
      <w:pPr>
        <w:spacing w:line="360" w:lineRule="auto"/>
        <w:jc w:val="center"/>
        <w:rPr>
          <w:rFonts w:ascii="宋体" w:hAnsi="宋体" w:cs="宋体"/>
          <w:b/>
          <w:szCs w:val="21"/>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2"/>
          <w:szCs w:val="32"/>
        </w:rPr>
      </w:pPr>
    </w:p>
    <w:p>
      <w:pPr>
        <w:spacing w:line="360" w:lineRule="auto"/>
        <w:ind w:firstLine="964" w:firstLineChars="300"/>
        <w:rPr>
          <w:rFonts w:ascii="宋体" w:hAnsi="宋体" w:cs="宋体"/>
          <w:b/>
          <w:sz w:val="32"/>
        </w:rPr>
      </w:pPr>
      <w:r>
        <w:rPr>
          <w:rFonts w:hint="eastAsia" w:ascii="宋体" w:hAnsi="宋体" w:cs="宋体"/>
          <w:b/>
          <w:sz w:val="32"/>
        </w:rPr>
        <w:t xml:space="preserve">招 标 人：开封市城乡一体化示范区城市管理局 </w:t>
      </w:r>
    </w:p>
    <w:p>
      <w:pPr>
        <w:spacing w:line="360" w:lineRule="auto"/>
        <w:ind w:firstLine="964" w:firstLineChars="300"/>
        <w:rPr>
          <w:rFonts w:ascii="宋体" w:hAnsi="宋体" w:cs="宋体"/>
          <w:b/>
          <w:sz w:val="32"/>
        </w:rPr>
      </w:pPr>
      <w:r>
        <w:rPr>
          <w:rFonts w:hint="eastAsia" w:ascii="宋体" w:hAnsi="宋体" w:cs="宋体"/>
          <w:b/>
          <w:sz w:val="32"/>
        </w:rPr>
        <w:t>代理机构：永明项目管理有限公司</w:t>
      </w:r>
    </w:p>
    <w:p>
      <w:pPr>
        <w:spacing w:line="360" w:lineRule="auto"/>
        <w:ind w:firstLine="964" w:firstLineChars="300"/>
        <w:rPr>
          <w:rFonts w:ascii="宋体" w:hAnsi="宋体" w:cs="宋体"/>
          <w:b/>
          <w:sz w:val="32"/>
        </w:rPr>
      </w:pPr>
      <w:r>
        <w:rPr>
          <w:rFonts w:hint="eastAsia" w:ascii="宋体" w:hAnsi="宋体" w:cs="宋体"/>
          <w:b/>
          <w:sz w:val="32"/>
        </w:rPr>
        <w:t>日    期：二O二O年五月</w:t>
      </w:r>
    </w:p>
    <w:p>
      <w:pPr>
        <w:spacing w:line="360" w:lineRule="auto"/>
        <w:rPr>
          <w:rFonts w:ascii="宋体" w:hAnsi="宋体" w:cs="宋体"/>
          <w:sz w:val="44"/>
          <w:szCs w:val="44"/>
        </w:rPr>
        <w:sectPr>
          <w:headerReference r:id="rId4" w:type="first"/>
          <w:footerReference r:id="rId7" w:type="first"/>
          <w:headerReference r:id="rId3" w:type="default"/>
          <w:footerReference r:id="rId5" w:type="default"/>
          <w:footerReference r:id="rId6" w:type="even"/>
          <w:pgSz w:w="11906" w:h="16838"/>
          <w:pgMar w:top="1588" w:right="1701" w:bottom="1418" w:left="1701" w:header="851" w:footer="851" w:gutter="0"/>
          <w:pgNumType w:start="1"/>
          <w:cols w:space="720" w:num="1"/>
          <w:titlePg/>
          <w:docGrid w:type="lines" w:linePitch="312" w:charSpace="0"/>
        </w:sectPr>
      </w:pPr>
      <w:r>
        <w:rPr>
          <w:rFonts w:ascii="宋体" w:hAnsi="宋体" w:cs="宋体"/>
          <w:b/>
          <w:sz w:val="32"/>
        </w:rPr>
        <w:drawing>
          <wp:inline distT="0" distB="0" distL="0" distR="0">
            <wp:extent cx="5400040" cy="7814945"/>
            <wp:effectExtent l="19050" t="0" r="0" b="0"/>
            <wp:docPr id="3"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WeChat Files\53c86f617ae0a94f5481846bf5ad5a6.jpg"/>
                    <pic:cNvPicPr>
                      <a:picLocks noChangeAspect="1" noChangeArrowheads="1"/>
                    </pic:cNvPicPr>
                  </pic:nvPicPr>
                  <pic:blipFill>
                    <a:blip r:embed="rId11" cstate="print"/>
                    <a:srcRect/>
                    <a:stretch>
                      <a:fillRect/>
                    </a:stretch>
                  </pic:blipFill>
                  <pic:spPr>
                    <a:xfrm>
                      <a:off x="0" y="0"/>
                      <a:ext cx="5400040" cy="7814965"/>
                    </a:xfrm>
                    <a:prstGeom prst="rect">
                      <a:avLst/>
                    </a:prstGeom>
                    <a:noFill/>
                    <a:ln w="9525">
                      <a:noFill/>
                      <a:miter lim="800000"/>
                      <a:headEnd/>
                      <a:tailEnd/>
                    </a:ln>
                  </pic:spPr>
                </pic:pic>
              </a:graphicData>
            </a:graphic>
          </wp:inline>
        </w:drawing>
      </w:r>
      <w:r>
        <w:rPr>
          <w:rFonts w:ascii="宋体" w:hAnsi="宋体" w:cs="宋体"/>
          <w:b/>
          <w:sz w:val="32"/>
        </w:rPr>
        <w:br w:type="page"/>
      </w:r>
    </w:p>
    <w:bookmarkEnd w:id="0"/>
    <w:bookmarkEnd w:id="1"/>
    <w:bookmarkEnd w:id="2"/>
    <w:bookmarkEnd w:id="3"/>
    <w:p>
      <w:pPr>
        <w:keepNext/>
        <w:keepLines/>
        <w:widowControl/>
        <w:spacing w:before="480" w:line="360"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28"/>
        <w:tabs>
          <w:tab w:val="right" w:leader="dot" w:pos="8296"/>
        </w:tabs>
        <w:spacing w:line="360" w:lineRule="auto"/>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r>
        <w:fldChar w:fldCharType="begin"/>
      </w:r>
      <w:r>
        <w:instrText xml:space="preserve"> HYPERLINK \l "_Toc18055612" </w:instrText>
      </w:r>
      <w:r>
        <w:fldChar w:fldCharType="separate"/>
      </w:r>
      <w:r>
        <w:rPr>
          <w:rStyle w:val="46"/>
          <w:rFonts w:hint="eastAsia" w:ascii="宋体" w:hAnsi="宋体" w:cs="宋体"/>
          <w:color w:val="auto"/>
          <w:kern w:val="44"/>
        </w:rPr>
        <w:t>第一章</w:t>
      </w:r>
      <w:r>
        <w:rPr>
          <w:rStyle w:val="46"/>
          <w:rFonts w:ascii="宋体" w:hAnsi="宋体" w:cs="宋体"/>
          <w:color w:val="auto"/>
          <w:kern w:val="44"/>
        </w:rPr>
        <w:t xml:space="preserve"> </w:t>
      </w:r>
      <w:r>
        <w:rPr>
          <w:rStyle w:val="46"/>
          <w:rFonts w:hint="eastAsia" w:ascii="宋体" w:hAnsi="宋体" w:cs="宋体"/>
          <w:color w:val="auto"/>
          <w:kern w:val="44"/>
        </w:rPr>
        <w:t>招标公告</w:t>
      </w:r>
      <w:r>
        <w:tab/>
      </w:r>
      <w:r>
        <w:fldChar w:fldCharType="begin"/>
      </w:r>
      <w:r>
        <w:instrText xml:space="preserve"> PAGEREF _Toc18055612 \h </w:instrText>
      </w:r>
      <w:r>
        <w:fldChar w:fldCharType="separate"/>
      </w:r>
      <w:r>
        <w:t>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"_Toc18055613" </w:instrText>
      </w:r>
      <w:r>
        <w:fldChar w:fldCharType="separate"/>
      </w:r>
      <w:r>
        <w:rPr>
          <w:rStyle w:val="46"/>
          <w:rFonts w:hint="eastAsia" w:ascii="宋体" w:hAnsi="宋体" w:cs="宋体"/>
          <w:color w:val="auto"/>
          <w:kern w:val="44"/>
        </w:rPr>
        <w:t>第二章</w:t>
      </w:r>
      <w:r>
        <w:rPr>
          <w:rStyle w:val="46"/>
          <w:rFonts w:ascii="宋体" w:hAnsi="宋体" w:cs="宋体"/>
          <w:color w:val="auto"/>
          <w:kern w:val="44"/>
        </w:rPr>
        <w:t xml:space="preserve"> </w:t>
      </w:r>
      <w:r>
        <w:rPr>
          <w:rStyle w:val="46"/>
          <w:rFonts w:hint="eastAsia" w:ascii="宋体" w:hAnsi="宋体" w:cs="宋体"/>
          <w:color w:val="auto"/>
          <w:kern w:val="44"/>
        </w:rPr>
        <w:t>投标人须知</w:t>
      </w:r>
      <w:r>
        <w:tab/>
      </w:r>
      <w:r>
        <w:fldChar w:fldCharType="begin"/>
      </w:r>
      <w:r>
        <w:instrText xml:space="preserve"> PAGEREF _Toc18055613 \h </w:instrText>
      </w:r>
      <w:r>
        <w:fldChar w:fldCharType="separate"/>
      </w:r>
      <w:r>
        <w:t>8</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"_Toc18055663" </w:instrText>
      </w:r>
      <w:r>
        <w:fldChar w:fldCharType="separate"/>
      </w:r>
      <w:r>
        <w:rPr>
          <w:rStyle w:val="46"/>
          <w:rFonts w:hint="eastAsia" w:ascii="宋体" w:hAnsi="宋体" w:cs="宋体"/>
          <w:color w:val="auto"/>
          <w:kern w:val="44"/>
        </w:rPr>
        <w:t>第三章</w:t>
      </w:r>
      <w:r>
        <w:rPr>
          <w:rStyle w:val="46"/>
          <w:rFonts w:ascii="宋体" w:hAnsi="宋体" w:cs="宋体"/>
          <w:color w:val="auto"/>
          <w:kern w:val="44"/>
        </w:rPr>
        <w:t xml:space="preserve"> </w:t>
      </w:r>
      <w:r>
        <w:rPr>
          <w:rStyle w:val="46"/>
          <w:rFonts w:hint="eastAsia" w:ascii="宋体" w:hAnsi="宋体" w:cs="宋体"/>
          <w:color w:val="auto"/>
          <w:kern w:val="44"/>
        </w:rPr>
        <w:t>评标办法（综合评估法）</w:t>
      </w:r>
      <w:r>
        <w:tab/>
      </w:r>
      <w:r>
        <w:fldChar w:fldCharType="begin"/>
      </w:r>
      <w:r>
        <w:instrText xml:space="preserve"> PAGEREF _Toc18055663 \h </w:instrText>
      </w:r>
      <w:r>
        <w:fldChar w:fldCharType="separate"/>
      </w:r>
      <w:r>
        <w:t>24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"_Toc18055669" </w:instrText>
      </w:r>
      <w:r>
        <w:fldChar w:fldCharType="separate"/>
      </w:r>
      <w:r>
        <w:rPr>
          <w:rStyle w:val="46"/>
          <w:rFonts w:hint="eastAsia" w:ascii="宋体" w:hAnsi="宋体" w:cs="宋体"/>
          <w:color w:val="auto"/>
          <w:kern w:val="44"/>
        </w:rPr>
        <w:t>第四章</w:t>
      </w:r>
      <w:r>
        <w:rPr>
          <w:rStyle w:val="46"/>
          <w:rFonts w:ascii="宋体" w:hAnsi="宋体" w:cs="宋体"/>
          <w:color w:val="auto"/>
          <w:kern w:val="44"/>
        </w:rPr>
        <w:t xml:space="preserve"> </w:t>
      </w:r>
      <w:r>
        <w:rPr>
          <w:rStyle w:val="46"/>
          <w:rFonts w:hint="eastAsia" w:ascii="宋体" w:hAnsi="宋体" w:cs="宋体"/>
          <w:color w:val="auto"/>
          <w:kern w:val="44"/>
        </w:rPr>
        <w:t>合同条款及格式</w:t>
      </w:r>
      <w:r>
        <w:tab/>
      </w:r>
      <w:r>
        <w:fldChar w:fldCharType="begin"/>
      </w:r>
      <w:r>
        <w:instrText xml:space="preserve"> PAGEREF _Toc18055669 \h </w:instrText>
      </w:r>
      <w:r>
        <w:fldChar w:fldCharType="separate"/>
      </w:r>
      <w:r>
        <w:t>32</w:t>
      </w:r>
      <w:r>
        <w:fldChar w:fldCharType="end"/>
      </w:r>
      <w:r>
        <w:fldChar w:fldCharType="end"/>
      </w:r>
    </w:p>
    <w:p>
      <w:pPr>
        <w:pStyle w:val="35"/>
        <w:tabs>
          <w:tab w:val="right" w:leader="dot" w:pos="8296"/>
        </w:tabs>
        <w:spacing w:line="360" w:lineRule="auto"/>
        <w:ind w:left="0"/>
        <w:rPr>
          <w:smallCaps w:val="0"/>
          <w:sz w:val="21"/>
          <w:szCs w:val="22"/>
        </w:rPr>
      </w:pPr>
      <w:r>
        <w:fldChar w:fldCharType="begin"/>
      </w:r>
      <w:r>
        <w:instrText xml:space="preserve"> HYPERLINK \l "_Toc18055670" </w:instrText>
      </w:r>
      <w:r>
        <w:fldChar w:fldCharType="separate"/>
      </w:r>
      <w:r>
        <w:rPr>
          <w:rStyle w:val="46"/>
          <w:rFonts w:hint="eastAsia" w:ascii="宋体" w:hAnsi="宋体"/>
          <w:b/>
          <w:bCs/>
          <w:color w:val="auto"/>
        </w:rPr>
        <w:t>第五章</w:t>
      </w:r>
      <w:r>
        <w:rPr>
          <w:rStyle w:val="46"/>
          <w:rFonts w:ascii="宋体" w:hAnsi="宋体"/>
          <w:b/>
          <w:bCs/>
          <w:color w:val="auto"/>
        </w:rPr>
        <w:t xml:space="preserve"> </w:t>
      </w:r>
      <w:r>
        <w:rPr>
          <w:rStyle w:val="46"/>
          <w:rFonts w:hint="eastAsia" w:ascii="宋体" w:hAnsi="宋体"/>
          <w:b/>
          <w:bCs/>
          <w:color w:val="auto"/>
        </w:rPr>
        <w:t>工程量清单</w:t>
      </w:r>
      <w:r>
        <w:tab/>
      </w:r>
      <w:r>
        <w:fldChar w:fldCharType="begin"/>
      </w:r>
      <w:r>
        <w:instrText xml:space="preserve"> PAGEREF _Toc18055670 \h </w:instrText>
      </w:r>
      <w:r>
        <w:fldChar w:fldCharType="separate"/>
      </w:r>
      <w:r>
        <w:t>33</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"_Toc18055671" </w:instrText>
      </w:r>
      <w:r>
        <w:fldChar w:fldCharType="separate"/>
      </w:r>
      <w:r>
        <w:rPr>
          <w:rStyle w:val="46"/>
          <w:rFonts w:hint="eastAsia" w:ascii="宋体" w:hAnsi="宋体" w:cs="宋体"/>
          <w:color w:val="auto"/>
          <w:kern w:val="44"/>
        </w:rPr>
        <w:t>第六章</w:t>
      </w:r>
      <w:r>
        <w:rPr>
          <w:rStyle w:val="46"/>
          <w:rFonts w:ascii="宋体" w:hAnsi="宋体" w:cs="宋体"/>
          <w:color w:val="auto"/>
          <w:kern w:val="44"/>
        </w:rPr>
        <w:t xml:space="preserve">  </w:t>
      </w:r>
      <w:r>
        <w:rPr>
          <w:rStyle w:val="46"/>
          <w:rFonts w:hint="eastAsia" w:ascii="宋体" w:hAnsi="宋体" w:cs="宋体"/>
          <w:color w:val="auto"/>
          <w:kern w:val="44"/>
        </w:rPr>
        <w:t>技术标准和要求</w:t>
      </w:r>
      <w:r>
        <w:tab/>
      </w:r>
      <w:r>
        <w:fldChar w:fldCharType="begin"/>
      </w:r>
      <w:r>
        <w:instrText xml:space="preserve"> PAGEREF _Toc18055671 \h </w:instrText>
      </w:r>
      <w:r>
        <w:fldChar w:fldCharType="separate"/>
      </w:r>
      <w:r>
        <w:t>39</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"_Toc18055672" </w:instrText>
      </w:r>
      <w:r>
        <w:fldChar w:fldCharType="separate"/>
      </w:r>
      <w:r>
        <w:rPr>
          <w:rStyle w:val="46"/>
          <w:rFonts w:hint="eastAsia" w:ascii="宋体" w:hAnsi="宋体" w:cs="宋体"/>
          <w:color w:val="auto"/>
          <w:kern w:val="44"/>
        </w:rPr>
        <w:t>第七章</w:t>
      </w:r>
      <w:r>
        <w:rPr>
          <w:rStyle w:val="46"/>
          <w:rFonts w:ascii="宋体" w:hAnsi="宋体" w:cs="宋体"/>
          <w:color w:val="auto"/>
          <w:kern w:val="44"/>
        </w:rPr>
        <w:t xml:space="preserve">  </w:t>
      </w:r>
      <w:r>
        <w:rPr>
          <w:rStyle w:val="46"/>
          <w:rFonts w:hint="eastAsia" w:ascii="宋体" w:hAnsi="宋体" w:cs="宋体"/>
          <w:color w:val="auto"/>
          <w:kern w:val="44"/>
        </w:rPr>
        <w:t>投标文件格式</w:t>
      </w:r>
      <w:r>
        <w:tab/>
      </w:r>
      <w:r>
        <w:fldChar w:fldCharType="begin"/>
      </w:r>
      <w:r>
        <w:instrText xml:space="preserve"> PAGEREF _Toc18055672 \h </w:instrText>
      </w:r>
      <w:r>
        <w:fldChar w:fldCharType="separate"/>
      </w:r>
      <w:r>
        <w:t>40</w:t>
      </w:r>
      <w:r>
        <w:fldChar w:fldCharType="end"/>
      </w:r>
      <w:r>
        <w:fldChar w:fldCharType="end"/>
      </w:r>
    </w:p>
    <w:p>
      <w:pPr>
        <w:spacing w:line="360" w:lineRule="auto"/>
        <w:ind w:left="-991" w:leftChars="-473" w:hanging="2"/>
        <w:jc w:val="center"/>
        <w:rPr>
          <w:rFonts w:ascii="Times New Roman" w:hAnsi="Times New Roman"/>
          <w:b/>
          <w:bCs/>
          <w:szCs w:val="24"/>
        </w:rPr>
      </w:pPr>
      <w:r>
        <w:rPr>
          <w:rFonts w:ascii="Times New Roman" w:hAnsi="Times New Roman"/>
          <w:b/>
          <w:bCs/>
          <w:szCs w:val="24"/>
        </w:rPr>
        <w:fldChar w:fldCharType="end"/>
      </w: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widowControl/>
        <w:spacing w:line="360" w:lineRule="auto"/>
        <w:jc w:val="center"/>
        <w:rPr>
          <w:rFonts w:ascii="宋体" w:hAnsi="宋体" w:cs="宋体"/>
          <w:b/>
          <w:bCs/>
          <w:kern w:val="44"/>
          <w:sz w:val="32"/>
          <w:szCs w:val="32"/>
        </w:rPr>
      </w:pPr>
      <w:bookmarkStart w:id="4" w:name="_Toc18055612"/>
      <w:bookmarkStart w:id="5" w:name="_Toc526865706"/>
      <w:r>
        <w:rPr>
          <w:rFonts w:hint="eastAsia" w:ascii="宋体" w:hAnsi="宋体" w:cs="宋体"/>
          <w:b/>
          <w:bCs/>
          <w:kern w:val="44"/>
          <w:sz w:val="32"/>
          <w:szCs w:val="32"/>
        </w:rPr>
        <w:t>第一章 招标公告</w:t>
      </w:r>
      <w:bookmarkEnd w:id="4"/>
      <w:bookmarkEnd w:id="5"/>
      <w:bookmarkStart w:id="6" w:name="_Toc152042303"/>
      <w:bookmarkStart w:id="7" w:name="_Toc247085687"/>
      <w:bookmarkStart w:id="8" w:name="_Toc144974495"/>
      <w:bookmarkStart w:id="9" w:name="_Toc246996173"/>
      <w:bookmarkStart w:id="10" w:name="_Toc152045527"/>
      <w:bookmarkStart w:id="11" w:name="_Toc246996916"/>
      <w:bookmarkStart w:id="12" w:name="_Toc363632657"/>
      <w:bookmarkStart w:id="13" w:name="_Toc179632544"/>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w:t>
      </w:r>
      <w:r>
        <w:rPr>
          <w:rFonts w:hint="eastAsia" w:ascii="宋体" w:hAnsi="宋体" w:cs="楷体"/>
          <w:b/>
          <w:bCs/>
          <w:sz w:val="24"/>
          <w:szCs w:val="24"/>
          <w:lang w:eastAsia="zh-CN"/>
        </w:rPr>
        <w:t>（</w:t>
      </w:r>
      <w:r>
        <w:rPr>
          <w:rFonts w:hint="eastAsia" w:ascii="宋体" w:hAnsi="宋体" w:cs="楷体"/>
          <w:b/>
          <w:bCs/>
          <w:sz w:val="24"/>
          <w:szCs w:val="24"/>
        </w:rPr>
        <w:t>第</w:t>
      </w:r>
      <w:r>
        <w:rPr>
          <w:rFonts w:hint="eastAsia" w:ascii="宋体" w:hAnsi="宋体" w:cs="楷体"/>
          <w:b/>
          <w:bCs/>
          <w:sz w:val="24"/>
          <w:szCs w:val="24"/>
          <w:lang w:eastAsia="zh-CN"/>
        </w:rPr>
        <w:t>七</w:t>
      </w:r>
      <w:r>
        <w:rPr>
          <w:rFonts w:hint="eastAsia" w:ascii="宋体" w:hAnsi="宋体" w:cs="楷体"/>
          <w:b/>
          <w:bCs/>
          <w:sz w:val="24"/>
          <w:szCs w:val="24"/>
        </w:rPr>
        <w:t>~</w:t>
      </w:r>
      <w:r>
        <w:rPr>
          <w:rFonts w:hint="eastAsia" w:ascii="宋体" w:hAnsi="宋体" w:cs="楷体"/>
          <w:b/>
          <w:bCs/>
          <w:sz w:val="24"/>
          <w:szCs w:val="24"/>
          <w:lang w:eastAsia="zh-CN"/>
        </w:rPr>
        <w:t>九</w:t>
      </w:r>
      <w:r>
        <w:rPr>
          <w:rFonts w:hint="eastAsia" w:ascii="宋体" w:hAnsi="宋体" w:cs="楷体"/>
          <w:b/>
          <w:bCs/>
          <w:sz w:val="24"/>
          <w:szCs w:val="24"/>
        </w:rPr>
        <w:t>标段</w:t>
      </w:r>
      <w:r>
        <w:rPr>
          <w:rFonts w:hint="eastAsia" w:ascii="宋体" w:hAnsi="宋体" w:cs="楷体"/>
          <w:b/>
          <w:bCs/>
          <w:sz w:val="24"/>
          <w:szCs w:val="24"/>
          <w:lang w:eastAsia="zh-CN"/>
        </w:rPr>
        <w:t>）</w:t>
      </w:r>
      <w:r>
        <w:rPr>
          <w:rFonts w:hint="eastAsia" w:ascii="宋体" w:hAnsi="宋体" w:cs="楷体"/>
          <w:b/>
          <w:bCs/>
          <w:sz w:val="24"/>
          <w:szCs w:val="24"/>
        </w:rPr>
        <w:t>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4" w:name="_Toc31951"/>
      <w:bookmarkEnd w:id="14"/>
      <w:bookmarkStart w:id="15" w:name="_Toc14035"/>
      <w:bookmarkEnd w:id="15"/>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9时00分至下午17时00分</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6" w:name="_Toc30181"/>
      <w:bookmarkEnd w:id="16"/>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7" w:name="_Toc3843"/>
      <w:bookmarkEnd w:id="17"/>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Pr>
        <w:widowControl/>
        <w:shd w:val="clear" w:color="auto" w:fill="FFFFFF"/>
        <w:spacing w:line="360" w:lineRule="auto"/>
        <w:rPr>
          <w:rFonts w:ascii="宋体" w:hAnsi="宋体" w:cs="宋体"/>
          <w:kern w:val="0"/>
          <w:sz w:val="24"/>
          <w:szCs w:val="24"/>
        </w:rPr>
      </w:pPr>
    </w:p>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keepNext/>
        <w:keepLines/>
        <w:spacing w:before="340" w:after="330" w:line="360" w:lineRule="auto"/>
        <w:jc w:val="center"/>
        <w:outlineLvl w:val="0"/>
        <w:rPr>
          <w:rFonts w:ascii="宋体" w:hAnsi="宋体" w:cs="宋体"/>
          <w:b/>
          <w:bCs/>
          <w:sz w:val="32"/>
          <w:szCs w:val="32"/>
        </w:rPr>
      </w:pPr>
      <w:r>
        <w:rPr>
          <w:rFonts w:hint="eastAsia"/>
        </w:rPr>
        <w:br w:type="page"/>
      </w:r>
      <w:bookmarkStart w:id="18" w:name="_Toc18055613"/>
      <w:r>
        <w:rPr>
          <w:rFonts w:hint="eastAsia" w:ascii="宋体" w:hAnsi="宋体" w:cs="宋体"/>
          <w:b/>
          <w:bCs/>
          <w:kern w:val="44"/>
          <w:sz w:val="32"/>
          <w:szCs w:val="32"/>
        </w:rPr>
        <w:t>第二章 投标人须知</w:t>
      </w:r>
      <w:bookmarkEnd w:id="6"/>
      <w:bookmarkEnd w:id="7"/>
      <w:bookmarkEnd w:id="8"/>
      <w:bookmarkEnd w:id="9"/>
      <w:bookmarkEnd w:id="10"/>
      <w:bookmarkEnd w:id="11"/>
      <w:bookmarkEnd w:id="12"/>
      <w:bookmarkEnd w:id="13"/>
      <w:bookmarkEnd w:id="18"/>
    </w:p>
    <w:tbl>
      <w:tblPr>
        <w:tblStyle w:val="40"/>
        <w:tblW w:w="9344" w:type="dxa"/>
        <w:jc w:val="center"/>
        <w:tblInd w:w="0" w:type="dxa"/>
        <w:tblLayout w:type="fixed"/>
        <w:tblCellMar>
          <w:top w:w="0" w:type="dxa"/>
          <w:left w:w="108" w:type="dxa"/>
          <w:bottom w:w="0" w:type="dxa"/>
          <w:right w:w="108" w:type="dxa"/>
        </w:tblCellMar>
      </w:tblPr>
      <w:tblGrid>
        <w:gridCol w:w="1008"/>
        <w:gridCol w:w="3382"/>
        <w:gridCol w:w="4954"/>
      </w:tblGrid>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Layout w:type="fixed"/>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 标 人： 开封市城乡一体化示范区城市管理局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联系方式： </w:t>
            </w:r>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址：开封市汉兴路中段</w:t>
            </w:r>
          </w:p>
        </w:tc>
      </w:tr>
      <w:tr>
        <w:tblPrEx>
          <w:tblLayout w:type="fixed"/>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招标代理：永明项目管理有限公司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联 系 人：邢女士</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联系电话：0371-22385513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 郑州市高新区西三路大学科技园</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背街小巷改造项目</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szCs w:val="21"/>
              </w:rPr>
            </w:pPr>
            <w:r>
              <w:rPr>
                <w:rFonts w:hint="eastAsia" w:ascii="宋体" w:hAnsi="宋体" w:cs="宋体"/>
                <w:szCs w:val="21"/>
              </w:rPr>
              <w:t>开封市内</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宋体" w:hAnsi="宋体" w:cs="宋体"/>
                <w:szCs w:val="21"/>
              </w:rPr>
            </w:pPr>
            <w:r>
              <w:rPr>
                <w:rFonts w:hint="eastAsia" w:ascii="宋体" w:hAnsi="宋体" w:cs="宋体"/>
                <w:szCs w:val="21"/>
              </w:rPr>
              <w:t>财政资金</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已落实</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szCs w:val="21"/>
              </w:rPr>
            </w:pPr>
            <w:r>
              <w:rPr>
                <w:rFonts w:hint="eastAsia" w:ascii="Times New Roman" w:hAnsi="宋体" w:cs="宋体"/>
                <w:szCs w:val="21"/>
              </w:rPr>
              <w:t>工程量清单、图纸及招标文件规定的所有内容</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40日历天</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合格</w:t>
            </w:r>
          </w:p>
        </w:tc>
      </w:tr>
      <w:tr>
        <w:tblPrEx>
          <w:tblLayout w:type="fixed"/>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资格要求：</w:t>
            </w:r>
            <w:r>
              <w:rPr>
                <w:rFonts w:ascii="宋体" w:hAnsi="宋体" w:cs="宋体"/>
                <w:szCs w:val="21"/>
              </w:rPr>
              <w:t xml:space="preserve"> </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1、施工标段资格要求：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投标人应具有独立法人资格、具有有效的营业执照、税务登记证、组织机构代码证或具有有效的三证合一的营业执照；</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技术负责人需具备相关专业中级及以上技术职称</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2、社保及劳务合同：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3、财务状况要求：须提供企业近三年（2016年度、2017年度、2018年度）经会计师事务所或审计机构审计的财务审计报告（包括资产负债表、现金流量表、利润表），新成立企业按实际成立年限提供；</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4、信誉要求：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5、本项目不接受联合体投标。</w:t>
            </w:r>
          </w:p>
          <w:p>
            <w:pPr>
              <w:spacing w:line="360" w:lineRule="auto"/>
              <w:rPr>
                <w:rFonts w:ascii="宋体" w:hAnsi="宋体" w:cs="宋体"/>
                <w:szCs w:val="24"/>
              </w:rPr>
            </w:pPr>
            <w:r>
              <w:rPr>
                <w:rFonts w:hint="eastAsia" w:ascii="Times New Roman" w:hAnsi="Times New Roman"/>
                <w:szCs w:val="21"/>
              </w:rPr>
              <w:t>6、本项目只允许报一个标段，不允许多报。</w:t>
            </w:r>
          </w:p>
        </w:tc>
      </w:tr>
      <w:tr>
        <w:tblPrEx>
          <w:tblLayout w:type="fixed"/>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■不组织</w:t>
            </w:r>
          </w:p>
        </w:tc>
      </w:tr>
      <w:tr>
        <w:tblPrEx>
          <w:tblLayout w:type="fixed"/>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2"/>
                <w:szCs w:val="32"/>
              </w:rPr>
            </w:pPr>
            <w:r>
              <w:rPr>
                <w:rFonts w:hint="eastAsia" w:ascii="宋体" w:hAnsi="宋体" w:cs="宋体"/>
                <w:szCs w:val="21"/>
              </w:rPr>
              <w:t>■不召开</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60" w:lineRule="auto"/>
              <w:ind w:firstLine="411" w:firstLineChars="196"/>
              <w:rPr>
                <w:rFonts w:ascii="宋体" w:hAnsi="宋体" w:cs="宋体"/>
                <w:szCs w:val="24"/>
              </w:rPr>
            </w:pPr>
            <w:r>
              <w:rPr>
                <w:rFonts w:hint="eastAsia" w:ascii="宋体" w:hAnsi="宋体" w:cs="宋体"/>
                <w:szCs w:val="24"/>
              </w:rPr>
              <w:t>不允许下列重大偏离：</w:t>
            </w:r>
          </w:p>
          <w:p>
            <w:pPr>
              <w:spacing w:line="360" w:lineRule="auto"/>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4"/>
              </w:rPr>
            </w:pPr>
            <w:r>
              <w:rPr>
                <w:rFonts w:hint="eastAsia" w:ascii="宋体" w:hAnsi="宋体" w:cs="宋体"/>
                <w:szCs w:val="24"/>
              </w:rPr>
              <w:t>（1）未按照招标文件规定正确签署的；</w:t>
            </w:r>
          </w:p>
          <w:p>
            <w:pPr>
              <w:spacing w:line="360" w:lineRule="auto"/>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60" w:lineRule="auto"/>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4"/>
              </w:rPr>
            </w:pPr>
            <w:r>
              <w:rPr>
                <w:rFonts w:hint="eastAsia" w:ascii="宋体" w:hAnsi="宋体" w:cs="宋体"/>
                <w:szCs w:val="24"/>
              </w:rPr>
              <w:t>（4）投标人名称或组织结构、项目经理与报名时或投标申请内容不一致；</w:t>
            </w:r>
          </w:p>
          <w:p>
            <w:pPr>
              <w:spacing w:line="360" w:lineRule="auto"/>
              <w:ind w:firstLine="411" w:firstLineChars="196"/>
              <w:rPr>
                <w:rFonts w:ascii="宋体" w:hAnsi="宋体" w:cs="宋体"/>
                <w:szCs w:val="24"/>
              </w:rPr>
            </w:pPr>
            <w:r>
              <w:rPr>
                <w:rFonts w:hint="eastAsia" w:ascii="宋体" w:hAnsi="宋体" w:cs="宋体"/>
                <w:szCs w:val="24"/>
              </w:rPr>
              <w:t>（5）联合体投标的；</w:t>
            </w:r>
          </w:p>
          <w:p>
            <w:pPr>
              <w:spacing w:line="360" w:lineRule="auto"/>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60" w:lineRule="auto"/>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60" w:lineRule="auto"/>
              <w:ind w:firstLine="411" w:firstLineChars="196"/>
              <w:rPr>
                <w:rFonts w:ascii="宋体" w:hAnsi="宋体" w:cs="宋体"/>
                <w:szCs w:val="24"/>
              </w:rPr>
            </w:pPr>
            <w:r>
              <w:rPr>
                <w:rFonts w:hint="eastAsia" w:ascii="宋体" w:hAnsi="宋体" w:cs="宋体"/>
                <w:szCs w:val="24"/>
              </w:rPr>
              <w:t>（8）明显不符合技术规格、技术标准要求的；</w:t>
            </w:r>
          </w:p>
          <w:p>
            <w:pPr>
              <w:spacing w:line="360" w:lineRule="auto"/>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60" w:lineRule="auto"/>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4"/>
              </w:rPr>
            </w:pPr>
            <w:r>
              <w:rPr>
                <w:rFonts w:hint="eastAsia" w:ascii="宋体" w:hAnsi="宋体" w:cs="宋体"/>
                <w:szCs w:val="24"/>
              </w:rPr>
              <w:t>（11）投标总价超出招标控制总价的；</w:t>
            </w:r>
          </w:p>
          <w:p>
            <w:pPr>
              <w:spacing w:line="360" w:lineRule="auto"/>
              <w:ind w:firstLine="411" w:firstLineChars="196"/>
              <w:rPr>
                <w:rFonts w:ascii="宋体" w:hAnsi="宋体" w:cs="宋体"/>
                <w:szCs w:val="24"/>
              </w:rPr>
            </w:pPr>
            <w:r>
              <w:rPr>
                <w:rFonts w:hint="eastAsia" w:ascii="宋体" w:hAnsi="宋体" w:cs="宋体"/>
                <w:szCs w:val="24"/>
              </w:rPr>
              <w:t>（12）投标报价超出招标控制价的；</w:t>
            </w:r>
          </w:p>
          <w:p>
            <w:pPr>
              <w:spacing w:line="360" w:lineRule="auto"/>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60" w:lineRule="auto"/>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Layout w:type="fixed"/>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2020年</w:t>
            </w:r>
            <w:r>
              <w:rPr>
                <w:rFonts w:hint="eastAsia"/>
                <w:lang w:val="en-US" w:eastAsia="zh-CN"/>
              </w:rPr>
              <w:t>6</w:t>
            </w:r>
            <w:r>
              <w:rPr>
                <w:rFonts w:hint="eastAsia"/>
              </w:rPr>
              <w:t>月</w:t>
            </w:r>
            <w:r>
              <w:rPr>
                <w:rFonts w:hint="eastAsia"/>
                <w:lang w:val="en-US" w:eastAsia="zh-CN"/>
              </w:rPr>
              <w:t>9</w:t>
            </w:r>
            <w:r>
              <w:rPr>
                <w:rFonts w:hint="eastAsia"/>
              </w:rPr>
              <w:t>日上午9时</w:t>
            </w:r>
            <w:r>
              <w:rPr>
                <w:rFonts w:hint="eastAsia"/>
                <w:lang w:val="en-US" w:eastAsia="zh-CN"/>
              </w:rPr>
              <w:t>4</w:t>
            </w:r>
            <w:r>
              <w:rPr>
                <w:rFonts w:hint="eastAsia"/>
              </w:rPr>
              <w:t>0 分（北京时间）。</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投标人认为需要的材料</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Layout w:type="fixed"/>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4954" w:type="dxa"/>
            <w:tcBorders>
              <w:top w:val="single" w:color="auto" w:sz="4" w:space="0"/>
              <w:left w:val="single" w:color="auto" w:sz="4" w:space="0"/>
              <w:bottom w:val="single" w:color="auto" w:sz="4" w:space="0"/>
              <w:right w:val="single" w:color="auto" w:sz="4" w:space="0"/>
            </w:tcBorders>
          </w:tcPr>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投标保证金的形式：转账或电子保函</w:t>
            </w:r>
          </w:p>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投标保证金：玖万元整，￥ 90000元</w:t>
            </w:r>
          </w:p>
          <w:p>
            <w:pPr>
              <w:pStyle w:val="111"/>
              <w:numPr>
                <w:ilvl w:val="0"/>
                <w:numId w:val="1"/>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hint="eastAsia"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1"/>
              </w:numPr>
              <w:spacing w:line="360" w:lineRule="auto"/>
              <w:ind w:left="360" w:leftChars="0" w:hanging="360" w:firstLineChars="0"/>
              <w:jc w:val="left"/>
              <w:rPr>
                <w:rFonts w:hint="eastAsia" w:ascii="宋体" w:hAnsi="宋体"/>
                <w:szCs w:val="21"/>
              </w:rPr>
            </w:pPr>
            <w:r>
              <w:rPr>
                <w:rFonts w:hint="eastAsia" w:ascii="宋体" w:hAnsi="宋体"/>
                <w:szCs w:val="21"/>
              </w:rPr>
              <w:t>电子保函：</w:t>
            </w:r>
          </w:p>
          <w:p>
            <w:pPr>
              <w:numPr>
                <w:ilvl w:val="0"/>
                <w:numId w:val="0"/>
              </w:numPr>
              <w:spacing w:line="360" w:lineRule="auto"/>
              <w:ind w:leftChars="0"/>
              <w:jc w:val="left"/>
              <w:rPr>
                <w:rFonts w:hint="eastAsia"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auto"/>
              <w:jc w:val="left"/>
              <w:rPr>
                <w:rFonts w:ascii="宋体" w:hAnsi="宋体" w:cs="仿宋_GB2312"/>
                <w:b/>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近三年（2016、2017、2018年度）新成立公司不够三年的从成立时间算起</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2016年1月1日以来</w:t>
            </w:r>
          </w:p>
        </w:tc>
      </w:tr>
      <w:tr>
        <w:tblPrEx>
          <w:tblLayout w:type="fixed"/>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Layout w:type="fixed"/>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Layout w:type="fixed"/>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Layout w:type="fixed"/>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投标文件份数</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4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3.7.5</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装订要求</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Layout w:type="fixed"/>
          <w:tblCellMar>
            <w:top w:w="0" w:type="dxa"/>
            <w:left w:w="108" w:type="dxa"/>
            <w:bottom w:w="0" w:type="dxa"/>
            <w:right w:w="108" w:type="dxa"/>
          </w:tblCellMar>
        </w:tblPrEx>
        <w:trPr>
          <w:trHeight w:val="53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封套上写明</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宋体"/>
                <w:szCs w:val="21"/>
              </w:rPr>
            </w:pPr>
            <w:r>
              <w:rPr>
                <w:rFonts w:hint="eastAsia" w:ascii="宋体" w:hAnsi="宋体" w:cs="仿宋_GB2312"/>
                <w:kern w:val="0"/>
                <w:szCs w:val="21"/>
              </w:rPr>
              <w:t>/</w:t>
            </w:r>
          </w:p>
        </w:tc>
      </w:tr>
      <w:tr>
        <w:tblPrEx>
          <w:tblLayout w:type="fixed"/>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szCs w:val="21"/>
              </w:rPr>
            </w:pPr>
            <w:r>
              <w:rPr>
                <w:rFonts w:hint="eastAsia" w:ascii="宋体" w:hAnsi="宋体" w:cs="宋体"/>
                <w:szCs w:val="21"/>
              </w:rPr>
              <w:t>■否</w:t>
            </w:r>
          </w:p>
          <w:p>
            <w:pPr>
              <w:spacing w:line="360" w:lineRule="auto"/>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Layout w:type="fixed"/>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Layout w:type="fixed"/>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（1）密封情况检查：/</w:t>
            </w:r>
          </w:p>
          <w:p>
            <w:pPr>
              <w:spacing w:line="360" w:lineRule="auto"/>
              <w:rPr>
                <w:rFonts w:ascii="宋体" w:hAnsi="宋体" w:cs="宋体"/>
                <w:szCs w:val="21"/>
              </w:rPr>
            </w:pPr>
            <w:r>
              <w:rPr>
                <w:rFonts w:hint="eastAsia" w:ascii="宋体" w:hAnsi="宋体" w:cs="宋体"/>
                <w:szCs w:val="21"/>
              </w:rPr>
              <w:t>（2）开标顺序：本项目采用电子开标</w:t>
            </w:r>
          </w:p>
        </w:tc>
      </w:tr>
      <w:tr>
        <w:tblPrEx>
          <w:tblLayout w:type="fixed"/>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仿宋_GB2312"/>
                <w:kern w:val="0"/>
                <w:szCs w:val="21"/>
              </w:rPr>
              <w:t>评标评标委员会构成: 7人，其中招标人代表 2 人、经济、技术专家5人；审查专家确定方式：从省级相关专家库中随机抽取。</w:t>
            </w:r>
          </w:p>
        </w:tc>
      </w:tr>
      <w:tr>
        <w:tblPrEx>
          <w:tblLayout w:type="fixed"/>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■否，推荐的中标候选人数：1-3名</w:t>
            </w:r>
          </w:p>
          <w:p>
            <w:pPr>
              <w:spacing w:line="360" w:lineRule="auto"/>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Layout w:type="fixed"/>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需要补充的其他内容</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4"/>
              </w:rPr>
            </w:pPr>
            <w:r>
              <w:rPr>
                <w:rFonts w:hint="eastAsia" w:ascii="宋体" w:hAnsi="宋体" w:cs="宋体"/>
                <w:b/>
                <w:szCs w:val="21"/>
              </w:rPr>
              <w:t>招标控制价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招标控制总价（含安全文明施工费、规费、税金）：</w:t>
            </w:r>
          </w:p>
          <w:p>
            <w:pPr>
              <w:spacing w:line="360" w:lineRule="auto"/>
              <w:rPr>
                <w:rFonts w:ascii="宋体" w:hAnsi="宋体" w:cs="宋体"/>
                <w:b/>
                <w:szCs w:val="21"/>
              </w:rPr>
            </w:pPr>
            <w:r>
              <w:rPr>
                <w:rFonts w:hint="eastAsia" w:ascii="宋体" w:hAnsi="宋体" w:cs="宋体"/>
                <w:b/>
                <w:szCs w:val="21"/>
              </w:rPr>
              <w:t>第六标段招标控制总价：</w:t>
            </w:r>
          </w:p>
          <w:p>
            <w:pPr>
              <w:spacing w:line="360" w:lineRule="auto"/>
              <w:rPr>
                <w:rFonts w:ascii="宋体" w:hAnsi="宋体" w:cs="宋体"/>
                <w:b/>
                <w:szCs w:val="21"/>
              </w:rPr>
            </w:pPr>
            <w:r>
              <w:rPr>
                <w:rFonts w:hint="eastAsia" w:ascii="宋体" w:hAnsi="宋体" w:cs="宋体"/>
                <w:b/>
                <w:szCs w:val="21"/>
              </w:rPr>
              <w:t>大写： 肆佰伍拾捌万柒仟玖佰肆拾肆元玖角肆分</w:t>
            </w:r>
          </w:p>
          <w:p>
            <w:pPr>
              <w:spacing w:line="360" w:lineRule="auto"/>
              <w:rPr>
                <w:rFonts w:ascii="宋体" w:hAnsi="宋体" w:cs="宋体"/>
                <w:b/>
                <w:szCs w:val="21"/>
              </w:rPr>
            </w:pPr>
            <w:r>
              <w:rPr>
                <w:rFonts w:hint="eastAsia" w:ascii="宋体" w:hAnsi="宋体" w:cs="宋体"/>
                <w:b/>
                <w:szCs w:val="21"/>
              </w:rPr>
              <w:t>小写： 4587944.94元</w:t>
            </w:r>
          </w:p>
          <w:p>
            <w:pPr>
              <w:spacing w:line="360" w:lineRule="auto"/>
              <w:rPr>
                <w:rFonts w:ascii="宋体" w:hAnsi="宋体" w:cs="宋体"/>
                <w:b/>
                <w:szCs w:val="21"/>
              </w:rPr>
            </w:pPr>
            <w:r>
              <w:rPr>
                <w:rFonts w:hint="eastAsia" w:ascii="宋体" w:hAnsi="宋体" w:cs="宋体"/>
                <w:b/>
                <w:szCs w:val="21"/>
              </w:rPr>
              <w:t>招标控制价（不含安全文明施工费、规费、税金）：</w:t>
            </w:r>
          </w:p>
          <w:p>
            <w:pPr>
              <w:spacing w:line="360" w:lineRule="auto"/>
              <w:rPr>
                <w:rFonts w:ascii="宋体" w:hAnsi="宋体" w:cs="宋体"/>
                <w:b/>
                <w:szCs w:val="21"/>
              </w:rPr>
            </w:pPr>
            <w:r>
              <w:rPr>
                <w:rFonts w:hint="eastAsia" w:ascii="宋体" w:hAnsi="宋体" w:cs="宋体"/>
                <w:b/>
                <w:szCs w:val="21"/>
              </w:rPr>
              <w:t>大写： 肆佰零壹万玖仟肆佰壹拾贰元陆角陆分</w:t>
            </w:r>
          </w:p>
          <w:p>
            <w:pPr>
              <w:spacing w:line="360" w:lineRule="auto"/>
              <w:rPr>
                <w:rFonts w:ascii="宋体" w:hAnsi="宋体" w:cs="宋体"/>
                <w:b/>
                <w:szCs w:val="21"/>
              </w:rPr>
            </w:pPr>
            <w:r>
              <w:rPr>
                <w:rFonts w:hint="eastAsia" w:ascii="宋体" w:hAnsi="宋体" w:cs="宋体"/>
                <w:b/>
                <w:szCs w:val="21"/>
              </w:rPr>
              <w:t>小写 ：4019412.66 元</w:t>
            </w:r>
          </w:p>
          <w:p>
            <w:pPr>
              <w:spacing w:line="360" w:lineRule="auto"/>
              <w:rPr>
                <w:rFonts w:ascii="宋体" w:hAnsi="宋体" w:cs="宋体"/>
                <w:b/>
                <w:szCs w:val="21"/>
              </w:rPr>
            </w:pPr>
            <w:r>
              <w:rPr>
                <w:rFonts w:hint="eastAsia" w:ascii="宋体" w:hAnsi="宋体" w:cs="宋体"/>
                <w:b/>
                <w:szCs w:val="21"/>
              </w:rPr>
              <w:t>分部分项工程总额:</w:t>
            </w:r>
          </w:p>
          <w:p>
            <w:pPr>
              <w:spacing w:line="360" w:lineRule="auto"/>
              <w:rPr>
                <w:rFonts w:ascii="宋体" w:hAnsi="宋体" w:cs="宋体"/>
                <w:b/>
                <w:szCs w:val="21"/>
              </w:rPr>
            </w:pPr>
            <w:r>
              <w:rPr>
                <w:rFonts w:hint="eastAsia" w:ascii="宋体" w:hAnsi="宋体" w:cs="宋体"/>
                <w:b/>
                <w:szCs w:val="21"/>
              </w:rPr>
              <w:t>大写： 叁佰捌拾肆万零捌佰捌拾陆元贰角捌分</w:t>
            </w:r>
          </w:p>
          <w:p>
            <w:pPr>
              <w:spacing w:line="360" w:lineRule="auto"/>
              <w:rPr>
                <w:rFonts w:ascii="宋体" w:hAnsi="宋体" w:cs="宋体"/>
                <w:b/>
                <w:szCs w:val="21"/>
              </w:rPr>
            </w:pPr>
            <w:r>
              <w:rPr>
                <w:rFonts w:hint="eastAsia" w:ascii="宋体" w:hAnsi="宋体" w:cs="宋体"/>
                <w:b/>
                <w:szCs w:val="21"/>
              </w:rPr>
              <w:t>小写: 3840886.28元</w:t>
            </w:r>
          </w:p>
          <w:p>
            <w:pPr>
              <w:spacing w:line="360" w:lineRule="auto"/>
              <w:rPr>
                <w:rFonts w:ascii="宋体" w:hAnsi="宋体" w:cs="宋体"/>
                <w:b/>
                <w:szCs w:val="21"/>
              </w:rPr>
            </w:pPr>
            <w:r>
              <w:rPr>
                <w:rFonts w:hint="eastAsia" w:ascii="宋体" w:hAnsi="宋体" w:cs="宋体"/>
                <w:b/>
                <w:szCs w:val="21"/>
              </w:rPr>
              <w:t>措施项目费总额（不含安全文明施工费）：</w:t>
            </w:r>
          </w:p>
          <w:p>
            <w:pPr>
              <w:spacing w:line="360" w:lineRule="auto"/>
              <w:rPr>
                <w:rFonts w:ascii="宋体" w:hAnsi="宋体" w:cs="宋体"/>
                <w:b/>
                <w:szCs w:val="21"/>
              </w:rPr>
            </w:pPr>
            <w:r>
              <w:rPr>
                <w:rFonts w:hint="eastAsia" w:ascii="宋体" w:hAnsi="宋体" w:cs="宋体"/>
                <w:b/>
                <w:szCs w:val="21"/>
              </w:rPr>
              <w:t>大写： 壹拾柒万捌仟伍佰贰拾陆元叁角捌分</w:t>
            </w:r>
          </w:p>
          <w:p>
            <w:pPr>
              <w:spacing w:line="360" w:lineRule="auto"/>
              <w:rPr>
                <w:rFonts w:ascii="宋体" w:hAnsi="宋体" w:cs="宋体"/>
                <w:b/>
                <w:szCs w:val="21"/>
              </w:rPr>
            </w:pPr>
            <w:r>
              <w:rPr>
                <w:rFonts w:hint="eastAsia" w:ascii="宋体" w:hAnsi="宋体" w:cs="宋体"/>
                <w:b/>
                <w:szCs w:val="21"/>
              </w:rPr>
              <w:t>小写 ：178526.38元</w:t>
            </w:r>
          </w:p>
          <w:p>
            <w:pPr>
              <w:spacing w:line="360" w:lineRule="auto"/>
              <w:rPr>
                <w:rFonts w:ascii="宋体" w:hAnsi="宋体" w:cs="宋体"/>
                <w:b/>
                <w:szCs w:val="21"/>
              </w:rPr>
            </w:pPr>
            <w:r>
              <w:rPr>
                <w:rFonts w:hint="eastAsia" w:ascii="宋体" w:hAnsi="宋体" w:cs="宋体"/>
                <w:b/>
                <w:szCs w:val="21"/>
              </w:rPr>
              <w:t>其中：安全文明施工费：</w:t>
            </w:r>
          </w:p>
          <w:p>
            <w:pPr>
              <w:spacing w:line="360" w:lineRule="auto"/>
              <w:rPr>
                <w:rFonts w:ascii="宋体" w:hAnsi="宋体" w:cs="宋体"/>
                <w:b/>
                <w:szCs w:val="21"/>
              </w:rPr>
            </w:pPr>
            <w:r>
              <w:rPr>
                <w:rFonts w:hint="eastAsia" w:ascii="宋体" w:hAnsi="宋体" w:cs="宋体"/>
                <w:b/>
                <w:szCs w:val="21"/>
              </w:rPr>
              <w:t>大写： 壹拾万零陆拾捌元叁角捌分</w:t>
            </w:r>
          </w:p>
          <w:p>
            <w:pPr>
              <w:spacing w:line="360" w:lineRule="auto"/>
              <w:rPr>
                <w:rFonts w:ascii="宋体" w:hAnsi="宋体" w:cs="宋体"/>
                <w:b/>
                <w:szCs w:val="21"/>
              </w:rPr>
            </w:pPr>
            <w:r>
              <w:rPr>
                <w:rFonts w:hint="eastAsia" w:ascii="宋体" w:hAnsi="宋体" w:cs="宋体"/>
                <w:b/>
                <w:szCs w:val="21"/>
              </w:rPr>
              <w:t>小写：100068.38 元</w:t>
            </w:r>
          </w:p>
          <w:p>
            <w:pPr>
              <w:spacing w:line="360" w:lineRule="auto"/>
              <w:rPr>
                <w:rFonts w:ascii="宋体" w:hAnsi="宋体" w:cs="宋体"/>
                <w:b/>
                <w:szCs w:val="21"/>
              </w:rPr>
            </w:pPr>
            <w:r>
              <w:rPr>
                <w:rFonts w:hint="eastAsia" w:ascii="宋体" w:hAnsi="宋体" w:cs="宋体"/>
                <w:b/>
                <w:szCs w:val="21"/>
              </w:rPr>
              <w:t>规费总额：</w:t>
            </w:r>
          </w:p>
          <w:p>
            <w:pPr>
              <w:spacing w:line="360" w:lineRule="auto"/>
              <w:rPr>
                <w:rFonts w:ascii="宋体" w:hAnsi="宋体" w:cs="宋体"/>
                <w:b/>
                <w:szCs w:val="21"/>
              </w:rPr>
            </w:pPr>
            <w:r>
              <w:rPr>
                <w:rFonts w:hint="eastAsia" w:ascii="宋体" w:hAnsi="宋体" w:cs="宋体"/>
                <w:b/>
                <w:szCs w:val="21"/>
              </w:rPr>
              <w:t>大写： 捌万玖仟陆佰肆拾贰元柒角陆分</w:t>
            </w:r>
          </w:p>
          <w:p>
            <w:pPr>
              <w:spacing w:line="360" w:lineRule="auto"/>
              <w:rPr>
                <w:rFonts w:ascii="宋体" w:hAnsi="宋体" w:cs="宋体"/>
                <w:b/>
                <w:szCs w:val="21"/>
              </w:rPr>
            </w:pPr>
            <w:r>
              <w:rPr>
                <w:rFonts w:hint="eastAsia" w:ascii="宋体" w:hAnsi="宋体" w:cs="宋体"/>
                <w:b/>
                <w:szCs w:val="21"/>
              </w:rPr>
              <w:t>小写： 89642.76元</w:t>
            </w:r>
          </w:p>
          <w:p>
            <w:pPr>
              <w:spacing w:line="360" w:lineRule="auto"/>
              <w:rPr>
                <w:rFonts w:ascii="宋体" w:hAnsi="宋体" w:cs="宋体"/>
                <w:b/>
                <w:szCs w:val="21"/>
              </w:rPr>
            </w:pPr>
            <w:r>
              <w:rPr>
                <w:rFonts w:hint="eastAsia" w:ascii="宋体" w:hAnsi="宋体" w:cs="宋体"/>
                <w:b/>
                <w:szCs w:val="21"/>
              </w:rPr>
              <w:t>税金总额：</w:t>
            </w:r>
          </w:p>
          <w:p>
            <w:pPr>
              <w:spacing w:line="360" w:lineRule="auto"/>
              <w:rPr>
                <w:rFonts w:ascii="宋体" w:hAnsi="宋体" w:cs="宋体"/>
                <w:b/>
                <w:szCs w:val="21"/>
              </w:rPr>
            </w:pPr>
            <w:r>
              <w:rPr>
                <w:rFonts w:hint="eastAsia" w:ascii="宋体" w:hAnsi="宋体" w:cs="宋体"/>
                <w:b/>
                <w:szCs w:val="21"/>
              </w:rPr>
              <w:t>大写： 叁拾柒万捌仟捌佰贰拾壹元壹角肆分</w:t>
            </w:r>
          </w:p>
          <w:p>
            <w:pPr>
              <w:spacing w:line="360" w:lineRule="auto"/>
              <w:rPr>
                <w:rFonts w:ascii="宋体" w:hAnsi="宋体" w:cs="宋体"/>
                <w:b/>
                <w:szCs w:val="21"/>
              </w:rPr>
            </w:pPr>
            <w:r>
              <w:rPr>
                <w:rFonts w:hint="eastAsia" w:ascii="宋体" w:hAnsi="宋体" w:cs="宋体"/>
                <w:b/>
                <w:szCs w:val="21"/>
              </w:rPr>
              <w:t xml:space="preserve">小写： 378821.14元 </w:t>
            </w:r>
          </w:p>
        </w:tc>
      </w:tr>
      <w:tr>
        <w:tblPrEx>
          <w:tblLayout w:type="fixed"/>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szCs w:val="21"/>
              </w:rPr>
            </w:pPr>
            <w:r>
              <w:rPr>
                <w:rFonts w:hint="eastAsia" w:ascii="宋体" w:hAnsi="宋体"/>
                <w:spacing w:val="1"/>
                <w:kern w:val="0"/>
                <w:szCs w:val="21"/>
              </w:rPr>
              <w:t>中标服务费、综合服务费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
                <w:szCs w:val="21"/>
              </w:rPr>
            </w:pPr>
            <w:r>
              <w:rPr>
                <w:rFonts w:hint="eastAsia" w:ascii="Times New Roman" w:hAnsi="Times New Roman"/>
                <w:b/>
                <w:szCs w:val="21"/>
              </w:rPr>
              <w:t>代理费：中标人领取中标通知书后，由中标人支付，按中标价的1%计取</w:t>
            </w:r>
            <w:r>
              <w:rPr>
                <w:rFonts w:hint="eastAsia"/>
                <w:b/>
                <w:szCs w:val="21"/>
              </w:rPr>
              <w:t>。</w:t>
            </w:r>
          </w:p>
          <w:p>
            <w:pPr>
              <w:spacing w:line="360" w:lineRule="auto"/>
              <w:jc w:val="left"/>
              <w:rPr>
                <w:rFonts w:ascii="Times New Roman" w:hAnsi="Times New Roman"/>
                <w:szCs w:val="21"/>
              </w:rPr>
            </w:pPr>
            <w:r>
              <w:rPr>
                <w:rFonts w:hint="eastAsia" w:ascii="宋体" w:hAnsi="宋体" w:cs="宋体"/>
                <w:szCs w:val="21"/>
              </w:rPr>
              <w:t>本项目招标文件的解释权归招标人和招标人委托的招标代理公司。</w:t>
            </w:r>
          </w:p>
        </w:tc>
      </w:tr>
      <w:tr>
        <w:tblPrEx>
          <w:tblLayout w:type="fixed"/>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关于投标人递交质疑和异议的相关须知：</w:t>
            </w:r>
          </w:p>
          <w:p>
            <w:pPr>
              <w:spacing w:line="360" w:lineRule="auto"/>
              <w:rPr>
                <w:rFonts w:ascii="宋体" w:hAnsi="宋体" w:cs="宋体"/>
                <w:szCs w:val="21"/>
              </w:rPr>
            </w:pPr>
            <w:r>
              <w:rPr>
                <w:rFonts w:hint="eastAsia" w:ascii="宋体" w:hAnsi="宋体" w:cs="宋体"/>
                <w:szCs w:val="21"/>
              </w:rPr>
              <w:t>接收质疑和异议的方式为直接递交纸质文件。</w:t>
            </w:r>
          </w:p>
          <w:p>
            <w:pPr>
              <w:spacing w:line="360" w:lineRule="auto"/>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360" w:lineRule="auto"/>
              <w:rPr>
                <w:rFonts w:ascii="宋体" w:hAnsi="宋体" w:cs="宋体"/>
                <w:szCs w:val="21"/>
                <w:lang w:val="zh-CN"/>
              </w:rPr>
            </w:pPr>
            <w:r>
              <w:rPr>
                <w:rFonts w:hint="eastAsia" w:ascii="宋体" w:hAnsi="宋体" w:cs="宋体"/>
                <w:szCs w:val="21"/>
              </w:rPr>
              <w:t>联系电话：0371-23152555</w:t>
            </w:r>
          </w:p>
        </w:tc>
      </w:tr>
      <w:tr>
        <w:tblPrEx>
          <w:tblLayout w:type="fixed"/>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Times New Roman"/>
                <w:szCs w:val="21"/>
              </w:rPr>
            </w:pPr>
            <w:r>
              <w:rPr>
                <w:rFonts w:hint="eastAsia" w:ascii="宋体" w:hAnsi="宋体" w:cs="宋体"/>
                <w:szCs w:val="21"/>
              </w:rPr>
              <w:t>本项目采用全电子评标</w:t>
            </w:r>
            <w:r>
              <w:rPr>
                <w:rFonts w:ascii="宋体" w:hAnsi="Times New Roman"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hAnsi="Times New Roman"/>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hAnsi="Times New Roman"/>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hAnsi="Times New Roman"/>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hAnsi="Times New Roman"/>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keepNext/>
        <w:keepLines/>
        <w:spacing w:before="260" w:after="260" w:line="360" w:lineRule="auto"/>
        <w:jc w:val="center"/>
        <w:outlineLvl w:val="1"/>
        <w:rPr>
          <w:rFonts w:ascii="宋体" w:hAnsi="宋体" w:cs="宋体"/>
          <w:b/>
          <w:bCs/>
          <w:sz w:val="32"/>
          <w:szCs w:val="32"/>
        </w:rPr>
      </w:pPr>
      <w:bookmarkStart w:id="19" w:name="_Toc246996175"/>
      <w:bookmarkStart w:id="20" w:name="_Toc144974497"/>
      <w:bookmarkStart w:id="21" w:name="_Toc246996918"/>
      <w:bookmarkStart w:id="22" w:name="_Toc179632546"/>
      <w:bookmarkStart w:id="23" w:name="_Toc152045529"/>
      <w:bookmarkStart w:id="24" w:name="_Toc363632659"/>
      <w:bookmarkStart w:id="25" w:name="_Toc247085689"/>
      <w:bookmarkStart w:id="26" w:name="_Toc152042305"/>
      <w:r>
        <w:rPr>
          <w:rFonts w:hint="eastAsia" w:ascii="宋体" w:hAnsi="宋体" w:cs="宋体"/>
          <w:b/>
          <w:bCs/>
          <w:sz w:val="32"/>
          <w:szCs w:val="32"/>
        </w:rPr>
        <w:br w:type="page"/>
      </w:r>
      <w:bookmarkStart w:id="27" w:name="_Toc18055410"/>
      <w:bookmarkStart w:id="28" w:name="_Toc18055614"/>
      <w:r>
        <w:rPr>
          <w:rFonts w:hint="eastAsia" w:ascii="宋体" w:hAnsi="宋体" w:cs="宋体"/>
          <w:b/>
          <w:bCs/>
          <w:sz w:val="32"/>
          <w:szCs w:val="32"/>
        </w:rPr>
        <w:t>1. 总 则</w:t>
      </w:r>
      <w:bookmarkEnd w:id="19"/>
      <w:bookmarkEnd w:id="20"/>
      <w:bookmarkEnd w:id="21"/>
      <w:bookmarkEnd w:id="22"/>
      <w:bookmarkEnd w:id="23"/>
      <w:bookmarkEnd w:id="24"/>
      <w:bookmarkEnd w:id="25"/>
      <w:bookmarkEnd w:id="26"/>
      <w:bookmarkEnd w:id="27"/>
      <w:bookmarkEnd w:id="28"/>
    </w:p>
    <w:p>
      <w:pPr>
        <w:keepNext/>
        <w:keepLines/>
        <w:spacing w:before="260" w:after="260" w:line="360" w:lineRule="auto"/>
        <w:outlineLvl w:val="2"/>
        <w:rPr>
          <w:rFonts w:ascii="宋体" w:hAnsi="宋体" w:cs="宋体"/>
          <w:b/>
          <w:bCs/>
          <w:sz w:val="30"/>
          <w:szCs w:val="30"/>
        </w:rPr>
      </w:pPr>
      <w:bookmarkStart w:id="29" w:name="_Toc179632547"/>
      <w:bookmarkStart w:id="30" w:name="_Toc18055615"/>
      <w:bookmarkStart w:id="31" w:name="_Toc246996176"/>
      <w:bookmarkStart w:id="32" w:name="_Toc363632660"/>
      <w:bookmarkStart w:id="33" w:name="_Toc246996919"/>
      <w:bookmarkStart w:id="34" w:name="_Toc247085690"/>
      <w:bookmarkStart w:id="35" w:name="_Toc144974498"/>
      <w:bookmarkStart w:id="36" w:name="_Toc18055411"/>
      <w:bookmarkStart w:id="37" w:name="_Toc152042306"/>
      <w:bookmarkStart w:id="38" w:name="_Toc152045530"/>
      <w:r>
        <w:rPr>
          <w:rFonts w:hint="eastAsia" w:ascii="宋体" w:hAnsi="宋体" w:cs="宋体"/>
          <w:b/>
          <w:bCs/>
          <w:sz w:val="30"/>
          <w:szCs w:val="30"/>
        </w:rPr>
        <w:t>1.1 项目概况</w:t>
      </w:r>
      <w:bookmarkEnd w:id="29"/>
      <w:bookmarkEnd w:id="30"/>
      <w:bookmarkEnd w:id="31"/>
      <w:bookmarkEnd w:id="32"/>
      <w:bookmarkEnd w:id="33"/>
      <w:bookmarkEnd w:id="34"/>
      <w:bookmarkEnd w:id="35"/>
      <w:bookmarkEnd w:id="36"/>
      <w:bookmarkEnd w:id="37"/>
      <w:bookmarkEnd w:id="38"/>
    </w:p>
    <w:p>
      <w:pPr>
        <w:spacing w:line="360" w:lineRule="auto"/>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1.1.1根据《中华人民共和国招标投标法》等有关法律、法规和规章的规定，本招标项目已具备招标条件，现对本项目施工进行招标。</w:t>
      </w:r>
    </w:p>
    <w:p>
      <w:pPr>
        <w:spacing w:line="360" w:lineRule="auto"/>
        <w:rPr>
          <w:rFonts w:ascii="宋体" w:hAnsi="宋体" w:cs="宋体"/>
          <w:szCs w:val="21"/>
        </w:rPr>
      </w:pPr>
      <w:r>
        <w:rPr>
          <w:rFonts w:hint="eastAsia" w:ascii="宋体" w:hAnsi="宋体" w:cs="宋体"/>
          <w:szCs w:val="21"/>
        </w:rPr>
        <w:t>1.1.2 本招标项目招标人：见投标人须知前附表。</w:t>
      </w:r>
    </w:p>
    <w:p>
      <w:pPr>
        <w:spacing w:line="360" w:lineRule="auto"/>
        <w:rPr>
          <w:rFonts w:ascii="宋体" w:hAnsi="宋体" w:cs="宋体"/>
          <w:szCs w:val="21"/>
        </w:rPr>
      </w:pPr>
      <w:r>
        <w:rPr>
          <w:rFonts w:hint="eastAsia" w:ascii="宋体" w:hAnsi="宋体" w:cs="宋体"/>
          <w:szCs w:val="21"/>
        </w:rPr>
        <w:t>1.1.3 本招标项目招标代理机构：见投标人须知前附表。</w:t>
      </w:r>
    </w:p>
    <w:p>
      <w:pPr>
        <w:spacing w:line="360" w:lineRule="auto"/>
        <w:rPr>
          <w:rFonts w:ascii="宋体" w:hAnsi="宋体" w:cs="宋体"/>
          <w:szCs w:val="21"/>
        </w:rPr>
      </w:pPr>
      <w:r>
        <w:rPr>
          <w:rFonts w:hint="eastAsia" w:ascii="宋体" w:hAnsi="宋体" w:cs="宋体"/>
          <w:szCs w:val="21"/>
        </w:rPr>
        <w:t>1.1.4 本招标项目名称：见投标人须知前附表。</w:t>
      </w:r>
    </w:p>
    <w:p>
      <w:pPr>
        <w:spacing w:line="360" w:lineRule="auto"/>
        <w:rPr>
          <w:rFonts w:ascii="宋体" w:hAnsi="宋体" w:cs="宋体"/>
          <w:szCs w:val="21"/>
        </w:rPr>
      </w:pPr>
      <w:r>
        <w:rPr>
          <w:rFonts w:hint="eastAsia" w:ascii="宋体" w:hAnsi="宋体" w:cs="宋体"/>
          <w:szCs w:val="21"/>
        </w:rPr>
        <w:t>1.1.5 本招标项目规模：见投标人须知前附表。</w:t>
      </w:r>
    </w:p>
    <w:p>
      <w:pPr>
        <w:keepNext/>
        <w:keepLines/>
        <w:spacing w:before="260" w:after="260" w:line="360" w:lineRule="auto"/>
        <w:outlineLvl w:val="2"/>
        <w:rPr>
          <w:rFonts w:ascii="宋体" w:hAnsi="宋体" w:cs="宋体"/>
          <w:b/>
          <w:bCs/>
          <w:sz w:val="30"/>
          <w:szCs w:val="30"/>
        </w:rPr>
      </w:pPr>
      <w:bookmarkStart w:id="39" w:name="_Toc247085691"/>
      <w:bookmarkStart w:id="40" w:name="_Toc179632548"/>
      <w:bookmarkStart w:id="41" w:name="_Toc152045531"/>
      <w:bookmarkStart w:id="42" w:name="_Toc152042307"/>
      <w:bookmarkStart w:id="43" w:name="_Toc246996920"/>
      <w:bookmarkStart w:id="44" w:name="_Toc18055616"/>
      <w:bookmarkStart w:id="45" w:name="_Toc363632661"/>
      <w:bookmarkStart w:id="46" w:name="_Toc144974499"/>
      <w:bookmarkStart w:id="47" w:name="_Toc18055412"/>
      <w:bookmarkStart w:id="48" w:name="_Toc246996177"/>
      <w:r>
        <w:rPr>
          <w:rFonts w:hint="eastAsia" w:ascii="宋体" w:hAnsi="宋体" w:cs="宋体"/>
          <w:b/>
          <w:bCs/>
          <w:sz w:val="30"/>
          <w:szCs w:val="30"/>
        </w:rPr>
        <w:t>1.2 资金来源和落实情况</w:t>
      </w:r>
      <w:bookmarkEnd w:id="39"/>
      <w:bookmarkEnd w:id="40"/>
      <w:bookmarkEnd w:id="41"/>
      <w:bookmarkEnd w:id="42"/>
      <w:bookmarkEnd w:id="43"/>
      <w:bookmarkEnd w:id="44"/>
      <w:bookmarkEnd w:id="45"/>
      <w:bookmarkEnd w:id="46"/>
      <w:bookmarkEnd w:id="47"/>
      <w:bookmarkEnd w:id="48"/>
    </w:p>
    <w:p>
      <w:pPr>
        <w:spacing w:line="360" w:lineRule="auto"/>
        <w:rPr>
          <w:rFonts w:ascii="宋体" w:hAnsi="宋体" w:cs="宋体"/>
          <w:szCs w:val="21"/>
        </w:rPr>
      </w:pPr>
      <w:r>
        <w:rPr>
          <w:rFonts w:hint="eastAsia" w:ascii="宋体" w:hAnsi="宋体" w:cs="宋体"/>
          <w:szCs w:val="21"/>
        </w:rPr>
        <w:t>1.2.1 本招标项目的资金来源：见投标人须知前附表。</w:t>
      </w:r>
    </w:p>
    <w:p>
      <w:pPr>
        <w:spacing w:line="360" w:lineRule="auto"/>
        <w:rPr>
          <w:rFonts w:ascii="宋体" w:hAnsi="宋体" w:cs="宋体"/>
          <w:szCs w:val="21"/>
        </w:rPr>
      </w:pPr>
      <w:r>
        <w:rPr>
          <w:rFonts w:hint="eastAsia" w:ascii="宋体" w:hAnsi="宋体" w:cs="宋体"/>
          <w:szCs w:val="21"/>
        </w:rPr>
        <w:t>1.2.2 本招标项目的资金落实情况：见投标人须知前附表。</w:t>
      </w:r>
    </w:p>
    <w:p>
      <w:pPr>
        <w:keepNext/>
        <w:keepLines/>
        <w:spacing w:before="260" w:after="260" w:line="360" w:lineRule="auto"/>
        <w:outlineLvl w:val="2"/>
        <w:rPr>
          <w:rFonts w:ascii="宋体" w:hAnsi="宋体" w:cs="宋体"/>
          <w:b/>
          <w:bCs/>
          <w:sz w:val="30"/>
          <w:szCs w:val="30"/>
        </w:rPr>
      </w:pPr>
      <w:bookmarkStart w:id="49" w:name="_Toc363632662"/>
      <w:bookmarkStart w:id="50" w:name="_Toc179632549"/>
      <w:bookmarkStart w:id="51" w:name="_Toc152042308"/>
      <w:bookmarkStart w:id="52" w:name="_Toc246996178"/>
      <w:bookmarkStart w:id="53" w:name="_Toc247085692"/>
      <w:bookmarkStart w:id="54" w:name="_Toc18055617"/>
      <w:bookmarkStart w:id="55" w:name="_Toc246996921"/>
      <w:bookmarkStart w:id="56" w:name="_Toc18055413"/>
      <w:bookmarkStart w:id="57" w:name="_Toc144974500"/>
      <w:bookmarkStart w:id="58" w:name="_Toc152045532"/>
      <w:r>
        <w:rPr>
          <w:rFonts w:hint="eastAsia" w:ascii="宋体" w:hAnsi="宋体" w:cs="宋体"/>
          <w:b/>
          <w:bCs/>
          <w:sz w:val="30"/>
          <w:szCs w:val="30"/>
        </w:rPr>
        <w:t>1.3 招标范围、计划工期、质量要求</w:t>
      </w:r>
      <w:bookmarkEnd w:id="49"/>
      <w:bookmarkEnd w:id="50"/>
      <w:bookmarkEnd w:id="51"/>
      <w:bookmarkEnd w:id="52"/>
      <w:bookmarkEnd w:id="53"/>
      <w:bookmarkEnd w:id="54"/>
      <w:bookmarkEnd w:id="55"/>
      <w:bookmarkEnd w:id="56"/>
      <w:bookmarkEnd w:id="57"/>
      <w:bookmarkEnd w:id="58"/>
    </w:p>
    <w:p>
      <w:pPr>
        <w:spacing w:line="360" w:lineRule="auto"/>
        <w:rPr>
          <w:rFonts w:ascii="宋体" w:hAnsi="宋体" w:cs="宋体"/>
          <w:szCs w:val="21"/>
        </w:rPr>
      </w:pPr>
      <w:r>
        <w:rPr>
          <w:rFonts w:hint="eastAsia" w:ascii="宋体" w:hAnsi="宋体" w:cs="宋体"/>
          <w:szCs w:val="21"/>
        </w:rPr>
        <w:t>1.3.1 本次招标范围：见投标人须知前附表。</w:t>
      </w:r>
    </w:p>
    <w:p>
      <w:pPr>
        <w:spacing w:line="360" w:lineRule="auto"/>
        <w:rPr>
          <w:rFonts w:ascii="宋体" w:hAnsi="宋体" w:cs="宋体"/>
          <w:szCs w:val="21"/>
        </w:rPr>
      </w:pPr>
      <w:r>
        <w:rPr>
          <w:rFonts w:hint="eastAsia" w:ascii="宋体" w:hAnsi="宋体" w:cs="宋体"/>
          <w:szCs w:val="21"/>
        </w:rPr>
        <w:t>1.3.2 本招标项目的计划工期：见投标人须知前附表。</w:t>
      </w:r>
    </w:p>
    <w:p>
      <w:pPr>
        <w:spacing w:line="360" w:lineRule="auto"/>
        <w:rPr>
          <w:rFonts w:ascii="宋体" w:hAnsi="宋体" w:cs="宋体"/>
          <w:szCs w:val="21"/>
        </w:rPr>
      </w:pPr>
      <w:r>
        <w:rPr>
          <w:rFonts w:hint="eastAsia" w:ascii="宋体" w:hAnsi="宋体" w:cs="宋体"/>
          <w:szCs w:val="21"/>
        </w:rPr>
        <w:t>1.3.3 本招标项目的质量要求：见投标人须知前附表。</w:t>
      </w:r>
    </w:p>
    <w:p>
      <w:pPr>
        <w:keepNext/>
        <w:keepLines/>
        <w:spacing w:before="260" w:after="260" w:line="360" w:lineRule="auto"/>
        <w:outlineLvl w:val="2"/>
        <w:rPr>
          <w:rFonts w:ascii="宋体" w:hAnsi="宋体" w:cs="宋体"/>
          <w:b/>
          <w:bCs/>
          <w:sz w:val="30"/>
          <w:szCs w:val="30"/>
        </w:rPr>
      </w:pPr>
      <w:bookmarkStart w:id="59" w:name="_Toc246996179"/>
      <w:bookmarkStart w:id="60" w:name="_Toc179632551"/>
      <w:bookmarkStart w:id="61" w:name="_Toc144974502"/>
      <w:bookmarkStart w:id="62" w:name="_Toc18055414"/>
      <w:bookmarkStart w:id="63" w:name="_Toc247085693"/>
      <w:bookmarkStart w:id="64" w:name="_Toc18055618"/>
      <w:bookmarkStart w:id="65" w:name="_Toc152042310"/>
      <w:bookmarkStart w:id="66" w:name="_Toc246996922"/>
      <w:bookmarkStart w:id="67" w:name="_Toc152045534"/>
      <w:bookmarkStart w:id="68" w:name="_Toc363632663"/>
      <w:r>
        <w:rPr>
          <w:rFonts w:hint="eastAsia" w:ascii="宋体" w:hAnsi="宋体" w:cs="宋体"/>
          <w:b/>
          <w:bCs/>
          <w:sz w:val="30"/>
          <w:szCs w:val="30"/>
        </w:rPr>
        <w:t>1.4 投标人资格要求</w:t>
      </w:r>
      <w:bookmarkEnd w:id="59"/>
      <w:bookmarkEnd w:id="60"/>
      <w:bookmarkEnd w:id="61"/>
      <w:bookmarkEnd w:id="62"/>
      <w:bookmarkEnd w:id="63"/>
      <w:bookmarkEnd w:id="64"/>
      <w:bookmarkEnd w:id="65"/>
      <w:bookmarkEnd w:id="66"/>
      <w:bookmarkEnd w:id="67"/>
      <w:bookmarkEnd w:id="68"/>
    </w:p>
    <w:p>
      <w:pPr>
        <w:spacing w:line="360" w:lineRule="auto"/>
        <w:rPr>
          <w:rFonts w:ascii="宋体" w:hAnsi="宋体" w:cs="宋体"/>
          <w:szCs w:val="21"/>
        </w:rPr>
      </w:pPr>
      <w:r>
        <w:rPr>
          <w:rFonts w:hint="eastAsia" w:ascii="宋体" w:hAnsi="宋体" w:cs="宋体"/>
          <w:szCs w:val="21"/>
        </w:rPr>
        <w:t>1.4.1 投标人应具备承担本项目施工的资质条件、能力和信誉。</w:t>
      </w:r>
    </w:p>
    <w:p>
      <w:pPr>
        <w:spacing w:line="360" w:lineRule="auto"/>
        <w:rPr>
          <w:rFonts w:ascii="宋体" w:hAnsi="宋体" w:cs="宋体"/>
          <w:szCs w:val="21"/>
        </w:rPr>
      </w:pPr>
      <w:r>
        <w:rPr>
          <w:rFonts w:hint="eastAsia" w:ascii="宋体" w:hAnsi="宋体" w:cs="宋体"/>
          <w:szCs w:val="21"/>
        </w:rPr>
        <w:t>（1）资质条件：见投标人须知前附表；</w:t>
      </w:r>
    </w:p>
    <w:p>
      <w:pPr>
        <w:spacing w:line="360" w:lineRule="auto"/>
        <w:rPr>
          <w:rFonts w:ascii="宋体" w:hAnsi="宋体" w:cs="宋体"/>
          <w:szCs w:val="21"/>
        </w:rPr>
      </w:pPr>
      <w:r>
        <w:rPr>
          <w:rFonts w:hint="eastAsia" w:ascii="宋体" w:hAnsi="宋体" w:cs="宋体"/>
          <w:szCs w:val="21"/>
        </w:rPr>
        <w:t>（2）项目经理资格：见投标人须知前附表；</w:t>
      </w:r>
    </w:p>
    <w:p>
      <w:pPr>
        <w:spacing w:line="360" w:lineRule="auto"/>
        <w:rPr>
          <w:rFonts w:ascii="宋体" w:hAnsi="宋体" w:cs="宋体"/>
          <w:szCs w:val="21"/>
        </w:rPr>
      </w:pPr>
      <w:r>
        <w:rPr>
          <w:rFonts w:hint="eastAsia" w:ascii="宋体" w:hAnsi="宋体" w:cs="宋体"/>
          <w:szCs w:val="21"/>
        </w:rPr>
        <w:t>（3）业绩要求：见投标人须知前附表；</w:t>
      </w:r>
    </w:p>
    <w:p>
      <w:pPr>
        <w:spacing w:line="360" w:lineRule="auto"/>
        <w:rPr>
          <w:rFonts w:ascii="宋体" w:hAnsi="宋体" w:cs="宋体"/>
          <w:szCs w:val="21"/>
        </w:rPr>
      </w:pPr>
      <w:r>
        <w:rPr>
          <w:rFonts w:hint="eastAsia" w:ascii="宋体" w:hAnsi="宋体" w:cs="宋体"/>
          <w:szCs w:val="21"/>
        </w:rPr>
        <w:t>（4）财务要求：见投标人须知前附表；</w:t>
      </w:r>
    </w:p>
    <w:p>
      <w:pPr>
        <w:spacing w:line="360" w:lineRule="auto"/>
        <w:rPr>
          <w:rFonts w:ascii="宋体" w:hAnsi="宋体" w:cs="宋体"/>
          <w:szCs w:val="21"/>
        </w:rPr>
      </w:pPr>
      <w:r>
        <w:rPr>
          <w:rFonts w:hint="eastAsia" w:ascii="宋体" w:hAnsi="宋体" w:cs="宋体"/>
          <w:szCs w:val="21"/>
        </w:rPr>
        <w:t>（5）其他要求：见投标人须知前附表。</w:t>
      </w:r>
    </w:p>
    <w:p>
      <w:pPr>
        <w:spacing w:line="360" w:lineRule="auto"/>
        <w:rPr>
          <w:rFonts w:ascii="宋体" w:hAnsi="宋体" w:cs="宋体"/>
          <w:szCs w:val="21"/>
        </w:rPr>
      </w:pPr>
      <w:r>
        <w:rPr>
          <w:rFonts w:hint="eastAsia" w:ascii="宋体" w:hAnsi="宋体" w:cs="宋体"/>
          <w:szCs w:val="21"/>
        </w:rPr>
        <w:t>1.4.2 本项目不接受联合体投标。</w:t>
      </w:r>
    </w:p>
    <w:p>
      <w:pPr>
        <w:spacing w:line="360" w:lineRule="auto"/>
        <w:rPr>
          <w:rFonts w:ascii="宋体" w:hAnsi="宋体" w:cs="宋体"/>
          <w:szCs w:val="21"/>
        </w:rPr>
      </w:pPr>
      <w:r>
        <w:rPr>
          <w:rFonts w:hint="eastAsia" w:ascii="宋体" w:hAnsi="宋体" w:cs="宋体"/>
          <w:szCs w:val="21"/>
        </w:rPr>
        <w:t>1.4.3 投标人不得存在下列情形之一：</w:t>
      </w:r>
    </w:p>
    <w:p>
      <w:pPr>
        <w:spacing w:line="360" w:lineRule="auto"/>
        <w:rPr>
          <w:rFonts w:ascii="宋体" w:hAnsi="宋体" w:cs="宋体"/>
          <w:szCs w:val="21"/>
        </w:rPr>
      </w:pPr>
      <w:r>
        <w:rPr>
          <w:rFonts w:hint="eastAsia" w:ascii="宋体" w:hAnsi="宋体" w:cs="宋体"/>
          <w:szCs w:val="21"/>
        </w:rPr>
        <w:t>（1）为招标人不具有独立法人资格的附属机构（单位）；</w:t>
      </w:r>
    </w:p>
    <w:p>
      <w:pPr>
        <w:spacing w:line="360" w:lineRule="auto"/>
        <w:rPr>
          <w:rFonts w:ascii="宋体" w:hAnsi="宋体" w:cs="宋体"/>
          <w:szCs w:val="21"/>
        </w:rPr>
      </w:pPr>
      <w:r>
        <w:rPr>
          <w:rFonts w:hint="eastAsia" w:ascii="宋体" w:hAnsi="宋体" w:cs="宋体"/>
          <w:szCs w:val="21"/>
        </w:rPr>
        <w:t>（2）为本标段前期准备提供或咨询服务的，但施工总承包的除外；</w:t>
      </w:r>
    </w:p>
    <w:p>
      <w:pPr>
        <w:spacing w:line="360" w:lineRule="auto"/>
        <w:rPr>
          <w:rFonts w:ascii="宋体" w:hAnsi="宋体" w:cs="宋体"/>
          <w:szCs w:val="21"/>
        </w:rPr>
      </w:pPr>
      <w:r>
        <w:rPr>
          <w:rFonts w:hint="eastAsia" w:ascii="宋体" w:hAnsi="宋体" w:cs="宋体"/>
          <w:szCs w:val="21"/>
        </w:rPr>
        <w:t>（3）为本标段的监理人；</w:t>
      </w:r>
    </w:p>
    <w:p>
      <w:pPr>
        <w:spacing w:line="360" w:lineRule="auto"/>
        <w:rPr>
          <w:rFonts w:ascii="宋体" w:hAnsi="宋体" w:cs="宋体"/>
          <w:szCs w:val="21"/>
        </w:rPr>
      </w:pPr>
      <w:r>
        <w:rPr>
          <w:rFonts w:hint="eastAsia" w:ascii="宋体" w:hAnsi="宋体" w:cs="宋体"/>
          <w:szCs w:val="21"/>
        </w:rPr>
        <w:t>（4）为本标段的代建人；</w:t>
      </w:r>
    </w:p>
    <w:p>
      <w:pPr>
        <w:spacing w:line="360" w:lineRule="auto"/>
        <w:rPr>
          <w:rFonts w:ascii="宋体" w:hAnsi="宋体" w:cs="宋体"/>
          <w:szCs w:val="21"/>
        </w:rPr>
      </w:pPr>
      <w:r>
        <w:rPr>
          <w:rFonts w:hint="eastAsia" w:ascii="宋体" w:hAnsi="宋体" w:cs="宋体"/>
          <w:szCs w:val="21"/>
        </w:rPr>
        <w:t>（5）为本标段提供招标代理服务的；</w:t>
      </w:r>
    </w:p>
    <w:p>
      <w:pPr>
        <w:spacing w:line="360" w:lineRule="auto"/>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rPr>
          <w:rFonts w:ascii="宋体" w:hAnsi="宋体" w:cs="宋体"/>
          <w:szCs w:val="21"/>
        </w:rPr>
      </w:pPr>
      <w:r>
        <w:rPr>
          <w:rFonts w:hint="eastAsia" w:ascii="宋体" w:hAnsi="宋体" w:cs="宋体"/>
          <w:szCs w:val="21"/>
        </w:rPr>
        <w:t>（9）被责令停业的；</w:t>
      </w:r>
    </w:p>
    <w:p>
      <w:pPr>
        <w:spacing w:line="360" w:lineRule="auto"/>
        <w:rPr>
          <w:rFonts w:ascii="宋体" w:hAnsi="宋体" w:cs="宋体"/>
          <w:szCs w:val="21"/>
        </w:rPr>
      </w:pPr>
      <w:r>
        <w:rPr>
          <w:rFonts w:hint="eastAsia" w:ascii="宋体" w:hAnsi="宋体" w:cs="宋体"/>
          <w:szCs w:val="21"/>
        </w:rPr>
        <w:t>（10）被暂停或取消投标资格的；</w:t>
      </w:r>
    </w:p>
    <w:p>
      <w:pPr>
        <w:spacing w:line="360" w:lineRule="auto"/>
        <w:rPr>
          <w:rFonts w:ascii="宋体" w:hAnsi="宋体" w:cs="宋体"/>
          <w:szCs w:val="21"/>
        </w:rPr>
      </w:pPr>
      <w:r>
        <w:rPr>
          <w:rFonts w:hint="eastAsia" w:ascii="宋体" w:hAnsi="宋体" w:cs="宋体"/>
          <w:szCs w:val="21"/>
        </w:rPr>
        <w:t>（11）财产被接管或冻结的；</w:t>
      </w:r>
    </w:p>
    <w:p>
      <w:pPr>
        <w:spacing w:line="360" w:lineRule="auto"/>
        <w:rPr>
          <w:rFonts w:ascii="宋体" w:hAnsi="宋体" w:cs="宋体"/>
          <w:szCs w:val="21"/>
        </w:rPr>
      </w:pPr>
      <w:r>
        <w:rPr>
          <w:rFonts w:hint="eastAsia" w:ascii="宋体" w:hAnsi="宋体" w:cs="宋体"/>
          <w:szCs w:val="21"/>
        </w:rPr>
        <w:t>（12）在最近三年内有骗取中标或严重违约或重大工程质量问题的。</w:t>
      </w:r>
    </w:p>
    <w:p>
      <w:pPr>
        <w:keepNext/>
        <w:keepLines/>
        <w:spacing w:before="260" w:after="260" w:line="360" w:lineRule="auto"/>
        <w:outlineLvl w:val="2"/>
        <w:rPr>
          <w:rFonts w:ascii="宋体" w:hAnsi="宋体" w:cs="宋体"/>
          <w:b/>
          <w:bCs/>
          <w:sz w:val="30"/>
          <w:szCs w:val="30"/>
        </w:rPr>
      </w:pPr>
      <w:bookmarkStart w:id="69" w:name="_Toc179632552"/>
      <w:bookmarkStart w:id="70" w:name="_Toc152042311"/>
      <w:bookmarkStart w:id="71" w:name="_Toc144974503"/>
      <w:bookmarkStart w:id="72" w:name="_Toc152045535"/>
      <w:bookmarkStart w:id="73" w:name="_Toc246996180"/>
      <w:bookmarkStart w:id="74" w:name="_Toc363632664"/>
      <w:bookmarkStart w:id="75" w:name="_Toc18055415"/>
      <w:bookmarkStart w:id="76" w:name="_Toc246996923"/>
      <w:bookmarkStart w:id="77" w:name="_Toc247085694"/>
      <w:bookmarkStart w:id="78" w:name="_Toc18055619"/>
      <w:r>
        <w:rPr>
          <w:rFonts w:hint="eastAsia" w:ascii="宋体" w:hAnsi="宋体" w:cs="宋体"/>
          <w:b/>
          <w:bCs/>
          <w:sz w:val="30"/>
          <w:szCs w:val="30"/>
        </w:rPr>
        <w:t>1.5 费用承担</w:t>
      </w:r>
      <w:bookmarkEnd w:id="69"/>
      <w:bookmarkEnd w:id="70"/>
      <w:bookmarkEnd w:id="71"/>
      <w:bookmarkEnd w:id="72"/>
      <w:bookmarkEnd w:id="73"/>
      <w:bookmarkEnd w:id="74"/>
      <w:bookmarkEnd w:id="75"/>
      <w:bookmarkEnd w:id="76"/>
      <w:bookmarkEnd w:id="77"/>
      <w:bookmarkEnd w:id="78"/>
    </w:p>
    <w:p>
      <w:pPr>
        <w:spacing w:line="360" w:lineRule="auto"/>
        <w:rPr>
          <w:rFonts w:ascii="宋体" w:hAnsi="宋体" w:cs="宋体"/>
          <w:szCs w:val="21"/>
        </w:rPr>
      </w:pPr>
      <w:r>
        <w:rPr>
          <w:rFonts w:hint="eastAsia" w:ascii="宋体" w:hAnsi="宋体" w:cs="宋体"/>
          <w:szCs w:val="21"/>
        </w:rPr>
        <w:t>投标人准备和参加投标活动发生的费用自理。</w:t>
      </w:r>
    </w:p>
    <w:p>
      <w:pPr>
        <w:keepNext/>
        <w:keepLines/>
        <w:spacing w:before="260" w:after="260" w:line="360" w:lineRule="auto"/>
        <w:outlineLvl w:val="2"/>
        <w:rPr>
          <w:rFonts w:ascii="宋体" w:hAnsi="宋体" w:cs="宋体"/>
          <w:b/>
          <w:bCs/>
          <w:sz w:val="30"/>
          <w:szCs w:val="30"/>
        </w:rPr>
      </w:pPr>
      <w:bookmarkStart w:id="79" w:name="_Toc247085695"/>
      <w:bookmarkStart w:id="80" w:name="_Toc152042312"/>
      <w:bookmarkStart w:id="81" w:name="_Toc363632665"/>
      <w:bookmarkStart w:id="82" w:name="_Toc18055620"/>
      <w:bookmarkStart w:id="83" w:name="_Toc246996181"/>
      <w:bookmarkStart w:id="84" w:name="_Toc152045536"/>
      <w:bookmarkStart w:id="85" w:name="_Toc18055416"/>
      <w:bookmarkStart w:id="86" w:name="_Toc246996924"/>
      <w:bookmarkStart w:id="87" w:name="_Toc144974504"/>
      <w:bookmarkStart w:id="88" w:name="_Toc179632553"/>
      <w:r>
        <w:rPr>
          <w:rFonts w:hint="eastAsia" w:ascii="宋体" w:hAnsi="宋体" w:cs="宋体"/>
          <w:b/>
          <w:bCs/>
          <w:sz w:val="30"/>
          <w:szCs w:val="30"/>
        </w:rPr>
        <w:t>1.6 保密</w:t>
      </w:r>
      <w:bookmarkEnd w:id="79"/>
      <w:bookmarkEnd w:id="80"/>
      <w:bookmarkEnd w:id="81"/>
      <w:bookmarkEnd w:id="82"/>
      <w:bookmarkEnd w:id="83"/>
      <w:bookmarkEnd w:id="84"/>
      <w:bookmarkEnd w:id="85"/>
      <w:bookmarkEnd w:id="86"/>
      <w:bookmarkEnd w:id="87"/>
      <w:bookmarkEnd w:id="88"/>
    </w:p>
    <w:p>
      <w:pPr>
        <w:spacing w:line="360" w:lineRule="auto"/>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keepNext/>
        <w:keepLines/>
        <w:spacing w:before="260" w:after="260" w:line="360" w:lineRule="auto"/>
        <w:outlineLvl w:val="2"/>
        <w:rPr>
          <w:rFonts w:ascii="宋体" w:hAnsi="宋体" w:cs="宋体"/>
          <w:b/>
          <w:bCs/>
          <w:sz w:val="30"/>
          <w:szCs w:val="30"/>
        </w:rPr>
      </w:pPr>
      <w:bookmarkStart w:id="89" w:name="_Toc144974505"/>
      <w:bookmarkStart w:id="90" w:name="_Toc247085696"/>
      <w:bookmarkStart w:id="91" w:name="_Toc363632666"/>
      <w:bookmarkStart w:id="92" w:name="_Toc152045537"/>
      <w:bookmarkStart w:id="93" w:name="_Toc152042313"/>
      <w:bookmarkStart w:id="94" w:name="_Toc179632554"/>
      <w:bookmarkStart w:id="95" w:name="_Toc246996182"/>
      <w:bookmarkStart w:id="96" w:name="_Toc18055417"/>
      <w:bookmarkStart w:id="97" w:name="_Toc246996925"/>
      <w:bookmarkStart w:id="98" w:name="_Toc18055621"/>
      <w:r>
        <w:rPr>
          <w:rFonts w:hint="eastAsia" w:ascii="宋体" w:hAnsi="宋体" w:cs="宋体"/>
          <w:b/>
          <w:bCs/>
          <w:sz w:val="30"/>
          <w:szCs w:val="30"/>
        </w:rPr>
        <w:t>1.7 语言</w:t>
      </w:r>
      <w:bookmarkEnd w:id="89"/>
      <w:r>
        <w:rPr>
          <w:rFonts w:hint="eastAsia" w:ascii="宋体" w:hAnsi="宋体" w:cs="宋体"/>
          <w:b/>
          <w:bCs/>
          <w:sz w:val="30"/>
          <w:szCs w:val="30"/>
        </w:rPr>
        <w:t>文字</w:t>
      </w:r>
      <w:bookmarkEnd w:id="90"/>
      <w:bookmarkEnd w:id="91"/>
      <w:bookmarkEnd w:id="92"/>
      <w:bookmarkEnd w:id="93"/>
      <w:bookmarkEnd w:id="94"/>
      <w:bookmarkEnd w:id="95"/>
      <w:bookmarkEnd w:id="96"/>
      <w:bookmarkEnd w:id="97"/>
      <w:bookmarkEnd w:id="98"/>
    </w:p>
    <w:p>
      <w:pPr>
        <w:spacing w:line="360" w:lineRule="auto"/>
        <w:rPr>
          <w:rFonts w:ascii="宋体" w:hAnsi="宋体" w:cs="宋体"/>
          <w:szCs w:val="21"/>
        </w:rPr>
      </w:pPr>
      <w:bookmarkStart w:id="99" w:name="_Toc152042314"/>
      <w:bookmarkStart w:id="100" w:name="_Toc247085697"/>
      <w:bookmarkStart w:id="101" w:name="_Toc152045538"/>
      <w:bookmarkStart w:id="102" w:name="_Toc179632555"/>
      <w:bookmarkStart w:id="103" w:name="_Toc246996183"/>
      <w:bookmarkStart w:id="104" w:name="_Toc144974506"/>
      <w:bookmarkStart w:id="105" w:name="_Toc246996926"/>
      <w:r>
        <w:rPr>
          <w:rFonts w:hint="eastAsia" w:ascii="宋体" w:hAnsi="宋体" w:cs="宋体"/>
          <w:szCs w:val="21"/>
        </w:rPr>
        <w:t>招标投标文件使用的语言文字为中文。专用术语使用外文的，应附有中文注释。</w:t>
      </w:r>
    </w:p>
    <w:p>
      <w:pPr>
        <w:keepNext/>
        <w:keepLines/>
        <w:spacing w:before="260" w:after="260" w:line="360" w:lineRule="auto"/>
        <w:outlineLvl w:val="2"/>
        <w:rPr>
          <w:rFonts w:ascii="宋体" w:hAnsi="宋体" w:cs="宋体"/>
          <w:b/>
          <w:bCs/>
          <w:sz w:val="30"/>
          <w:szCs w:val="30"/>
        </w:rPr>
      </w:pPr>
      <w:bookmarkStart w:id="106" w:name="_Toc18055622"/>
      <w:bookmarkStart w:id="107" w:name="_Toc18055418"/>
      <w:bookmarkStart w:id="108" w:name="_Toc363632667"/>
      <w:r>
        <w:rPr>
          <w:rFonts w:hint="eastAsia" w:ascii="宋体" w:hAnsi="宋体" w:cs="宋体"/>
          <w:b/>
          <w:bCs/>
          <w:sz w:val="30"/>
          <w:szCs w:val="30"/>
        </w:rPr>
        <w:t>1.8 计量单位</w:t>
      </w:r>
      <w:bookmarkEnd w:id="99"/>
      <w:bookmarkEnd w:id="100"/>
      <w:bookmarkEnd w:id="101"/>
      <w:bookmarkEnd w:id="102"/>
      <w:bookmarkEnd w:id="103"/>
      <w:bookmarkEnd w:id="104"/>
      <w:bookmarkEnd w:id="105"/>
      <w:bookmarkEnd w:id="106"/>
      <w:bookmarkEnd w:id="107"/>
      <w:bookmarkEnd w:id="108"/>
    </w:p>
    <w:p>
      <w:pPr>
        <w:spacing w:line="360" w:lineRule="auto"/>
        <w:rPr>
          <w:rFonts w:ascii="宋体" w:hAnsi="宋体" w:cs="宋体"/>
          <w:szCs w:val="21"/>
        </w:rPr>
      </w:pPr>
      <w:r>
        <w:rPr>
          <w:rFonts w:hint="eastAsia" w:ascii="宋体" w:hAnsi="宋体" w:cs="宋体"/>
          <w:szCs w:val="21"/>
        </w:rPr>
        <w:t>所有计量均采用中华人民共和国法定计量单位。</w:t>
      </w:r>
    </w:p>
    <w:p>
      <w:pPr>
        <w:keepNext/>
        <w:keepLines/>
        <w:spacing w:before="260" w:after="260" w:line="360" w:lineRule="auto"/>
        <w:outlineLvl w:val="2"/>
        <w:rPr>
          <w:rFonts w:ascii="宋体" w:hAnsi="宋体" w:cs="宋体"/>
          <w:b/>
          <w:bCs/>
          <w:sz w:val="30"/>
          <w:szCs w:val="30"/>
        </w:rPr>
      </w:pPr>
      <w:bookmarkStart w:id="109" w:name="_Toc247592876"/>
      <w:bookmarkStart w:id="110" w:name="_Toc363632668"/>
      <w:bookmarkStart w:id="111" w:name="_Toc152045539"/>
      <w:bookmarkStart w:id="112" w:name="_Toc247527563"/>
      <w:bookmarkStart w:id="113" w:name="_Toc152042315"/>
      <w:bookmarkStart w:id="114" w:name="_Toc18055419"/>
      <w:bookmarkStart w:id="115" w:name="_Toc18055623"/>
      <w:bookmarkStart w:id="116" w:name="_Toc144974507"/>
      <w:bookmarkStart w:id="117" w:name="_Toc247513962"/>
      <w:r>
        <w:rPr>
          <w:rFonts w:hint="eastAsia" w:ascii="宋体" w:hAnsi="宋体" w:cs="宋体"/>
          <w:b/>
          <w:bCs/>
          <w:sz w:val="30"/>
          <w:szCs w:val="30"/>
        </w:rPr>
        <w:t>1.9 踏勘现场</w:t>
      </w:r>
      <w:bookmarkEnd w:id="109"/>
      <w:bookmarkEnd w:id="110"/>
      <w:bookmarkEnd w:id="111"/>
      <w:bookmarkEnd w:id="112"/>
      <w:bookmarkEnd w:id="113"/>
      <w:bookmarkEnd w:id="114"/>
      <w:bookmarkEnd w:id="115"/>
      <w:bookmarkEnd w:id="116"/>
      <w:bookmarkEnd w:id="117"/>
    </w:p>
    <w:p>
      <w:pPr>
        <w:spacing w:line="360" w:lineRule="auto"/>
        <w:rPr>
          <w:rFonts w:ascii="宋体" w:hAnsi="宋体" w:cs="宋体"/>
          <w:szCs w:val="21"/>
        </w:rPr>
      </w:pPr>
      <w:r>
        <w:rPr>
          <w:rFonts w:hint="eastAsia" w:ascii="宋体" w:hAnsi="宋体" w:cs="宋体"/>
          <w:sz w:val="24"/>
          <w:szCs w:val="24"/>
        </w:rPr>
        <w:t>1</w:t>
      </w: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360" w:lineRule="auto"/>
        <w:rPr>
          <w:rFonts w:ascii="宋体" w:hAnsi="宋体" w:cs="宋体"/>
          <w:szCs w:val="21"/>
        </w:rPr>
      </w:pPr>
      <w:r>
        <w:rPr>
          <w:rFonts w:hint="eastAsia" w:ascii="宋体" w:hAnsi="宋体" w:cs="宋体"/>
          <w:szCs w:val="21"/>
        </w:rPr>
        <w:t>1.9.2 投标人踏勘现场发生的费用自理。</w:t>
      </w:r>
    </w:p>
    <w:p>
      <w:pPr>
        <w:spacing w:line="360" w:lineRule="auto"/>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keepNext/>
        <w:keepLines/>
        <w:tabs>
          <w:tab w:val="center" w:pos="4252"/>
        </w:tabs>
        <w:spacing w:before="260" w:after="260" w:line="360" w:lineRule="auto"/>
        <w:outlineLvl w:val="2"/>
        <w:rPr>
          <w:rFonts w:ascii="宋体" w:hAnsi="宋体" w:cs="宋体"/>
          <w:b/>
          <w:bCs/>
          <w:sz w:val="30"/>
          <w:szCs w:val="30"/>
        </w:rPr>
      </w:pPr>
      <w:bookmarkStart w:id="118" w:name="_Toc18055420"/>
      <w:bookmarkStart w:id="119" w:name="_Toc18055624"/>
      <w:bookmarkStart w:id="120" w:name="_Toc363632669"/>
      <w:bookmarkStart w:id="121" w:name="_Toc152045540"/>
      <w:bookmarkStart w:id="122" w:name="_Toc247527564"/>
      <w:bookmarkStart w:id="123" w:name="_Toc247513963"/>
      <w:bookmarkStart w:id="124" w:name="_Toc144974508"/>
      <w:bookmarkStart w:id="125" w:name="_Toc247592877"/>
      <w:bookmarkStart w:id="126" w:name="_Toc152042316"/>
      <w:r>
        <w:rPr>
          <w:rFonts w:hint="eastAsia" w:ascii="宋体" w:hAnsi="宋体" w:cs="宋体"/>
          <w:b/>
          <w:bCs/>
          <w:sz w:val="30"/>
          <w:szCs w:val="30"/>
        </w:rPr>
        <w:t>1.10 投标预备会</w:t>
      </w:r>
      <w:bookmarkEnd w:id="118"/>
      <w:bookmarkEnd w:id="119"/>
      <w:bookmarkEnd w:id="120"/>
      <w:bookmarkEnd w:id="121"/>
      <w:bookmarkEnd w:id="122"/>
      <w:bookmarkEnd w:id="123"/>
      <w:bookmarkEnd w:id="124"/>
      <w:bookmarkEnd w:id="125"/>
      <w:bookmarkEnd w:id="126"/>
      <w:r>
        <w:rPr>
          <w:rFonts w:hint="eastAsia" w:ascii="宋体" w:hAnsi="宋体" w:cs="宋体"/>
          <w:b/>
          <w:bCs/>
          <w:sz w:val="30"/>
          <w:szCs w:val="30"/>
        </w:rPr>
        <w:tab/>
      </w:r>
    </w:p>
    <w:p>
      <w:pPr>
        <w:spacing w:line="360" w:lineRule="auto"/>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60" w:lineRule="auto"/>
        <w:rPr>
          <w:rFonts w:ascii="宋体" w:hAnsi="宋体" w:cs="宋体"/>
          <w:szCs w:val="21"/>
        </w:rPr>
      </w:pPr>
      <w:r>
        <w:rPr>
          <w:rFonts w:hint="eastAsia" w:ascii="宋体" w:hAnsi="宋体" w:cs="宋体"/>
          <w:szCs w:val="21"/>
        </w:rPr>
        <w:t>1.10.2 投标人应在投标人须知前附表规定的时间前，将提出的问题送达招标人，以便招标人在会议期间澄清。</w:t>
      </w:r>
    </w:p>
    <w:p>
      <w:pPr>
        <w:spacing w:line="360" w:lineRule="auto"/>
        <w:rPr>
          <w:rFonts w:ascii="宋体" w:hAnsi="宋体" w:cs="宋体"/>
          <w:szCs w:val="21"/>
        </w:rPr>
      </w:pPr>
      <w:r>
        <w:rPr>
          <w:rFonts w:hint="eastAsia" w:ascii="宋体" w:hAnsi="宋体" w:cs="宋体"/>
          <w:szCs w:val="21"/>
        </w:rPr>
        <w:t>1.10.3 投标预备会后，招标人在投标人须知前附表规定的时间内，将对投标人所提问题的澄清，通知所有购买招标文件的投标人。该澄清内容为招标文件的组成部分。</w:t>
      </w:r>
    </w:p>
    <w:p>
      <w:pPr>
        <w:keepNext/>
        <w:keepLines/>
        <w:spacing w:before="260" w:after="260" w:line="360" w:lineRule="auto"/>
        <w:outlineLvl w:val="2"/>
        <w:rPr>
          <w:b/>
          <w:bCs/>
          <w:sz w:val="32"/>
          <w:szCs w:val="32"/>
        </w:rPr>
      </w:pPr>
      <w:bookmarkStart w:id="127" w:name="_Toc18055421"/>
      <w:bookmarkStart w:id="128" w:name="_Toc18055625"/>
      <w:bookmarkStart w:id="129" w:name="_Toc363632670"/>
      <w:r>
        <w:rPr>
          <w:rFonts w:hint="eastAsia"/>
          <w:b/>
          <w:bCs/>
          <w:sz w:val="32"/>
          <w:szCs w:val="32"/>
        </w:rPr>
        <w:t>1.11 分包</w:t>
      </w:r>
      <w:bookmarkEnd w:id="127"/>
      <w:bookmarkEnd w:id="128"/>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before="260" w:after="260" w:line="360" w:lineRule="auto"/>
        <w:outlineLvl w:val="2"/>
        <w:rPr>
          <w:b/>
          <w:bCs/>
          <w:sz w:val="32"/>
          <w:szCs w:val="32"/>
        </w:rPr>
      </w:pPr>
      <w:bookmarkStart w:id="130" w:name="_Toc18055422"/>
      <w:bookmarkStart w:id="131" w:name="_Toc18055626"/>
      <w:r>
        <w:rPr>
          <w:rFonts w:hint="eastAsia"/>
          <w:b/>
          <w:bCs/>
          <w:sz w:val="32"/>
          <w:szCs w:val="32"/>
        </w:rPr>
        <w:t>1.12 偏离</w:t>
      </w:r>
      <w:bookmarkEnd w:id="130"/>
      <w:bookmarkEnd w:id="131"/>
    </w:p>
    <w:p>
      <w:pPr>
        <w:spacing w:line="360" w:lineRule="auto"/>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bookmarkEnd w:id="129"/>
    <w:p>
      <w:pPr>
        <w:keepNext/>
        <w:keepLines/>
        <w:spacing w:before="260" w:after="260" w:line="360" w:lineRule="auto"/>
        <w:outlineLvl w:val="1"/>
        <w:rPr>
          <w:rFonts w:ascii="宋体" w:hAnsi="宋体" w:cs="宋体"/>
          <w:b/>
          <w:bCs/>
          <w:sz w:val="30"/>
          <w:szCs w:val="30"/>
        </w:rPr>
      </w:pPr>
      <w:bookmarkStart w:id="132" w:name="_Toc246996187"/>
      <w:bookmarkStart w:id="133" w:name="_Toc18055423"/>
      <w:bookmarkStart w:id="134" w:name="_Toc247085701"/>
      <w:bookmarkStart w:id="135" w:name="_Toc179632560"/>
      <w:bookmarkStart w:id="136" w:name="_Toc144974510"/>
      <w:bookmarkStart w:id="137" w:name="_Toc152045542"/>
      <w:bookmarkStart w:id="138" w:name="_Toc152042318"/>
      <w:bookmarkStart w:id="139" w:name="_Toc246996930"/>
      <w:bookmarkStart w:id="140" w:name="_Toc363632671"/>
      <w:bookmarkStart w:id="141" w:name="_Toc18055627"/>
      <w:r>
        <w:rPr>
          <w:rFonts w:hint="eastAsia" w:ascii="宋体" w:hAnsi="宋体" w:cs="宋体"/>
          <w:b/>
          <w:bCs/>
          <w:sz w:val="30"/>
          <w:szCs w:val="30"/>
        </w:rPr>
        <w:t>2. 招标文件</w:t>
      </w:r>
      <w:bookmarkEnd w:id="132"/>
      <w:bookmarkEnd w:id="133"/>
      <w:bookmarkEnd w:id="134"/>
      <w:bookmarkEnd w:id="135"/>
      <w:bookmarkEnd w:id="136"/>
      <w:bookmarkEnd w:id="137"/>
      <w:bookmarkEnd w:id="138"/>
      <w:bookmarkEnd w:id="139"/>
      <w:bookmarkEnd w:id="140"/>
      <w:bookmarkEnd w:id="141"/>
    </w:p>
    <w:p>
      <w:pPr>
        <w:keepNext/>
        <w:keepLines/>
        <w:spacing w:before="260" w:after="260" w:line="360" w:lineRule="auto"/>
        <w:outlineLvl w:val="2"/>
        <w:rPr>
          <w:rFonts w:ascii="宋体" w:hAnsi="宋体" w:cs="宋体"/>
          <w:b/>
          <w:bCs/>
          <w:sz w:val="30"/>
          <w:szCs w:val="30"/>
        </w:rPr>
      </w:pPr>
      <w:bookmarkStart w:id="142" w:name="_Toc152045543"/>
      <w:bookmarkStart w:id="143" w:name="_Toc246996188"/>
      <w:bookmarkStart w:id="144" w:name="_Toc18055628"/>
      <w:bookmarkStart w:id="145" w:name="_Toc247085702"/>
      <w:bookmarkStart w:id="146" w:name="_Toc18055424"/>
      <w:bookmarkStart w:id="147" w:name="_Toc363632672"/>
      <w:bookmarkStart w:id="148" w:name="_Toc152042319"/>
      <w:bookmarkStart w:id="149" w:name="_Toc179632561"/>
      <w:bookmarkStart w:id="150" w:name="_Toc246996931"/>
      <w:bookmarkStart w:id="151" w:name="_Toc144974511"/>
      <w:r>
        <w:rPr>
          <w:rFonts w:hint="eastAsia" w:ascii="宋体" w:hAnsi="宋体" w:cs="宋体"/>
          <w:b/>
          <w:bCs/>
          <w:sz w:val="30"/>
          <w:szCs w:val="30"/>
        </w:rPr>
        <w:t>2.1 招标文件的组成</w:t>
      </w:r>
      <w:bookmarkEnd w:id="142"/>
      <w:bookmarkEnd w:id="143"/>
      <w:bookmarkEnd w:id="144"/>
      <w:bookmarkEnd w:id="145"/>
      <w:bookmarkEnd w:id="146"/>
      <w:bookmarkEnd w:id="147"/>
      <w:bookmarkEnd w:id="148"/>
      <w:bookmarkEnd w:id="149"/>
      <w:bookmarkEnd w:id="150"/>
      <w:bookmarkEnd w:id="151"/>
    </w:p>
    <w:p>
      <w:pPr>
        <w:spacing w:line="360" w:lineRule="auto"/>
        <w:rPr>
          <w:rFonts w:ascii="宋体" w:hAnsi="宋体" w:cs="宋体"/>
          <w:szCs w:val="21"/>
        </w:rPr>
      </w:pPr>
      <w:r>
        <w:rPr>
          <w:rFonts w:hint="eastAsia" w:ascii="宋体" w:hAnsi="宋体" w:cs="宋体"/>
          <w:szCs w:val="21"/>
        </w:rPr>
        <w:t>2.1.1 本招标文件包括：</w:t>
      </w:r>
    </w:p>
    <w:p>
      <w:pPr>
        <w:spacing w:line="360" w:lineRule="auto"/>
        <w:rPr>
          <w:rFonts w:ascii="宋体" w:hAnsi="宋体" w:cs="宋体"/>
          <w:szCs w:val="21"/>
        </w:rPr>
      </w:pPr>
      <w:r>
        <w:rPr>
          <w:rFonts w:hint="eastAsia" w:ascii="宋体" w:hAnsi="宋体" w:cs="宋体"/>
          <w:szCs w:val="21"/>
        </w:rPr>
        <w:t>（1）招标公告；</w:t>
      </w:r>
    </w:p>
    <w:p>
      <w:pPr>
        <w:spacing w:line="360" w:lineRule="auto"/>
        <w:rPr>
          <w:rFonts w:ascii="宋体" w:hAnsi="宋体" w:cs="宋体"/>
          <w:szCs w:val="21"/>
        </w:rPr>
      </w:pPr>
      <w:r>
        <w:rPr>
          <w:rFonts w:hint="eastAsia" w:ascii="宋体" w:hAnsi="宋体" w:cs="宋体"/>
          <w:szCs w:val="21"/>
        </w:rPr>
        <w:t>（2）投标人须知；</w:t>
      </w:r>
    </w:p>
    <w:p>
      <w:pPr>
        <w:spacing w:line="360" w:lineRule="auto"/>
        <w:rPr>
          <w:rFonts w:ascii="宋体" w:hAnsi="宋体" w:cs="宋体"/>
          <w:szCs w:val="21"/>
        </w:rPr>
      </w:pPr>
      <w:r>
        <w:rPr>
          <w:rFonts w:hint="eastAsia" w:ascii="宋体" w:hAnsi="宋体" w:cs="宋体"/>
          <w:szCs w:val="21"/>
        </w:rPr>
        <w:t>（3）评标办法；</w:t>
      </w:r>
    </w:p>
    <w:p>
      <w:pPr>
        <w:spacing w:line="360" w:lineRule="auto"/>
        <w:rPr>
          <w:rFonts w:ascii="宋体" w:hAnsi="宋体" w:cs="宋体"/>
          <w:szCs w:val="21"/>
        </w:rPr>
      </w:pPr>
      <w:r>
        <w:rPr>
          <w:rFonts w:hint="eastAsia" w:ascii="宋体" w:hAnsi="宋体" w:cs="宋体"/>
          <w:szCs w:val="21"/>
        </w:rPr>
        <w:t>（4）合同条款及格式；</w:t>
      </w:r>
    </w:p>
    <w:p>
      <w:pPr>
        <w:spacing w:line="360" w:lineRule="auto"/>
        <w:rPr>
          <w:rFonts w:ascii="宋体" w:hAnsi="宋体" w:cs="宋体"/>
          <w:szCs w:val="21"/>
        </w:rPr>
      </w:pPr>
      <w:r>
        <w:rPr>
          <w:rFonts w:hint="eastAsia" w:ascii="宋体" w:hAnsi="宋体" w:cs="宋体"/>
          <w:szCs w:val="21"/>
        </w:rPr>
        <w:t xml:space="preserve">（5）工程量清单； </w:t>
      </w:r>
    </w:p>
    <w:p>
      <w:pPr>
        <w:spacing w:line="360" w:lineRule="auto"/>
        <w:rPr>
          <w:rFonts w:ascii="宋体" w:hAnsi="宋体" w:cs="宋体"/>
          <w:szCs w:val="21"/>
        </w:rPr>
      </w:pPr>
      <w:r>
        <w:rPr>
          <w:rFonts w:hint="eastAsia" w:ascii="宋体" w:hAnsi="宋体" w:cs="宋体"/>
          <w:szCs w:val="21"/>
        </w:rPr>
        <w:t xml:space="preserve">（6）技术标准和要求； </w:t>
      </w:r>
    </w:p>
    <w:p>
      <w:pPr>
        <w:spacing w:line="360" w:lineRule="auto"/>
        <w:rPr>
          <w:rFonts w:ascii="宋体" w:hAnsi="宋体" w:cs="宋体"/>
          <w:szCs w:val="21"/>
        </w:rPr>
      </w:pPr>
      <w:r>
        <w:rPr>
          <w:rFonts w:hint="eastAsia" w:ascii="宋体" w:hAnsi="宋体" w:cs="宋体"/>
          <w:szCs w:val="21"/>
        </w:rPr>
        <w:t>（7）投标文件格式；</w:t>
      </w:r>
    </w:p>
    <w:p>
      <w:pPr>
        <w:spacing w:line="360" w:lineRule="auto"/>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keepNext/>
        <w:keepLines/>
        <w:spacing w:before="260" w:after="260" w:line="360" w:lineRule="auto"/>
        <w:outlineLvl w:val="2"/>
        <w:rPr>
          <w:rFonts w:ascii="宋体" w:hAnsi="宋体" w:cs="宋体"/>
          <w:b/>
          <w:bCs/>
          <w:sz w:val="30"/>
          <w:szCs w:val="30"/>
        </w:rPr>
      </w:pPr>
      <w:bookmarkStart w:id="152" w:name="_Toc246996932"/>
      <w:bookmarkStart w:id="153" w:name="_Toc246996189"/>
      <w:bookmarkStart w:id="154" w:name="_Toc18055425"/>
      <w:bookmarkStart w:id="155" w:name="_Toc18055629"/>
      <w:bookmarkStart w:id="156" w:name="_Toc179632562"/>
      <w:bookmarkStart w:id="157" w:name="_Toc152042320"/>
      <w:bookmarkStart w:id="158" w:name="_Toc144974512"/>
      <w:bookmarkStart w:id="159" w:name="_Toc152045544"/>
      <w:bookmarkStart w:id="160" w:name="_Toc247085703"/>
      <w:bookmarkStart w:id="161" w:name="_Toc363632673"/>
      <w:r>
        <w:rPr>
          <w:rFonts w:hint="eastAsia" w:ascii="宋体" w:hAnsi="宋体" w:cs="宋体"/>
          <w:b/>
          <w:bCs/>
          <w:sz w:val="30"/>
          <w:szCs w:val="30"/>
        </w:rPr>
        <w:t>2.2 招标文件的澄清</w:t>
      </w:r>
      <w:bookmarkEnd w:id="152"/>
      <w:bookmarkEnd w:id="153"/>
      <w:bookmarkEnd w:id="154"/>
      <w:bookmarkEnd w:id="155"/>
      <w:bookmarkEnd w:id="156"/>
      <w:bookmarkEnd w:id="157"/>
      <w:bookmarkEnd w:id="158"/>
      <w:bookmarkEnd w:id="159"/>
      <w:bookmarkEnd w:id="160"/>
      <w:bookmarkEnd w:id="161"/>
      <w:r>
        <w:rPr>
          <w:rFonts w:hint="eastAsia" w:ascii="宋体" w:hAnsi="宋体" w:cs="宋体"/>
          <w:b/>
          <w:bCs/>
          <w:sz w:val="30"/>
          <w:szCs w:val="30"/>
        </w:rPr>
        <w:t xml:space="preserve"> </w:t>
      </w:r>
    </w:p>
    <w:p>
      <w:pPr>
        <w:spacing w:line="360" w:lineRule="auto"/>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rPr>
          <w:rFonts w:ascii="宋体" w:hAnsi="宋体" w:cs="宋体"/>
          <w:szCs w:val="21"/>
        </w:rPr>
      </w:pPr>
      <w:r>
        <w:rPr>
          <w:rFonts w:hint="eastAsia" w:ascii="宋体" w:hAnsi="宋体" w:cs="宋体"/>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pPr>
        <w:spacing w:line="360" w:lineRule="auto"/>
        <w:rPr>
          <w:rFonts w:ascii="宋体" w:hAnsi="宋体" w:cs="宋体"/>
          <w:szCs w:val="21"/>
        </w:rPr>
      </w:pPr>
      <w:r>
        <w:rPr>
          <w:rFonts w:hint="eastAsia" w:ascii="宋体" w:hAnsi="宋体" w:cs="宋体"/>
          <w:szCs w:val="21"/>
        </w:rPr>
        <w:t>2.2.3 投标人在收到澄清后，应在投标人须知前附表规定的时间内通知招标人，确认已收到该澄清。</w:t>
      </w:r>
    </w:p>
    <w:p>
      <w:pPr>
        <w:keepNext/>
        <w:keepLines/>
        <w:spacing w:before="260" w:after="260" w:line="360" w:lineRule="auto"/>
        <w:outlineLvl w:val="2"/>
        <w:rPr>
          <w:rFonts w:ascii="宋体" w:hAnsi="宋体" w:cs="宋体"/>
          <w:b/>
          <w:bCs/>
          <w:sz w:val="30"/>
          <w:szCs w:val="30"/>
        </w:rPr>
      </w:pPr>
      <w:bookmarkStart w:id="162" w:name="_Toc144974513"/>
      <w:bookmarkStart w:id="163" w:name="_Toc363632674"/>
      <w:bookmarkStart w:id="164" w:name="_Toc246996933"/>
      <w:bookmarkStart w:id="165" w:name="_Toc152042321"/>
      <w:bookmarkStart w:id="166" w:name="_Toc247085704"/>
      <w:bookmarkStart w:id="167" w:name="_Toc152045545"/>
      <w:bookmarkStart w:id="168" w:name="_Toc18055426"/>
      <w:bookmarkStart w:id="169" w:name="_Toc246996190"/>
      <w:bookmarkStart w:id="170" w:name="_Toc18055630"/>
      <w:bookmarkStart w:id="171" w:name="_Toc179632563"/>
      <w:r>
        <w:rPr>
          <w:rFonts w:hint="eastAsia" w:ascii="宋体" w:hAnsi="宋体" w:cs="宋体"/>
          <w:b/>
          <w:bCs/>
          <w:sz w:val="30"/>
          <w:szCs w:val="30"/>
        </w:rPr>
        <w:t>2.3 招标文件的修改</w:t>
      </w:r>
      <w:bookmarkEnd w:id="162"/>
      <w:bookmarkEnd w:id="163"/>
      <w:bookmarkEnd w:id="164"/>
      <w:bookmarkEnd w:id="165"/>
      <w:bookmarkEnd w:id="166"/>
      <w:bookmarkEnd w:id="167"/>
      <w:bookmarkEnd w:id="168"/>
      <w:bookmarkEnd w:id="169"/>
      <w:bookmarkEnd w:id="170"/>
      <w:bookmarkEnd w:id="171"/>
    </w:p>
    <w:p>
      <w:pPr>
        <w:spacing w:line="360" w:lineRule="auto"/>
        <w:rPr>
          <w:rFonts w:ascii="宋体" w:hAnsi="宋体" w:cs="宋体"/>
          <w:szCs w:val="21"/>
        </w:rPr>
      </w:pPr>
      <w:r>
        <w:rPr>
          <w:rFonts w:hint="eastAsia" w:ascii="宋体" w:hAnsi="宋体" w:cs="宋体"/>
          <w:szCs w:val="21"/>
        </w:rPr>
        <w:t>2.3.1招标人可以修改招标文件，并通知所有已购买招标文件的投标人。但如果修改招标文件的时间距投标截止时间不足15天，并且修改内容影响投标文件编制的，相应延长投标截止时间。</w:t>
      </w:r>
    </w:p>
    <w:p>
      <w:pPr>
        <w:spacing w:line="360" w:lineRule="auto"/>
        <w:rPr>
          <w:rFonts w:ascii="宋体" w:hAnsi="宋体" w:cs="宋体"/>
          <w:szCs w:val="21"/>
        </w:rPr>
      </w:pPr>
      <w:r>
        <w:rPr>
          <w:rFonts w:hint="eastAsia" w:ascii="宋体" w:hAnsi="宋体" w:cs="宋体"/>
          <w:szCs w:val="21"/>
        </w:rPr>
        <w:t>2.3.2 投标人收到修改内容后，应在投标人须知前附表规定的时间内通知招标人，确认已收到该修改。</w:t>
      </w:r>
    </w:p>
    <w:p>
      <w:pPr>
        <w:keepNext/>
        <w:keepLines/>
        <w:spacing w:before="260" w:after="260" w:line="360" w:lineRule="auto"/>
        <w:outlineLvl w:val="1"/>
        <w:rPr>
          <w:rFonts w:ascii="宋体" w:hAnsi="宋体" w:cs="宋体"/>
          <w:b/>
          <w:bCs/>
          <w:sz w:val="30"/>
          <w:szCs w:val="30"/>
        </w:rPr>
      </w:pPr>
      <w:bookmarkStart w:id="172" w:name="_Toc179632564"/>
      <w:bookmarkStart w:id="173" w:name="_Toc246996191"/>
      <w:bookmarkStart w:id="174" w:name="_Toc18055427"/>
      <w:bookmarkStart w:id="175" w:name="_Toc18055631"/>
      <w:bookmarkStart w:id="176" w:name="_Toc152042322"/>
      <w:bookmarkStart w:id="177" w:name="_Toc247085705"/>
      <w:bookmarkStart w:id="178" w:name="_Toc152045546"/>
      <w:bookmarkStart w:id="179" w:name="_Toc363632675"/>
      <w:bookmarkStart w:id="180" w:name="_Toc144974514"/>
      <w:bookmarkStart w:id="181" w:name="_Toc246996934"/>
      <w:r>
        <w:rPr>
          <w:rFonts w:hint="eastAsia" w:ascii="宋体" w:hAnsi="宋体" w:cs="宋体"/>
          <w:b/>
          <w:bCs/>
          <w:sz w:val="30"/>
          <w:szCs w:val="30"/>
        </w:rPr>
        <w:t>3. 投标文件</w:t>
      </w:r>
      <w:bookmarkEnd w:id="172"/>
      <w:bookmarkEnd w:id="173"/>
      <w:bookmarkEnd w:id="174"/>
      <w:bookmarkEnd w:id="175"/>
      <w:bookmarkEnd w:id="176"/>
      <w:bookmarkEnd w:id="177"/>
      <w:bookmarkEnd w:id="178"/>
      <w:bookmarkEnd w:id="179"/>
      <w:bookmarkEnd w:id="180"/>
      <w:bookmarkEnd w:id="181"/>
    </w:p>
    <w:p>
      <w:pPr>
        <w:keepNext/>
        <w:keepLines/>
        <w:spacing w:before="260" w:after="260" w:line="360" w:lineRule="auto"/>
        <w:outlineLvl w:val="2"/>
        <w:rPr>
          <w:rFonts w:ascii="宋体" w:hAnsi="宋体" w:cs="宋体"/>
          <w:b/>
          <w:bCs/>
          <w:sz w:val="30"/>
          <w:szCs w:val="30"/>
        </w:rPr>
      </w:pPr>
      <w:bookmarkStart w:id="182" w:name="_Toc18055632"/>
      <w:bookmarkStart w:id="183" w:name="_Toc144974515"/>
      <w:bookmarkStart w:id="184" w:name="_Toc18055428"/>
      <w:bookmarkStart w:id="185" w:name="_Toc152042323"/>
      <w:bookmarkStart w:id="186" w:name="_Toc152045547"/>
      <w:bookmarkStart w:id="187" w:name="_Toc246996192"/>
      <w:bookmarkStart w:id="188" w:name="_Toc363632676"/>
      <w:bookmarkStart w:id="189" w:name="_Toc246996935"/>
      <w:bookmarkStart w:id="190" w:name="_Toc247085706"/>
      <w:bookmarkStart w:id="191" w:name="_Toc179632565"/>
      <w:r>
        <w:rPr>
          <w:rFonts w:hint="eastAsia" w:ascii="宋体" w:hAnsi="宋体" w:cs="宋体"/>
          <w:b/>
          <w:bCs/>
          <w:sz w:val="30"/>
          <w:szCs w:val="30"/>
        </w:rPr>
        <w:t>3.1 投标文件的组成</w:t>
      </w:r>
      <w:bookmarkEnd w:id="182"/>
      <w:bookmarkEnd w:id="183"/>
      <w:bookmarkEnd w:id="184"/>
      <w:bookmarkEnd w:id="185"/>
      <w:bookmarkEnd w:id="186"/>
      <w:bookmarkEnd w:id="187"/>
      <w:bookmarkEnd w:id="188"/>
      <w:bookmarkEnd w:id="189"/>
      <w:bookmarkEnd w:id="190"/>
      <w:bookmarkEnd w:id="191"/>
    </w:p>
    <w:p>
      <w:pPr>
        <w:spacing w:line="360" w:lineRule="auto"/>
        <w:rPr>
          <w:rFonts w:ascii="宋体" w:hAnsi="宋体" w:cs="宋体"/>
          <w:szCs w:val="21"/>
        </w:rPr>
      </w:pPr>
      <w:bookmarkStart w:id="192" w:name="_Toc18055633"/>
      <w:bookmarkStart w:id="193" w:name="_Toc18055429"/>
      <w:bookmarkStart w:id="194" w:name="_Toc152045548"/>
      <w:bookmarkStart w:id="195" w:name="_Toc246996936"/>
      <w:bookmarkStart w:id="196" w:name="_Toc247085707"/>
      <w:bookmarkStart w:id="197" w:name="_Toc363632677"/>
      <w:bookmarkStart w:id="198" w:name="_Toc144974516"/>
      <w:bookmarkStart w:id="199" w:name="_Toc152042324"/>
      <w:bookmarkStart w:id="200" w:name="_Toc246996193"/>
      <w:bookmarkStart w:id="201" w:name="_Toc179632566"/>
      <w:r>
        <w:rPr>
          <w:rFonts w:hint="eastAsia" w:ascii="宋体" w:hAnsi="宋体" w:cs="宋体"/>
          <w:szCs w:val="21"/>
        </w:rPr>
        <w:t>投标文件应包括下列内容：</w:t>
      </w:r>
    </w:p>
    <w:p>
      <w:pPr>
        <w:spacing w:line="360" w:lineRule="auto"/>
        <w:rPr>
          <w:rFonts w:ascii="宋体" w:hAnsi="宋体" w:cs="宋体"/>
          <w:szCs w:val="21"/>
        </w:rPr>
      </w:pPr>
      <w:r>
        <w:rPr>
          <w:rFonts w:hint="eastAsia" w:ascii="宋体" w:hAnsi="宋体" w:cs="宋体"/>
          <w:szCs w:val="21"/>
        </w:rPr>
        <w:t>（1）投标函及投标函附录；</w:t>
      </w:r>
    </w:p>
    <w:p>
      <w:pPr>
        <w:spacing w:line="360" w:lineRule="auto"/>
        <w:rPr>
          <w:rFonts w:ascii="宋体" w:hAnsi="宋体" w:cs="宋体"/>
          <w:szCs w:val="21"/>
        </w:rPr>
      </w:pPr>
      <w:r>
        <w:rPr>
          <w:rFonts w:hint="eastAsia" w:ascii="宋体" w:hAnsi="宋体" w:cs="宋体"/>
          <w:szCs w:val="21"/>
        </w:rPr>
        <w:t>（2）法定代表人身份证明及授权委托书；</w:t>
      </w:r>
    </w:p>
    <w:p>
      <w:pPr>
        <w:spacing w:line="360" w:lineRule="auto"/>
        <w:rPr>
          <w:rFonts w:ascii="宋体" w:hAnsi="宋体" w:cs="宋体"/>
          <w:szCs w:val="21"/>
        </w:rPr>
      </w:pPr>
      <w:r>
        <w:rPr>
          <w:rFonts w:hint="eastAsia" w:ascii="宋体" w:hAnsi="宋体" w:cs="宋体"/>
          <w:szCs w:val="21"/>
        </w:rPr>
        <w:t>（3）投保保证金</w:t>
      </w:r>
    </w:p>
    <w:p>
      <w:pPr>
        <w:spacing w:line="360" w:lineRule="auto"/>
        <w:rPr>
          <w:rFonts w:ascii="宋体" w:hAnsi="宋体" w:cs="宋体"/>
          <w:szCs w:val="21"/>
        </w:rPr>
      </w:pPr>
      <w:r>
        <w:rPr>
          <w:rFonts w:hint="eastAsia" w:ascii="宋体" w:hAnsi="宋体" w:cs="宋体"/>
          <w:szCs w:val="21"/>
        </w:rPr>
        <w:t>（4）已标价工程量清单；</w:t>
      </w:r>
    </w:p>
    <w:p>
      <w:pPr>
        <w:spacing w:line="360" w:lineRule="auto"/>
        <w:rPr>
          <w:rFonts w:ascii="宋体" w:hAnsi="宋体" w:cs="宋体"/>
          <w:szCs w:val="21"/>
        </w:rPr>
      </w:pPr>
      <w:r>
        <w:rPr>
          <w:rFonts w:hint="eastAsia" w:ascii="宋体" w:hAnsi="宋体" w:cs="宋体"/>
          <w:szCs w:val="21"/>
        </w:rPr>
        <w:t>（5）项目管理机构；</w:t>
      </w:r>
    </w:p>
    <w:p>
      <w:pPr>
        <w:spacing w:line="360" w:lineRule="auto"/>
        <w:rPr>
          <w:rFonts w:ascii="宋体" w:hAnsi="宋体" w:cs="宋体"/>
          <w:szCs w:val="21"/>
        </w:rPr>
      </w:pPr>
      <w:r>
        <w:rPr>
          <w:rFonts w:hint="eastAsia" w:ascii="宋体" w:hAnsi="宋体" w:cs="宋体"/>
          <w:szCs w:val="21"/>
        </w:rPr>
        <w:t>（6）资格审查资料；</w:t>
      </w:r>
    </w:p>
    <w:p>
      <w:pPr>
        <w:spacing w:line="360" w:lineRule="auto"/>
        <w:rPr>
          <w:rFonts w:ascii="宋体" w:hAnsi="宋体" w:cs="宋体"/>
          <w:szCs w:val="21"/>
        </w:rPr>
      </w:pPr>
      <w:r>
        <w:rPr>
          <w:rFonts w:hint="eastAsia" w:ascii="宋体" w:hAnsi="宋体" w:cs="宋体"/>
          <w:szCs w:val="21"/>
        </w:rPr>
        <w:t>（7）施工组织设计；</w:t>
      </w:r>
    </w:p>
    <w:p>
      <w:pPr>
        <w:spacing w:line="360" w:lineRule="auto"/>
        <w:rPr>
          <w:rFonts w:ascii="宋体" w:hAnsi="宋体" w:cs="宋体"/>
          <w:szCs w:val="21"/>
        </w:rPr>
      </w:pPr>
      <w:r>
        <w:rPr>
          <w:rFonts w:hint="eastAsia" w:ascii="宋体" w:hAnsi="宋体" w:cs="宋体"/>
          <w:szCs w:val="21"/>
        </w:rPr>
        <w:t>（8）开封市建设工程廉政承诺书</w:t>
      </w:r>
    </w:p>
    <w:p>
      <w:pPr>
        <w:spacing w:line="360" w:lineRule="auto"/>
        <w:rPr>
          <w:rFonts w:ascii="宋体" w:hAnsi="宋体" w:cs="宋体"/>
          <w:szCs w:val="21"/>
        </w:rPr>
      </w:pPr>
      <w:r>
        <w:rPr>
          <w:rFonts w:hint="eastAsia" w:ascii="宋体" w:hAnsi="宋体" w:cs="宋体"/>
          <w:szCs w:val="21"/>
        </w:rPr>
        <w:t>（9）服务承诺书</w:t>
      </w:r>
    </w:p>
    <w:p>
      <w:pPr>
        <w:spacing w:line="360" w:lineRule="auto"/>
        <w:rPr>
          <w:rFonts w:ascii="宋体" w:hAnsi="宋体" w:cs="宋体"/>
          <w:szCs w:val="21"/>
        </w:rPr>
      </w:pPr>
      <w:r>
        <w:rPr>
          <w:rFonts w:hint="eastAsia" w:ascii="宋体" w:hAnsi="宋体" w:cs="宋体"/>
          <w:szCs w:val="21"/>
        </w:rPr>
        <w:t>（10）投标人认为重要的其他材料。</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3.2 投标（总）报价</w:t>
      </w:r>
      <w:bookmarkEnd w:id="192"/>
      <w:bookmarkEnd w:id="193"/>
      <w:bookmarkEnd w:id="194"/>
      <w:bookmarkEnd w:id="195"/>
      <w:bookmarkEnd w:id="196"/>
      <w:bookmarkEnd w:id="197"/>
      <w:bookmarkEnd w:id="198"/>
      <w:bookmarkEnd w:id="199"/>
      <w:bookmarkEnd w:id="200"/>
      <w:bookmarkEnd w:id="201"/>
    </w:p>
    <w:p>
      <w:pPr>
        <w:autoSpaceDE w:val="0"/>
        <w:autoSpaceDN w:val="0"/>
        <w:adjustRightInd w:val="0"/>
        <w:spacing w:line="360" w:lineRule="auto"/>
        <w:ind w:firstLine="420" w:firstLineChars="200"/>
        <w:jc w:val="left"/>
        <w:rPr>
          <w:rFonts w:ascii="宋体" w:hAnsi="宋体" w:cs="TimesNewRomanPSMT"/>
          <w:kern w:val="0"/>
          <w:szCs w:val="24"/>
        </w:rPr>
      </w:pPr>
      <w:bookmarkStart w:id="202" w:name="_Toc246996937"/>
      <w:bookmarkStart w:id="203" w:name="_Toc363632678"/>
      <w:bookmarkStart w:id="204" w:name="_Toc152045549"/>
      <w:bookmarkStart w:id="205" w:name="_Toc144974517"/>
      <w:bookmarkStart w:id="206" w:name="_Toc152042325"/>
      <w:bookmarkStart w:id="207" w:name="_Toc247085708"/>
      <w:bookmarkStart w:id="208" w:name="_Toc179632567"/>
      <w:bookmarkStart w:id="209" w:name="_Toc246996194"/>
      <w:r>
        <w:rPr>
          <w:rFonts w:hint="eastAsia" w:ascii="宋体" w:hAnsi="宋体" w:cs="TimesNewRomanPSMT"/>
          <w:kern w:val="0"/>
          <w:szCs w:val="24"/>
        </w:rPr>
        <w:t>3.2.1 投标人应按招标文件第五章“工程量清单”的要求编制。</w:t>
      </w:r>
    </w:p>
    <w:p>
      <w:pPr>
        <w:autoSpaceDE w:val="0"/>
        <w:autoSpaceDN w:val="0"/>
        <w:adjustRightInd w:val="0"/>
        <w:spacing w:line="360" w:lineRule="auto"/>
        <w:ind w:firstLine="420" w:firstLineChars="200"/>
        <w:jc w:val="left"/>
        <w:rPr>
          <w:rFonts w:ascii="宋体" w:hAnsi="宋体" w:cs="TimesNewRomanPSMT"/>
          <w:kern w:val="0"/>
          <w:szCs w:val="24"/>
        </w:rPr>
      </w:pPr>
      <w:r>
        <w:rPr>
          <w:rFonts w:hint="eastAsia" w:ascii="宋体" w:hAnsi="宋体" w:cs="TimesNewRomanPSMT"/>
          <w:kern w:val="0"/>
          <w:szCs w:val="24"/>
        </w:rPr>
        <w:t>3.2.2 投标人在投标截止时间前修改投标函中的投标报价，应同时修改根据第五章编制的工程量清单。此修改须符合本章第4.3 款的有关要求。</w:t>
      </w:r>
    </w:p>
    <w:p>
      <w:pPr>
        <w:keepNext/>
        <w:keepLines/>
        <w:spacing w:before="260" w:after="260" w:line="360" w:lineRule="auto"/>
        <w:outlineLvl w:val="2"/>
        <w:rPr>
          <w:rFonts w:ascii="宋体" w:hAnsi="宋体" w:cs="宋体"/>
          <w:b/>
          <w:bCs/>
          <w:sz w:val="30"/>
          <w:szCs w:val="30"/>
        </w:rPr>
      </w:pPr>
      <w:bookmarkStart w:id="210" w:name="_Toc18055634"/>
      <w:bookmarkStart w:id="211" w:name="_Toc18055430"/>
      <w:r>
        <w:rPr>
          <w:rFonts w:hint="eastAsia" w:ascii="宋体" w:hAnsi="宋体" w:cs="宋体"/>
          <w:b/>
          <w:bCs/>
          <w:sz w:val="30"/>
          <w:szCs w:val="30"/>
        </w:rPr>
        <w:t>3.3 投标有效期</w:t>
      </w:r>
      <w:bookmarkEnd w:id="202"/>
      <w:bookmarkEnd w:id="203"/>
      <w:bookmarkEnd w:id="204"/>
      <w:bookmarkEnd w:id="205"/>
      <w:bookmarkEnd w:id="206"/>
      <w:bookmarkEnd w:id="207"/>
      <w:bookmarkEnd w:id="208"/>
      <w:bookmarkEnd w:id="209"/>
      <w:bookmarkEnd w:id="210"/>
      <w:bookmarkEnd w:id="211"/>
    </w:p>
    <w:p>
      <w:pPr>
        <w:autoSpaceDE w:val="0"/>
        <w:autoSpaceDN w:val="0"/>
        <w:adjustRightInd w:val="0"/>
        <w:spacing w:line="360" w:lineRule="auto"/>
        <w:jc w:val="left"/>
        <w:rPr>
          <w:rFonts w:ascii="Times New Roman" w:hAnsi="Times New Roman" w:cs="宋体"/>
          <w:szCs w:val="24"/>
        </w:rPr>
      </w:pPr>
      <w:bookmarkStart w:id="212" w:name="_Toc247085709"/>
      <w:bookmarkStart w:id="213" w:name="_Toc179632568"/>
      <w:bookmarkStart w:id="214" w:name="_Toc246996938"/>
      <w:bookmarkStart w:id="215" w:name="_Toc152042326"/>
      <w:bookmarkStart w:id="216" w:name="_Toc246996195"/>
      <w:bookmarkStart w:id="217" w:name="_Toc152045550"/>
      <w:bookmarkStart w:id="218" w:name="_Toc144974518"/>
      <w:bookmarkStart w:id="219" w:name="_Toc363632679"/>
      <w:r>
        <w:rPr>
          <w:rFonts w:hint="eastAsia" w:ascii="宋体" w:hAnsi="宋体" w:cs="TimesNewRomanPSMT"/>
          <w:kern w:val="0"/>
          <w:szCs w:val="21"/>
        </w:rPr>
        <w:t>3.3.1</w:t>
      </w:r>
      <w:bookmarkStart w:id="220" w:name="_Toc755"/>
      <w:bookmarkStart w:id="221" w:name="_Toc8283"/>
      <w:bookmarkStart w:id="222" w:name="_Toc19958"/>
      <w:bookmarkStart w:id="223" w:name="_Toc22177"/>
      <w:bookmarkStart w:id="224" w:name="_Toc256519664"/>
      <w:r>
        <w:rPr>
          <w:rFonts w:hint="eastAsia" w:ascii="Times New Roman" w:hAnsi="Times New Roman" w:cs="宋体"/>
          <w:szCs w:val="24"/>
        </w:rPr>
        <w:t>在投标人须知前附表规定的投标有效期内，投标人不得要求撤销或修改其投标文件。</w:t>
      </w:r>
      <w:bookmarkEnd w:id="220"/>
      <w:bookmarkEnd w:id="221"/>
      <w:bookmarkEnd w:id="222"/>
      <w:bookmarkEnd w:id="223"/>
      <w:bookmarkEnd w:id="224"/>
    </w:p>
    <w:bookmarkEnd w:id="212"/>
    <w:bookmarkEnd w:id="213"/>
    <w:bookmarkEnd w:id="214"/>
    <w:bookmarkEnd w:id="215"/>
    <w:bookmarkEnd w:id="216"/>
    <w:bookmarkEnd w:id="217"/>
    <w:bookmarkEnd w:id="218"/>
    <w:bookmarkEnd w:id="219"/>
    <w:p>
      <w:pPr>
        <w:keepNext/>
        <w:keepLines/>
        <w:spacing w:before="260" w:after="260" w:line="360" w:lineRule="auto"/>
        <w:outlineLvl w:val="2"/>
        <w:rPr>
          <w:rFonts w:ascii="宋体" w:hAnsi="宋体" w:cs="宋体"/>
          <w:b/>
          <w:bCs/>
          <w:sz w:val="30"/>
          <w:szCs w:val="30"/>
        </w:rPr>
      </w:pPr>
      <w:bookmarkStart w:id="225" w:name="_Toc4926"/>
      <w:bookmarkStart w:id="226" w:name="_Toc345311265"/>
      <w:bookmarkStart w:id="227" w:name="_Toc246996942"/>
      <w:bookmarkStart w:id="228" w:name="_Toc144974523"/>
      <w:bookmarkStart w:id="229" w:name="_Toc152042331"/>
      <w:bookmarkStart w:id="230" w:name="_Toc246996199"/>
      <w:bookmarkStart w:id="231" w:name="_Toc152045555"/>
      <w:bookmarkStart w:id="232" w:name="_Toc247085713"/>
      <w:bookmarkStart w:id="233" w:name="_Toc363632682"/>
      <w:bookmarkStart w:id="234" w:name="_Toc18055434"/>
      <w:bookmarkStart w:id="235" w:name="_Toc179632573"/>
      <w:bookmarkStart w:id="236" w:name="_Toc18055638"/>
      <w:bookmarkStart w:id="237" w:name="_Toc152042333"/>
      <w:bookmarkStart w:id="238" w:name="_Toc246996201"/>
      <w:bookmarkStart w:id="239" w:name="_Toc246996944"/>
      <w:bookmarkStart w:id="240" w:name="_Toc179632575"/>
      <w:bookmarkStart w:id="241" w:name="_Toc247085715"/>
      <w:bookmarkStart w:id="242" w:name="_Toc144974525"/>
      <w:bookmarkStart w:id="243" w:name="_Toc363632684"/>
      <w:bookmarkStart w:id="244" w:name="_Toc152045557"/>
      <w:r>
        <w:rPr>
          <w:rFonts w:hint="eastAsia" w:ascii="宋体" w:hAnsi="宋体" w:cs="宋体"/>
          <w:b/>
          <w:bCs/>
          <w:sz w:val="30"/>
          <w:szCs w:val="30"/>
        </w:rPr>
        <w:t>3.4 投标保证金</w:t>
      </w:r>
      <w:bookmarkEnd w:id="225"/>
      <w:bookmarkEnd w:id="226"/>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3.4.1 投标人在投标截止时间前，按投标人须知前附表规定的金额、担保形式和第七章“投标文件格式”规定的投标保证金格式递交投标保证金，并作为其投标文件的组成部分。</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投标人不按本章第3.4.1 项要求提交投标保证金的，其投标文件作废标处理。</w:t>
      </w:r>
    </w:p>
    <w:p>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cs="宋体"/>
          <w:kern w:val="0"/>
          <w:szCs w:val="21"/>
        </w:rPr>
        <w:t>3.4.3</w:t>
      </w:r>
      <w:r>
        <w:rPr>
          <w:rFonts w:hint="eastAsia" w:ascii="宋体" w:hAnsi="宋体"/>
          <w:kern w:val="0"/>
          <w:szCs w:val="21"/>
        </w:rPr>
        <w:t>公示期结束后退还未中标人的投标保证金；招标人与中标人签订合同后向中标人退还投标保证金。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3.4.4 有下列情形之一的，投标保证金不予退还：</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（1）中标人拒绝按招标文件、投标文件及中标通知书要求与招标人签订合同；</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（2）中标人或投标人要求修改、补充和撤销投标文件的实质性内容或要求更改招标文件和中标通知书的实质性内容；</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（3）中标人拒绝按招标文件规定时间、金额、形式提交履约保证金；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（4）法律法规和招标文件规定的其他情形。</w:t>
      </w:r>
    </w:p>
    <w:p>
      <w:pPr>
        <w:keepNext/>
        <w:keepLines/>
        <w:spacing w:before="260" w:after="260" w:line="360" w:lineRule="auto"/>
        <w:outlineLvl w:val="2"/>
        <w:rPr>
          <w:rFonts w:ascii="宋体" w:hAnsi="宋体" w:cs="宋体"/>
          <w:b/>
          <w:bCs/>
          <w:sz w:val="30"/>
          <w:szCs w:val="30"/>
        </w:rPr>
      </w:pPr>
      <w:bookmarkStart w:id="245" w:name="_Toc144974520"/>
      <w:bookmarkStart w:id="246" w:name="_Toc246996196"/>
      <w:bookmarkStart w:id="247" w:name="_Toc18055431"/>
      <w:bookmarkStart w:id="248" w:name="_Toc246996939"/>
      <w:bookmarkStart w:id="249" w:name="_Toc18055635"/>
      <w:bookmarkStart w:id="250" w:name="_Toc152042328"/>
      <w:bookmarkStart w:id="251" w:name="_Toc152045552"/>
      <w:bookmarkStart w:id="252" w:name="_Toc179632570"/>
      <w:bookmarkStart w:id="253" w:name="_Toc363632680"/>
      <w:bookmarkStart w:id="254" w:name="_Toc247085710"/>
      <w:r>
        <w:rPr>
          <w:rFonts w:hint="eastAsia" w:ascii="宋体" w:hAnsi="宋体" w:cs="宋体"/>
          <w:b/>
          <w:bCs/>
          <w:sz w:val="30"/>
          <w:szCs w:val="30"/>
        </w:rPr>
        <w:t>3.5 资格审查资料</w:t>
      </w:r>
      <w:bookmarkEnd w:id="245"/>
      <w:bookmarkEnd w:id="246"/>
      <w:bookmarkEnd w:id="247"/>
      <w:bookmarkEnd w:id="248"/>
      <w:bookmarkEnd w:id="249"/>
      <w:bookmarkEnd w:id="250"/>
      <w:bookmarkEnd w:id="251"/>
      <w:bookmarkEnd w:id="252"/>
      <w:bookmarkEnd w:id="253"/>
      <w:bookmarkEnd w:id="254"/>
    </w:p>
    <w:p>
      <w:pPr>
        <w:spacing w:line="360" w:lineRule="auto"/>
        <w:rPr>
          <w:rFonts w:ascii="宋体" w:hAnsi="宋体" w:cs="宋体"/>
          <w:szCs w:val="21"/>
        </w:rPr>
      </w:pPr>
      <w:r>
        <w:rPr>
          <w:rFonts w:hint="eastAsia" w:ascii="宋体" w:hAnsi="宋体" w:cs="宋体"/>
          <w:szCs w:val="21"/>
        </w:rPr>
        <w:t>3.5.1 “投标人基本情况表”应附投标人营业执照、资质证书、安全生产许可证等材料的原件扫描件。</w:t>
      </w:r>
    </w:p>
    <w:p>
      <w:pPr>
        <w:autoSpaceDE w:val="0"/>
        <w:autoSpaceDN w:val="0"/>
        <w:adjustRightInd w:val="0"/>
        <w:spacing w:line="360" w:lineRule="auto"/>
        <w:jc w:val="left"/>
        <w:rPr>
          <w:rFonts w:ascii="宋体" w:hAnsi="宋体" w:cs="TimesNewRomanPSMT"/>
          <w:kern w:val="0"/>
          <w:szCs w:val="21"/>
        </w:rPr>
      </w:pPr>
      <w:bookmarkStart w:id="255" w:name="_Toc152045553"/>
      <w:bookmarkStart w:id="256" w:name="_Toc179632571"/>
      <w:bookmarkStart w:id="257" w:name="_Toc246996197"/>
      <w:bookmarkStart w:id="258" w:name="_Toc144974521"/>
      <w:bookmarkStart w:id="259" w:name="_Toc246996940"/>
      <w:bookmarkStart w:id="260" w:name="_Toc247085711"/>
      <w:bookmarkStart w:id="261" w:name="_Toc152042329"/>
      <w:r>
        <w:rPr>
          <w:rFonts w:hint="eastAsia" w:ascii="宋体" w:hAnsi="宋体" w:cs="TimesNewRomanPSMT"/>
          <w:kern w:val="0"/>
          <w:szCs w:val="21"/>
        </w:rPr>
        <w:t>3.5.2“近年财务状况”应附经会计师事务所或审计机构审计的财务状况报告（审计报告），具体年份要求见投标人须知前附表</w:t>
      </w:r>
    </w:p>
    <w:p>
      <w:pPr>
        <w:keepNext/>
        <w:keepLines/>
        <w:spacing w:before="260" w:after="260" w:line="360" w:lineRule="auto"/>
        <w:outlineLvl w:val="2"/>
        <w:rPr>
          <w:rFonts w:ascii="宋体" w:hAnsi="宋体" w:cs="宋体"/>
          <w:b/>
          <w:bCs/>
          <w:sz w:val="30"/>
          <w:szCs w:val="30"/>
        </w:rPr>
      </w:pPr>
      <w:bookmarkStart w:id="262" w:name="_Toc18055636"/>
      <w:bookmarkStart w:id="263" w:name="_Toc18055432"/>
      <w:r>
        <w:rPr>
          <w:rFonts w:hint="eastAsia" w:ascii="宋体" w:hAnsi="宋体" w:cs="宋体"/>
          <w:b/>
          <w:bCs/>
          <w:sz w:val="30"/>
          <w:szCs w:val="30"/>
        </w:rPr>
        <w:t>3.6 备选投标方案</w:t>
      </w:r>
      <w:bookmarkEnd w:id="262"/>
      <w:bookmarkEnd w:id="263"/>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投标人不得递交备选投标方案。</w:t>
      </w:r>
    </w:p>
    <w:bookmarkEnd w:id="255"/>
    <w:bookmarkEnd w:id="256"/>
    <w:bookmarkEnd w:id="257"/>
    <w:bookmarkEnd w:id="258"/>
    <w:bookmarkEnd w:id="259"/>
    <w:bookmarkEnd w:id="260"/>
    <w:bookmarkEnd w:id="261"/>
    <w:p>
      <w:pPr>
        <w:keepNext/>
        <w:keepLines/>
        <w:spacing w:before="260" w:after="260" w:line="360" w:lineRule="auto"/>
        <w:outlineLvl w:val="2"/>
        <w:rPr>
          <w:rFonts w:ascii="宋体" w:hAnsi="宋体" w:cs="宋体"/>
          <w:b/>
          <w:bCs/>
          <w:sz w:val="30"/>
          <w:szCs w:val="30"/>
        </w:rPr>
      </w:pPr>
      <w:bookmarkStart w:id="264" w:name="_Toc18055637"/>
      <w:bookmarkStart w:id="265" w:name="_Toc18055433"/>
      <w:r>
        <w:rPr>
          <w:rFonts w:hint="eastAsia" w:ascii="宋体" w:hAnsi="宋体" w:cs="宋体"/>
          <w:b/>
          <w:bCs/>
          <w:sz w:val="30"/>
          <w:szCs w:val="30"/>
        </w:rPr>
        <w:t>3.7 投标文件的编制</w:t>
      </w:r>
      <w:bookmarkEnd w:id="264"/>
      <w:bookmarkEnd w:id="265"/>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3.7.2 投标文件应当对招标文件有关工期、投标有效期、质量要求、技术标准和要求、招标范围等实质性内容作出响应。</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4. 投标</w:t>
      </w:r>
      <w:bookmarkEnd w:id="227"/>
      <w:bookmarkEnd w:id="228"/>
      <w:bookmarkEnd w:id="229"/>
      <w:bookmarkEnd w:id="230"/>
      <w:bookmarkEnd w:id="231"/>
      <w:bookmarkEnd w:id="232"/>
      <w:bookmarkEnd w:id="233"/>
      <w:bookmarkEnd w:id="234"/>
      <w:bookmarkEnd w:id="235"/>
      <w:bookmarkEnd w:id="236"/>
    </w:p>
    <w:p>
      <w:pPr>
        <w:keepNext/>
        <w:keepLines/>
        <w:spacing w:before="260" w:after="260" w:line="360" w:lineRule="auto"/>
        <w:outlineLvl w:val="2"/>
        <w:rPr>
          <w:rFonts w:ascii="宋体" w:hAnsi="宋体" w:cs="宋体"/>
          <w:b/>
          <w:bCs/>
          <w:sz w:val="30"/>
          <w:szCs w:val="30"/>
        </w:rPr>
      </w:pPr>
      <w:bookmarkStart w:id="266" w:name="_Toc18055436"/>
      <w:bookmarkStart w:id="267" w:name="_Toc18055640"/>
      <w:r>
        <w:rPr>
          <w:rFonts w:hint="eastAsia" w:ascii="宋体" w:hAnsi="宋体" w:cs="宋体"/>
          <w:b/>
          <w:bCs/>
          <w:sz w:val="30"/>
          <w:szCs w:val="30"/>
        </w:rPr>
        <w:t>4.1投标文件的递交</w:t>
      </w:r>
      <w:bookmarkEnd w:id="237"/>
      <w:bookmarkEnd w:id="238"/>
      <w:bookmarkEnd w:id="239"/>
      <w:bookmarkEnd w:id="240"/>
      <w:bookmarkEnd w:id="241"/>
      <w:bookmarkEnd w:id="242"/>
      <w:bookmarkEnd w:id="243"/>
      <w:bookmarkEnd w:id="244"/>
      <w:bookmarkEnd w:id="266"/>
      <w:bookmarkEnd w:id="26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2"/>
        <w:rPr>
          <w:rFonts w:ascii="宋体" w:hAnsi="宋体" w:cs="宋体"/>
          <w:b/>
          <w:bCs/>
          <w:sz w:val="30"/>
          <w:szCs w:val="30"/>
        </w:rPr>
      </w:pPr>
      <w:bookmarkStart w:id="268" w:name="_Toc247085716"/>
      <w:bookmarkStart w:id="269" w:name="_Toc152045558"/>
      <w:bookmarkStart w:id="270" w:name="_Toc246996202"/>
      <w:bookmarkStart w:id="271" w:name="_Toc152042334"/>
      <w:bookmarkStart w:id="272" w:name="_Toc179632576"/>
      <w:bookmarkStart w:id="273" w:name="_Toc18055437"/>
      <w:bookmarkStart w:id="274" w:name="_Toc246996945"/>
      <w:bookmarkStart w:id="275" w:name="_Toc18055641"/>
      <w:bookmarkStart w:id="276" w:name="_Toc144974526"/>
      <w:bookmarkStart w:id="277" w:name="_Toc363632685"/>
      <w:r>
        <w:rPr>
          <w:rFonts w:hint="eastAsia" w:ascii="宋体" w:hAnsi="宋体" w:cs="宋体"/>
          <w:b/>
          <w:bCs/>
          <w:sz w:val="30"/>
          <w:szCs w:val="30"/>
        </w:rPr>
        <w:t>4.2 投标文件的修改与撤回</w:t>
      </w:r>
      <w:bookmarkEnd w:id="268"/>
      <w:bookmarkEnd w:id="269"/>
      <w:bookmarkEnd w:id="270"/>
      <w:bookmarkEnd w:id="271"/>
      <w:bookmarkEnd w:id="272"/>
      <w:bookmarkEnd w:id="273"/>
      <w:bookmarkEnd w:id="274"/>
      <w:bookmarkEnd w:id="275"/>
      <w:bookmarkEnd w:id="276"/>
      <w:bookmarkEnd w:id="27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1"/>
        <w:rPr>
          <w:rFonts w:ascii="宋体" w:hAnsi="宋体" w:cs="宋体"/>
          <w:b/>
          <w:bCs/>
          <w:sz w:val="30"/>
          <w:szCs w:val="30"/>
        </w:rPr>
      </w:pPr>
      <w:bookmarkStart w:id="278" w:name="_Toc152042335"/>
      <w:bookmarkStart w:id="279" w:name="_Toc246996946"/>
      <w:bookmarkStart w:id="280" w:name="_Toc247085717"/>
      <w:bookmarkStart w:id="281" w:name="_Toc152045559"/>
      <w:bookmarkStart w:id="282" w:name="_Toc18055438"/>
      <w:bookmarkStart w:id="283" w:name="_Toc144974527"/>
      <w:bookmarkStart w:id="284" w:name="_Toc246996203"/>
      <w:bookmarkStart w:id="285" w:name="_Toc363632686"/>
      <w:bookmarkStart w:id="286" w:name="_Toc179632577"/>
      <w:bookmarkStart w:id="287" w:name="_Toc18055642"/>
      <w:r>
        <w:rPr>
          <w:rFonts w:hint="eastAsia" w:ascii="宋体" w:hAnsi="宋体" w:cs="宋体"/>
          <w:b/>
          <w:bCs/>
          <w:sz w:val="30"/>
          <w:szCs w:val="30"/>
        </w:rPr>
        <w:t>5. 开标</w:t>
      </w:r>
      <w:bookmarkEnd w:id="278"/>
      <w:bookmarkEnd w:id="279"/>
      <w:bookmarkEnd w:id="280"/>
      <w:bookmarkEnd w:id="281"/>
      <w:bookmarkEnd w:id="282"/>
      <w:bookmarkEnd w:id="283"/>
      <w:bookmarkEnd w:id="284"/>
      <w:bookmarkEnd w:id="285"/>
      <w:bookmarkEnd w:id="286"/>
      <w:bookmarkEnd w:id="287"/>
    </w:p>
    <w:p>
      <w:pPr>
        <w:keepNext/>
        <w:keepLines/>
        <w:spacing w:before="260" w:after="260" w:line="360" w:lineRule="auto"/>
        <w:outlineLvl w:val="2"/>
        <w:rPr>
          <w:rFonts w:ascii="宋体" w:hAnsi="宋体" w:cs="宋体"/>
          <w:b/>
          <w:bCs/>
          <w:sz w:val="30"/>
          <w:szCs w:val="30"/>
        </w:rPr>
      </w:pPr>
      <w:bookmarkStart w:id="288" w:name="_Toc246996947"/>
      <w:bookmarkStart w:id="289" w:name="_Toc152042336"/>
      <w:bookmarkStart w:id="290" w:name="_Toc246996204"/>
      <w:bookmarkStart w:id="291" w:name="_Toc152045560"/>
      <w:bookmarkStart w:id="292" w:name="_Toc179632578"/>
      <w:bookmarkStart w:id="293" w:name="_Toc363632687"/>
      <w:bookmarkStart w:id="294" w:name="_Toc144974528"/>
      <w:bookmarkStart w:id="295" w:name="_Toc18055643"/>
      <w:bookmarkStart w:id="296" w:name="_Toc18055439"/>
      <w:bookmarkStart w:id="297" w:name="_Toc247085718"/>
      <w:r>
        <w:rPr>
          <w:rFonts w:hint="eastAsia" w:ascii="宋体" w:hAnsi="宋体" w:cs="宋体"/>
          <w:b/>
          <w:bCs/>
          <w:sz w:val="30"/>
          <w:szCs w:val="30"/>
        </w:rPr>
        <w:t>5.1 开标时间和地点</w:t>
      </w:r>
      <w:bookmarkEnd w:id="288"/>
      <w:bookmarkEnd w:id="289"/>
      <w:bookmarkEnd w:id="290"/>
      <w:bookmarkEnd w:id="291"/>
      <w:bookmarkEnd w:id="292"/>
      <w:bookmarkEnd w:id="293"/>
      <w:bookmarkEnd w:id="294"/>
      <w:bookmarkEnd w:id="295"/>
      <w:bookmarkEnd w:id="296"/>
      <w:bookmarkEnd w:id="297"/>
    </w:p>
    <w:p>
      <w:pPr>
        <w:spacing w:line="360" w:lineRule="auto"/>
        <w:rPr>
          <w:rFonts w:ascii="宋体" w:hAnsi="宋体" w:cs="宋体"/>
          <w:szCs w:val="21"/>
        </w:rPr>
      </w:pPr>
      <w:r>
        <w:rPr>
          <w:rFonts w:hint="eastAsia" w:ascii="宋体" w:hAnsi="宋体" w:cs="宋体"/>
          <w:szCs w:val="21"/>
        </w:rPr>
        <w:t>（1）本项目采用“远程不见面”开标方式,投标人无需到开封市公共资源交易中心现场参加开标会议。</w:t>
      </w:r>
    </w:p>
    <w:p>
      <w:pPr>
        <w:spacing w:line="360" w:lineRule="auto"/>
        <w:rPr>
          <w:rFonts w:ascii="宋体" w:hAnsi="宋体" w:cs="宋体"/>
          <w:szCs w:val="21"/>
        </w:rPr>
      </w:pPr>
      <w:r>
        <w:rPr>
          <w:rFonts w:hint="eastAsia" w:ascii="宋体" w:hAnsi="宋体" w:cs="宋体"/>
          <w:szCs w:val="21"/>
        </w:rPr>
        <w:t>（2）投标人应当在招标文件确定的投标截止时间前，登录远程开标大厅,在线准时参加开标活动并进行投标文件解密、答疑澄清等 。(系统默认40分钟)</w:t>
      </w:r>
    </w:p>
    <w:p>
      <w:pPr>
        <w:keepNext/>
        <w:keepLines/>
        <w:spacing w:before="260" w:after="260" w:line="360" w:lineRule="auto"/>
        <w:outlineLvl w:val="2"/>
        <w:rPr>
          <w:rFonts w:ascii="宋体" w:hAnsi="宋体" w:cs="宋体"/>
          <w:b/>
          <w:bCs/>
          <w:sz w:val="30"/>
          <w:szCs w:val="30"/>
        </w:rPr>
      </w:pPr>
      <w:bookmarkStart w:id="298" w:name="_Toc246996948"/>
      <w:bookmarkStart w:id="299" w:name="_Toc247085719"/>
      <w:bookmarkStart w:id="300" w:name="_Toc18055644"/>
      <w:bookmarkStart w:id="301" w:name="_Toc152042337"/>
      <w:bookmarkStart w:id="302" w:name="_Toc144974529"/>
      <w:bookmarkStart w:id="303" w:name="_Toc246996205"/>
      <w:bookmarkStart w:id="304" w:name="_Toc152045561"/>
      <w:bookmarkStart w:id="305" w:name="_Toc363632688"/>
      <w:bookmarkStart w:id="306" w:name="_Toc179632579"/>
      <w:bookmarkStart w:id="307" w:name="_Toc18055440"/>
      <w:r>
        <w:rPr>
          <w:rFonts w:hint="eastAsia" w:ascii="宋体" w:hAnsi="宋体" w:cs="宋体"/>
          <w:b/>
          <w:bCs/>
          <w:sz w:val="30"/>
          <w:szCs w:val="30"/>
        </w:rPr>
        <w:t>5.2 开标程序</w:t>
      </w:r>
      <w:bookmarkEnd w:id="298"/>
      <w:bookmarkEnd w:id="299"/>
      <w:bookmarkEnd w:id="300"/>
      <w:bookmarkEnd w:id="301"/>
      <w:bookmarkEnd w:id="302"/>
      <w:bookmarkEnd w:id="303"/>
      <w:bookmarkEnd w:id="304"/>
      <w:bookmarkEnd w:id="305"/>
      <w:bookmarkEnd w:id="306"/>
      <w:bookmarkEnd w:id="307"/>
    </w:p>
    <w:p>
      <w:pPr>
        <w:spacing w:line="360" w:lineRule="auto"/>
        <w:rPr>
          <w:rFonts w:ascii="宋体" w:hAnsi="宋体" w:cs="宋体"/>
          <w:szCs w:val="21"/>
        </w:rPr>
      </w:pPr>
      <w:bookmarkStart w:id="308" w:name="_Toc363632690"/>
      <w:bookmarkStart w:id="309" w:name="_Toc179632580"/>
      <w:bookmarkStart w:id="310" w:name="_Toc246996206"/>
      <w:bookmarkStart w:id="311" w:name="_Toc144974530"/>
      <w:bookmarkStart w:id="312" w:name="_Toc152042338"/>
      <w:bookmarkStart w:id="313" w:name="_Toc247085720"/>
      <w:bookmarkStart w:id="314" w:name="_Toc246996949"/>
      <w:bookmarkStart w:id="315" w:name="_Toc152045562"/>
      <w:r>
        <w:rPr>
          <w:rFonts w:hint="eastAsia" w:ascii="宋体" w:hAnsi="宋体" w:cs="宋体"/>
          <w:szCs w:val="21"/>
        </w:rPr>
        <w:t>1.主持人点击“开标”，解密开始倒计时。</w:t>
      </w:r>
    </w:p>
    <w:p>
      <w:pPr>
        <w:spacing w:line="360" w:lineRule="auto"/>
        <w:rPr>
          <w:rFonts w:ascii="宋体" w:hAnsi="宋体" w:cs="宋体"/>
          <w:szCs w:val="21"/>
        </w:rPr>
      </w:pPr>
      <w:r>
        <w:rPr>
          <w:rFonts w:hint="eastAsia" w:ascii="宋体" w:hAnsi="宋体" w:cs="宋体"/>
          <w:szCs w:val="21"/>
        </w:rPr>
        <w:t>2、投标人对所上传加密的投标文件在规定时间内进行解密。</w:t>
      </w:r>
    </w:p>
    <w:p>
      <w:pPr>
        <w:spacing w:line="360" w:lineRule="auto"/>
        <w:rPr>
          <w:rFonts w:ascii="宋体" w:hAnsi="宋体" w:cs="宋体"/>
          <w:szCs w:val="21"/>
        </w:rPr>
      </w:pPr>
      <w:r>
        <w:rPr>
          <w:rFonts w:hint="eastAsia" w:ascii="宋体" w:hAnsi="宋体" w:cs="宋体"/>
          <w:szCs w:val="21"/>
        </w:rPr>
        <w:t>3、解密时间结束后5分钟质疑时间,无投标人提出异议，开标结束。</w:t>
      </w:r>
    </w:p>
    <w:p>
      <w:pPr>
        <w:autoSpaceDE w:val="0"/>
        <w:autoSpaceDN w:val="0"/>
        <w:adjustRightInd w:val="0"/>
        <w:spacing w:line="360" w:lineRule="auto"/>
        <w:ind w:firstLine="422" w:firstLineChars="200"/>
        <w:jc w:val="left"/>
        <w:rPr>
          <w:rFonts w:ascii="宋体" w:hAnsi="宋体" w:cs="宋体"/>
          <w:szCs w:val="21"/>
        </w:rPr>
      </w:pPr>
      <w:r>
        <w:rPr>
          <w:rFonts w:hint="eastAsia" w:ascii="宋体" w:hAnsi="宋体" w:cs="宋体"/>
          <w:b/>
          <w:bCs/>
          <w:szCs w:val="24"/>
        </w:rPr>
        <w:t>注：具体程序依据现行国家法律、法规及开封市公共资源交易中心相关规定执行。</w:t>
      </w:r>
    </w:p>
    <w:p>
      <w:pPr>
        <w:keepNext/>
        <w:keepLines/>
        <w:spacing w:before="260" w:after="260" w:line="360" w:lineRule="auto"/>
        <w:outlineLvl w:val="1"/>
        <w:rPr>
          <w:rFonts w:ascii="宋体" w:hAnsi="宋体" w:cs="宋体"/>
          <w:b/>
          <w:bCs/>
          <w:sz w:val="30"/>
          <w:szCs w:val="30"/>
        </w:rPr>
      </w:pPr>
      <w:bookmarkStart w:id="316" w:name="_Toc18055441"/>
      <w:bookmarkStart w:id="317" w:name="_Toc18055645"/>
      <w:r>
        <w:rPr>
          <w:rFonts w:hint="eastAsia" w:ascii="宋体" w:hAnsi="宋体" w:cs="宋体"/>
          <w:b/>
          <w:bCs/>
          <w:sz w:val="30"/>
          <w:szCs w:val="30"/>
        </w:rPr>
        <w:t>6. 评标</w:t>
      </w:r>
      <w:bookmarkEnd w:id="308"/>
      <w:bookmarkEnd w:id="309"/>
      <w:bookmarkEnd w:id="310"/>
      <w:bookmarkEnd w:id="311"/>
      <w:bookmarkEnd w:id="312"/>
      <w:bookmarkEnd w:id="313"/>
      <w:bookmarkEnd w:id="314"/>
      <w:bookmarkEnd w:id="315"/>
      <w:bookmarkEnd w:id="316"/>
      <w:bookmarkEnd w:id="317"/>
    </w:p>
    <w:p>
      <w:pPr>
        <w:keepNext/>
        <w:keepLines/>
        <w:spacing w:before="260" w:after="260" w:line="360" w:lineRule="auto"/>
        <w:outlineLvl w:val="2"/>
        <w:rPr>
          <w:rFonts w:ascii="宋体" w:hAnsi="宋体" w:cs="宋体"/>
          <w:b/>
          <w:bCs/>
          <w:sz w:val="30"/>
          <w:szCs w:val="30"/>
        </w:rPr>
      </w:pPr>
      <w:bookmarkStart w:id="318" w:name="_Toc152042339"/>
      <w:bookmarkStart w:id="319" w:name="_Toc246996207"/>
      <w:bookmarkStart w:id="320" w:name="_Toc363632691"/>
      <w:bookmarkStart w:id="321" w:name="_Toc179632581"/>
      <w:bookmarkStart w:id="322" w:name="_Toc144974531"/>
      <w:bookmarkStart w:id="323" w:name="_Toc246996950"/>
      <w:bookmarkStart w:id="324" w:name="_Toc152045563"/>
      <w:bookmarkStart w:id="325" w:name="_Toc18055646"/>
      <w:bookmarkStart w:id="326" w:name="_Toc247085721"/>
      <w:bookmarkStart w:id="327" w:name="_Toc18055442"/>
      <w:r>
        <w:rPr>
          <w:rFonts w:hint="eastAsia" w:ascii="宋体" w:hAnsi="宋体" w:cs="宋体"/>
          <w:b/>
          <w:bCs/>
          <w:sz w:val="30"/>
          <w:szCs w:val="30"/>
        </w:rPr>
        <w:t>6.1 评标委员会</w:t>
      </w:r>
      <w:bookmarkEnd w:id="318"/>
      <w:bookmarkEnd w:id="319"/>
      <w:bookmarkEnd w:id="320"/>
      <w:bookmarkEnd w:id="321"/>
      <w:bookmarkEnd w:id="322"/>
      <w:bookmarkEnd w:id="323"/>
      <w:bookmarkEnd w:id="324"/>
      <w:bookmarkEnd w:id="325"/>
      <w:bookmarkEnd w:id="326"/>
      <w:bookmarkEnd w:id="327"/>
    </w:p>
    <w:p>
      <w:pPr>
        <w:spacing w:line="360" w:lineRule="auto"/>
        <w:rPr>
          <w:rFonts w:ascii="宋体" w:hAnsi="宋体" w:cs="宋体"/>
          <w:szCs w:val="21"/>
        </w:rPr>
      </w:pPr>
      <w:r>
        <w:rPr>
          <w:rFonts w:hint="eastAsia" w:ascii="宋体" w:hAnsi="宋体" w:cs="宋体"/>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cs="宋体"/>
          <w:szCs w:val="21"/>
        </w:rPr>
      </w:pPr>
      <w:r>
        <w:rPr>
          <w:rFonts w:hint="eastAsia" w:ascii="宋体" w:hAnsi="宋体" w:cs="宋体"/>
          <w:szCs w:val="21"/>
        </w:rPr>
        <w:t>6.1.2 评标委员会成员有下列情形之一的，应当回避：</w:t>
      </w:r>
    </w:p>
    <w:p>
      <w:pPr>
        <w:spacing w:line="360" w:lineRule="auto"/>
        <w:rPr>
          <w:rFonts w:ascii="宋体" w:hAnsi="宋体" w:cs="宋体"/>
          <w:szCs w:val="21"/>
        </w:rPr>
      </w:pPr>
      <w:r>
        <w:rPr>
          <w:rFonts w:hint="eastAsia" w:ascii="宋体" w:hAnsi="宋体" w:cs="宋体"/>
          <w:szCs w:val="21"/>
        </w:rPr>
        <w:t>（1）投标人或投标人主要负责人的近亲属；</w:t>
      </w:r>
    </w:p>
    <w:p>
      <w:pPr>
        <w:spacing w:line="360" w:lineRule="auto"/>
        <w:rPr>
          <w:rFonts w:ascii="宋体" w:hAnsi="宋体" w:cs="宋体"/>
          <w:szCs w:val="21"/>
        </w:rPr>
      </w:pPr>
      <w:r>
        <w:rPr>
          <w:rFonts w:hint="eastAsia" w:ascii="宋体" w:hAnsi="宋体" w:cs="宋体"/>
          <w:szCs w:val="21"/>
        </w:rPr>
        <w:t>（2）项目主管部门或者行政监督部门的人员；</w:t>
      </w:r>
    </w:p>
    <w:p>
      <w:pPr>
        <w:spacing w:line="360" w:lineRule="auto"/>
        <w:rPr>
          <w:rFonts w:ascii="宋体" w:hAnsi="宋体" w:cs="宋体"/>
          <w:szCs w:val="21"/>
        </w:rPr>
      </w:pPr>
      <w:r>
        <w:rPr>
          <w:rFonts w:hint="eastAsia" w:ascii="宋体" w:hAnsi="宋体" w:cs="宋体"/>
          <w:szCs w:val="21"/>
        </w:rPr>
        <w:t>（3）与投标人有经济利益关系；</w:t>
      </w:r>
    </w:p>
    <w:p>
      <w:pPr>
        <w:spacing w:line="360" w:lineRule="auto"/>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before="260" w:after="260" w:line="360" w:lineRule="auto"/>
        <w:outlineLvl w:val="2"/>
        <w:rPr>
          <w:rFonts w:ascii="宋体" w:hAnsi="宋体" w:cs="宋体"/>
          <w:b/>
          <w:bCs/>
          <w:sz w:val="30"/>
          <w:szCs w:val="30"/>
        </w:rPr>
      </w:pPr>
      <w:bookmarkStart w:id="328" w:name="_Toc246996208"/>
      <w:bookmarkStart w:id="329" w:name="_Toc247085722"/>
      <w:bookmarkStart w:id="330" w:name="_Toc246996951"/>
      <w:bookmarkStart w:id="331" w:name="_Toc18055443"/>
      <w:bookmarkStart w:id="332" w:name="_Toc18055647"/>
      <w:bookmarkStart w:id="333" w:name="_Toc363632692"/>
      <w:bookmarkStart w:id="334" w:name="_Toc152042340"/>
      <w:bookmarkStart w:id="335" w:name="_Toc179632582"/>
      <w:bookmarkStart w:id="336" w:name="_Toc144974532"/>
      <w:bookmarkStart w:id="337" w:name="_Toc152045564"/>
      <w:r>
        <w:rPr>
          <w:rFonts w:hint="eastAsia" w:ascii="宋体" w:hAnsi="宋体" w:cs="宋体"/>
          <w:b/>
          <w:bCs/>
          <w:sz w:val="30"/>
          <w:szCs w:val="30"/>
        </w:rPr>
        <w:t>6.2 评标原则</w:t>
      </w:r>
      <w:bookmarkEnd w:id="328"/>
      <w:bookmarkEnd w:id="329"/>
      <w:bookmarkEnd w:id="330"/>
      <w:bookmarkEnd w:id="331"/>
      <w:bookmarkEnd w:id="332"/>
      <w:bookmarkEnd w:id="333"/>
      <w:bookmarkEnd w:id="334"/>
      <w:bookmarkEnd w:id="335"/>
      <w:bookmarkEnd w:id="336"/>
      <w:bookmarkEnd w:id="337"/>
    </w:p>
    <w:p>
      <w:pPr>
        <w:spacing w:line="360" w:lineRule="auto"/>
        <w:rPr>
          <w:rFonts w:ascii="宋体" w:hAnsi="宋体" w:cs="宋体"/>
          <w:szCs w:val="21"/>
        </w:rPr>
      </w:pPr>
      <w:r>
        <w:rPr>
          <w:rFonts w:hint="eastAsia" w:ascii="宋体" w:hAnsi="宋体" w:cs="宋体"/>
          <w:szCs w:val="21"/>
        </w:rPr>
        <w:t>评标活动遵循公平、公正、科学和择优的原则。</w:t>
      </w:r>
    </w:p>
    <w:p>
      <w:pPr>
        <w:keepNext/>
        <w:keepLines/>
        <w:spacing w:before="260" w:after="260" w:line="360" w:lineRule="auto"/>
        <w:outlineLvl w:val="2"/>
        <w:rPr>
          <w:rFonts w:ascii="宋体" w:hAnsi="宋体" w:cs="宋体"/>
          <w:b/>
          <w:bCs/>
          <w:sz w:val="30"/>
          <w:szCs w:val="30"/>
        </w:rPr>
      </w:pPr>
      <w:bookmarkStart w:id="338" w:name="_Toc152042341"/>
      <w:bookmarkStart w:id="339" w:name="_Toc246996952"/>
      <w:bookmarkStart w:id="340" w:name="_Toc152045565"/>
      <w:bookmarkStart w:id="341" w:name="_Toc179632583"/>
      <w:bookmarkStart w:id="342" w:name="_Toc247085723"/>
      <w:bookmarkStart w:id="343" w:name="_Toc363632693"/>
      <w:bookmarkStart w:id="344" w:name="_Toc144974533"/>
      <w:bookmarkStart w:id="345" w:name="_Toc246996209"/>
      <w:bookmarkStart w:id="346" w:name="_Toc18055444"/>
      <w:bookmarkStart w:id="347" w:name="_Toc18055648"/>
      <w:r>
        <w:rPr>
          <w:rFonts w:hint="eastAsia" w:ascii="宋体" w:hAnsi="宋体" w:cs="宋体"/>
          <w:b/>
          <w:bCs/>
          <w:sz w:val="30"/>
          <w:szCs w:val="30"/>
        </w:rPr>
        <w:t>6.3 评标</w:t>
      </w:r>
      <w:bookmarkEnd w:id="338"/>
      <w:bookmarkEnd w:id="339"/>
      <w:bookmarkEnd w:id="340"/>
      <w:bookmarkEnd w:id="341"/>
      <w:bookmarkEnd w:id="342"/>
      <w:bookmarkEnd w:id="343"/>
      <w:bookmarkEnd w:id="344"/>
      <w:bookmarkEnd w:id="345"/>
      <w:bookmarkEnd w:id="346"/>
      <w:bookmarkEnd w:id="347"/>
    </w:p>
    <w:p>
      <w:pPr>
        <w:spacing w:line="360" w:lineRule="auto"/>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keepNext/>
        <w:keepLines/>
        <w:spacing w:before="260" w:after="260" w:line="360" w:lineRule="auto"/>
        <w:outlineLvl w:val="1"/>
        <w:rPr>
          <w:rFonts w:ascii="宋体" w:hAnsi="宋体" w:cs="宋体"/>
          <w:b/>
          <w:bCs/>
          <w:sz w:val="30"/>
          <w:szCs w:val="30"/>
        </w:rPr>
      </w:pPr>
      <w:bookmarkStart w:id="348" w:name="_Toc144974534"/>
      <w:bookmarkStart w:id="349" w:name="_Toc18055649"/>
      <w:bookmarkStart w:id="350" w:name="_Toc152042342"/>
      <w:bookmarkStart w:id="351" w:name="_Toc246996210"/>
      <w:bookmarkStart w:id="352" w:name="_Toc246996953"/>
      <w:bookmarkStart w:id="353" w:name="_Toc247085724"/>
      <w:bookmarkStart w:id="354" w:name="_Toc18055445"/>
      <w:bookmarkStart w:id="355" w:name="_Toc363632694"/>
      <w:bookmarkStart w:id="356" w:name="_Toc152045566"/>
      <w:bookmarkStart w:id="357" w:name="_Toc179632584"/>
      <w:r>
        <w:rPr>
          <w:rFonts w:hint="eastAsia" w:ascii="宋体" w:hAnsi="宋体" w:cs="宋体"/>
          <w:b/>
          <w:bCs/>
          <w:sz w:val="30"/>
          <w:szCs w:val="30"/>
        </w:rPr>
        <w:t>7. 合同授予</w:t>
      </w:r>
      <w:bookmarkEnd w:id="348"/>
      <w:bookmarkEnd w:id="349"/>
      <w:bookmarkEnd w:id="350"/>
      <w:bookmarkEnd w:id="351"/>
      <w:bookmarkEnd w:id="352"/>
      <w:bookmarkEnd w:id="353"/>
      <w:bookmarkEnd w:id="354"/>
      <w:bookmarkEnd w:id="355"/>
      <w:bookmarkEnd w:id="356"/>
      <w:bookmarkEnd w:id="357"/>
    </w:p>
    <w:p>
      <w:pPr>
        <w:keepNext/>
        <w:keepLines/>
        <w:spacing w:before="260" w:after="260" w:line="360" w:lineRule="auto"/>
        <w:outlineLvl w:val="2"/>
        <w:rPr>
          <w:rFonts w:ascii="宋体" w:hAnsi="宋体" w:cs="宋体"/>
          <w:b/>
          <w:bCs/>
          <w:sz w:val="30"/>
          <w:szCs w:val="30"/>
        </w:rPr>
      </w:pPr>
      <w:bookmarkStart w:id="358" w:name="_Toc247085725"/>
      <w:bookmarkStart w:id="359" w:name="_Toc18055446"/>
      <w:bookmarkStart w:id="360" w:name="_Toc363632695"/>
      <w:bookmarkStart w:id="361" w:name="_Toc144974535"/>
      <w:bookmarkStart w:id="362" w:name="_Toc179632585"/>
      <w:bookmarkStart w:id="363" w:name="_Toc246996211"/>
      <w:bookmarkStart w:id="364" w:name="_Toc18055650"/>
      <w:bookmarkStart w:id="365" w:name="_Toc246996954"/>
      <w:bookmarkStart w:id="366" w:name="_Toc152045567"/>
      <w:bookmarkStart w:id="367" w:name="_Toc152042343"/>
      <w:r>
        <w:rPr>
          <w:rFonts w:hint="eastAsia" w:ascii="宋体" w:hAnsi="宋体" w:cs="宋体"/>
          <w:b/>
          <w:bCs/>
          <w:sz w:val="30"/>
          <w:szCs w:val="30"/>
        </w:rPr>
        <w:t>7.1 定标方式</w:t>
      </w:r>
      <w:bookmarkEnd w:id="358"/>
      <w:bookmarkEnd w:id="359"/>
      <w:bookmarkEnd w:id="360"/>
      <w:bookmarkEnd w:id="361"/>
      <w:bookmarkEnd w:id="362"/>
      <w:bookmarkEnd w:id="363"/>
      <w:bookmarkEnd w:id="364"/>
      <w:bookmarkEnd w:id="365"/>
      <w:bookmarkEnd w:id="366"/>
      <w:bookmarkEnd w:id="367"/>
    </w:p>
    <w:p>
      <w:pPr>
        <w:spacing w:line="360" w:lineRule="auto"/>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60" w:lineRule="auto"/>
        <w:outlineLvl w:val="2"/>
        <w:rPr>
          <w:rFonts w:ascii="宋体" w:hAnsi="宋体" w:cs="宋体"/>
          <w:b/>
          <w:bCs/>
          <w:sz w:val="30"/>
          <w:szCs w:val="30"/>
        </w:rPr>
      </w:pPr>
      <w:bookmarkStart w:id="368" w:name="_Toc152045568"/>
      <w:bookmarkStart w:id="369" w:name="_Toc18055651"/>
      <w:bookmarkStart w:id="370" w:name="_Toc247085726"/>
      <w:bookmarkStart w:id="371" w:name="_Toc179632586"/>
      <w:bookmarkStart w:id="372" w:name="_Toc18055447"/>
      <w:bookmarkStart w:id="373" w:name="_Toc246996955"/>
      <w:bookmarkStart w:id="374" w:name="_Toc246996212"/>
      <w:bookmarkStart w:id="375" w:name="_Toc144974536"/>
      <w:bookmarkStart w:id="376" w:name="_Toc152042344"/>
      <w:bookmarkStart w:id="377" w:name="_Toc363632697"/>
      <w:r>
        <w:rPr>
          <w:rFonts w:hint="eastAsia" w:ascii="宋体" w:hAnsi="宋体" w:cs="宋体"/>
          <w:b/>
          <w:bCs/>
          <w:sz w:val="30"/>
          <w:szCs w:val="30"/>
        </w:rPr>
        <w:t>7.2 中标通知</w:t>
      </w:r>
      <w:bookmarkEnd w:id="368"/>
      <w:bookmarkEnd w:id="369"/>
      <w:bookmarkEnd w:id="370"/>
      <w:bookmarkEnd w:id="371"/>
      <w:bookmarkEnd w:id="372"/>
      <w:bookmarkEnd w:id="373"/>
      <w:bookmarkEnd w:id="374"/>
      <w:bookmarkEnd w:id="375"/>
      <w:bookmarkEnd w:id="376"/>
      <w:bookmarkEnd w:id="377"/>
    </w:p>
    <w:p>
      <w:pPr>
        <w:spacing w:line="360" w:lineRule="auto"/>
        <w:rPr>
          <w:szCs w:val="24"/>
        </w:rPr>
      </w:pPr>
      <w:bookmarkStart w:id="378" w:name="_Toc247085727"/>
      <w:bookmarkStart w:id="379" w:name="_Toc363632698"/>
      <w:bookmarkStart w:id="380" w:name="_Toc152042345"/>
      <w:bookmarkStart w:id="381" w:name="_Toc179632587"/>
      <w:bookmarkStart w:id="382" w:name="_Toc246996213"/>
      <w:bookmarkStart w:id="383" w:name="_Toc144974537"/>
      <w:bookmarkStart w:id="384" w:name="_Toc246996956"/>
      <w:bookmarkStart w:id="385" w:name="_Toc152045569"/>
      <w:r>
        <w:rPr>
          <w:rFonts w:hint="eastAsia"/>
          <w:szCs w:val="24"/>
        </w:rPr>
        <w:t>在规定的投标有效期内，招标人向中标人发出中标通知书，</w:t>
      </w:r>
      <w:r>
        <w:rPr>
          <w:rFonts w:hint="eastAsia" w:ascii="宋体" w:hAnsi="宋体" w:cs="TimesNewRomanPSMT"/>
          <w:kern w:val="0"/>
          <w:szCs w:val="21"/>
        </w:rPr>
        <w:t>同时将中标结果通知未中标的投标人</w:t>
      </w:r>
      <w:r>
        <w:rPr>
          <w:rFonts w:hint="eastAsia"/>
          <w:szCs w:val="24"/>
        </w:rPr>
        <w:t>。</w:t>
      </w:r>
      <w:bookmarkEnd w:id="378"/>
      <w:bookmarkEnd w:id="379"/>
      <w:bookmarkEnd w:id="380"/>
      <w:bookmarkEnd w:id="381"/>
      <w:bookmarkEnd w:id="382"/>
      <w:bookmarkEnd w:id="383"/>
      <w:bookmarkEnd w:id="384"/>
      <w:bookmarkEnd w:id="385"/>
    </w:p>
    <w:p>
      <w:pPr>
        <w:keepNext/>
        <w:keepLines/>
        <w:spacing w:before="260" w:after="260" w:line="360" w:lineRule="auto"/>
        <w:outlineLvl w:val="2"/>
        <w:rPr>
          <w:rFonts w:ascii="宋体" w:hAnsi="宋体" w:cs="宋体"/>
          <w:b/>
          <w:bCs/>
          <w:sz w:val="30"/>
          <w:szCs w:val="30"/>
        </w:rPr>
      </w:pPr>
      <w:bookmarkStart w:id="386" w:name="_Toc152042346"/>
      <w:bookmarkStart w:id="387" w:name="_Toc152045570"/>
      <w:bookmarkStart w:id="388" w:name="_Toc246996957"/>
      <w:bookmarkStart w:id="389" w:name="_Toc363632699"/>
      <w:bookmarkStart w:id="390" w:name="_Toc179632588"/>
      <w:bookmarkStart w:id="391" w:name="_Toc18055448"/>
      <w:bookmarkStart w:id="392" w:name="_Toc246996214"/>
      <w:bookmarkStart w:id="393" w:name="_Toc18055652"/>
      <w:bookmarkStart w:id="394" w:name="_Toc247085728"/>
      <w:bookmarkStart w:id="395" w:name="_Toc144974538"/>
      <w:r>
        <w:rPr>
          <w:rFonts w:hint="eastAsia" w:ascii="宋体" w:hAnsi="宋体" w:cs="宋体"/>
          <w:b/>
          <w:bCs/>
          <w:sz w:val="30"/>
          <w:szCs w:val="30"/>
        </w:rPr>
        <w:t>7.3签订合同</w:t>
      </w:r>
      <w:bookmarkEnd w:id="386"/>
      <w:bookmarkEnd w:id="387"/>
      <w:bookmarkEnd w:id="388"/>
      <w:bookmarkEnd w:id="389"/>
      <w:bookmarkEnd w:id="390"/>
      <w:bookmarkEnd w:id="391"/>
      <w:bookmarkEnd w:id="392"/>
      <w:bookmarkEnd w:id="393"/>
      <w:bookmarkEnd w:id="394"/>
      <w:bookmarkEnd w:id="395"/>
    </w:p>
    <w:p>
      <w:pPr>
        <w:spacing w:line="360" w:lineRule="auto"/>
        <w:rPr>
          <w:rFonts w:ascii="宋体" w:hAnsi="宋体" w:cs="宋体"/>
          <w:szCs w:val="21"/>
        </w:rPr>
      </w:pPr>
      <w:bookmarkStart w:id="396" w:name="_Toc363632700"/>
      <w:r>
        <w:rPr>
          <w:rFonts w:hint="eastAsia" w:ascii="宋体" w:hAnsi="宋体" w:cs="宋体"/>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pPr>
        <w:spacing w:line="360" w:lineRule="auto"/>
        <w:rPr>
          <w:rFonts w:ascii="宋体" w:hAnsi="宋体" w:cs="宋体"/>
          <w:szCs w:val="21"/>
        </w:rPr>
      </w:pPr>
      <w:r>
        <w:rPr>
          <w:rFonts w:hint="eastAsia" w:ascii="宋体" w:hAnsi="宋体" w:cs="宋体"/>
          <w:szCs w:val="21"/>
        </w:rPr>
        <w:t>7.3.2发出中标通知书后，招标人无正当理由拒签合同的，给中标人造成损失的，还应当赔偿损失。</w:t>
      </w:r>
    </w:p>
    <w:p>
      <w:pPr>
        <w:spacing w:line="360" w:lineRule="auto"/>
        <w:rPr>
          <w:rFonts w:ascii="宋体" w:hAnsi="宋体" w:cs="宋体"/>
          <w:szCs w:val="21"/>
        </w:rPr>
      </w:pPr>
      <w:r>
        <w:rPr>
          <w:rFonts w:hint="eastAsia" w:ascii="宋体" w:hAnsi="宋体" w:cs="宋体"/>
          <w:szCs w:val="21"/>
        </w:rPr>
        <w:t>7.3.3代理服务费由中标人中标后支付给代理公司,不含税金、税金另计。</w:t>
      </w:r>
    </w:p>
    <w:p>
      <w:pPr>
        <w:keepNext/>
        <w:keepLines/>
        <w:spacing w:before="260" w:after="260" w:line="360" w:lineRule="auto"/>
        <w:outlineLvl w:val="1"/>
        <w:rPr>
          <w:rFonts w:ascii="宋体" w:hAnsi="宋体" w:cs="宋体"/>
          <w:b/>
          <w:bCs/>
          <w:sz w:val="30"/>
          <w:szCs w:val="30"/>
        </w:rPr>
      </w:pPr>
      <w:bookmarkStart w:id="397" w:name="_Toc18055449"/>
      <w:bookmarkStart w:id="398" w:name="_Toc18055653"/>
      <w:bookmarkStart w:id="399" w:name="_Toc18055576"/>
      <w:r>
        <w:rPr>
          <w:rFonts w:hint="eastAsia" w:ascii="宋体" w:hAnsi="宋体" w:cs="宋体"/>
          <w:b/>
          <w:bCs/>
          <w:sz w:val="30"/>
          <w:szCs w:val="30"/>
        </w:rPr>
        <w:t>8. 重新招标和不再招标</w:t>
      </w:r>
      <w:bookmarkEnd w:id="397"/>
      <w:bookmarkEnd w:id="398"/>
      <w:bookmarkEnd w:id="399"/>
    </w:p>
    <w:p>
      <w:pPr>
        <w:keepNext/>
        <w:keepLines/>
        <w:spacing w:before="260" w:after="260" w:line="360" w:lineRule="auto"/>
        <w:outlineLvl w:val="2"/>
        <w:rPr>
          <w:rFonts w:ascii="宋体" w:hAnsi="宋体" w:cs="宋体"/>
          <w:b/>
          <w:bCs/>
          <w:sz w:val="30"/>
          <w:szCs w:val="30"/>
        </w:rPr>
      </w:pPr>
      <w:bookmarkStart w:id="400" w:name="_Toc18055654"/>
      <w:bookmarkStart w:id="401" w:name="_Toc18055577"/>
      <w:bookmarkStart w:id="402" w:name="_Toc18055450"/>
      <w:r>
        <w:rPr>
          <w:rFonts w:hint="eastAsia" w:ascii="宋体" w:hAnsi="宋体" w:cs="宋体"/>
          <w:b/>
          <w:bCs/>
          <w:sz w:val="30"/>
          <w:szCs w:val="30"/>
        </w:rPr>
        <w:t>8.1 重新招标</w:t>
      </w:r>
      <w:bookmarkEnd w:id="400"/>
      <w:bookmarkEnd w:id="401"/>
      <w:bookmarkEnd w:id="402"/>
    </w:p>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ind w:firstLine="105" w:firstLineChars="50"/>
        <w:rPr>
          <w:rFonts w:ascii="宋体" w:hAnsi="宋体" w:cs="宋体"/>
          <w:szCs w:val="21"/>
        </w:rPr>
      </w:pPr>
      <w:r>
        <w:rPr>
          <w:rFonts w:hint="eastAsia" w:ascii="宋体" w:hAnsi="宋体" w:cs="宋体"/>
          <w:szCs w:val="21"/>
        </w:rPr>
        <w:t>(l）投标截止时间止，投标人少于3个的；</w:t>
      </w:r>
    </w:p>
    <w:p>
      <w:pPr>
        <w:spacing w:line="360" w:lineRule="auto"/>
        <w:ind w:firstLine="105" w:firstLineChars="50"/>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（3）评标委员会否决不合格投标或者界定为废标后因有效投标不足3个使得投标明显缺乏竞争，评标委员会决定否决全部投标的；</w:t>
      </w:r>
    </w:p>
    <w:p>
      <w:pPr>
        <w:spacing w:line="360" w:lineRule="auto"/>
        <w:rPr>
          <w:rFonts w:ascii="宋体" w:hAnsi="宋体" w:cs="宋体"/>
          <w:szCs w:val="21"/>
        </w:rPr>
      </w:pPr>
      <w:r>
        <w:rPr>
          <w:rFonts w:hint="eastAsia" w:ascii="宋体" w:hAnsi="宋体" w:cs="宋体"/>
          <w:szCs w:val="21"/>
        </w:rPr>
        <w:t xml:space="preserve"> （4）同意延长投标有效期的投标人少于3个的；</w:t>
      </w:r>
    </w:p>
    <w:p>
      <w:pPr>
        <w:spacing w:line="360" w:lineRule="auto"/>
        <w:rPr>
          <w:rFonts w:ascii="宋体" w:hAnsi="宋体" w:cs="宋体"/>
          <w:szCs w:val="21"/>
        </w:rPr>
      </w:pPr>
      <w:r>
        <w:rPr>
          <w:rFonts w:hint="eastAsia" w:ascii="宋体" w:hAnsi="宋体" w:cs="宋体"/>
          <w:szCs w:val="21"/>
        </w:rPr>
        <w:t xml:space="preserve"> （5）中标候选人均未与招标人签订合同的。</w:t>
      </w:r>
    </w:p>
    <w:p>
      <w:pPr>
        <w:keepNext/>
        <w:keepLines/>
        <w:spacing w:before="260" w:after="260" w:line="360" w:lineRule="auto"/>
        <w:outlineLvl w:val="2"/>
        <w:rPr>
          <w:rFonts w:ascii="宋体" w:hAnsi="宋体" w:cs="宋体"/>
          <w:b/>
          <w:bCs/>
          <w:sz w:val="30"/>
          <w:szCs w:val="30"/>
        </w:rPr>
      </w:pPr>
      <w:bookmarkStart w:id="403" w:name="_Toc18055451"/>
      <w:bookmarkStart w:id="404" w:name="_Toc18055578"/>
      <w:bookmarkStart w:id="405" w:name="_Toc18055655"/>
      <w:r>
        <w:rPr>
          <w:rFonts w:hint="eastAsia" w:ascii="宋体" w:hAnsi="宋体" w:cs="宋体"/>
          <w:b/>
          <w:bCs/>
          <w:sz w:val="30"/>
          <w:szCs w:val="30"/>
        </w:rPr>
        <w:t>8.2 不再招标</w:t>
      </w:r>
      <w:bookmarkEnd w:id="403"/>
      <w:bookmarkEnd w:id="404"/>
      <w:bookmarkEnd w:id="405"/>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keepNext/>
        <w:keepLines/>
        <w:spacing w:before="260" w:after="260" w:line="360" w:lineRule="auto"/>
        <w:outlineLvl w:val="1"/>
        <w:rPr>
          <w:rFonts w:ascii="宋体" w:hAnsi="宋体" w:cs="宋体"/>
          <w:b/>
          <w:bCs/>
          <w:sz w:val="30"/>
          <w:szCs w:val="30"/>
        </w:rPr>
      </w:pPr>
      <w:bookmarkStart w:id="406" w:name="_Toc18055452"/>
      <w:bookmarkStart w:id="407" w:name="_Toc18055656"/>
      <w:bookmarkStart w:id="408" w:name="_Toc18055579"/>
      <w:r>
        <w:rPr>
          <w:rFonts w:hint="eastAsia" w:ascii="宋体" w:hAnsi="宋体" w:cs="宋体"/>
          <w:b/>
          <w:bCs/>
          <w:sz w:val="30"/>
          <w:szCs w:val="30"/>
        </w:rPr>
        <w:t>9. 纪律和监督</w:t>
      </w:r>
      <w:bookmarkEnd w:id="396"/>
      <w:bookmarkEnd w:id="406"/>
      <w:bookmarkEnd w:id="407"/>
      <w:bookmarkEnd w:id="408"/>
    </w:p>
    <w:p>
      <w:pPr>
        <w:keepNext/>
        <w:keepLines/>
        <w:spacing w:before="260" w:after="260" w:line="360" w:lineRule="auto"/>
        <w:outlineLvl w:val="2"/>
        <w:rPr>
          <w:rFonts w:ascii="宋体" w:hAnsi="宋体" w:cs="宋体"/>
          <w:b/>
          <w:bCs/>
          <w:sz w:val="30"/>
          <w:szCs w:val="30"/>
        </w:rPr>
      </w:pPr>
      <w:bookmarkStart w:id="409" w:name="_Toc152042351"/>
      <w:bookmarkStart w:id="410" w:name="_Toc246996219"/>
      <w:bookmarkStart w:id="411" w:name="_Toc363632701"/>
      <w:bookmarkStart w:id="412" w:name="_Toc296590983"/>
      <w:bookmarkStart w:id="413" w:name="_Toc152045575"/>
      <w:bookmarkStart w:id="414" w:name="_Toc18055453"/>
      <w:bookmarkStart w:id="415" w:name="_Toc247085733"/>
      <w:bookmarkStart w:id="416" w:name="_Toc18055657"/>
      <w:bookmarkStart w:id="417" w:name="_Toc18055580"/>
      <w:bookmarkStart w:id="418" w:name="_Toc246996962"/>
      <w:bookmarkStart w:id="419" w:name="_Toc179632593"/>
      <w:bookmarkStart w:id="420" w:name="_Toc144974543"/>
      <w:r>
        <w:rPr>
          <w:rFonts w:hint="eastAsia" w:ascii="宋体" w:hAnsi="宋体" w:cs="宋体"/>
          <w:b/>
          <w:bCs/>
          <w:sz w:val="30"/>
          <w:szCs w:val="30"/>
        </w:rPr>
        <w:t>9.1 对招标人的纪律要求</w:t>
      </w:r>
      <w:bookmarkEnd w:id="409"/>
      <w:bookmarkEnd w:id="410"/>
      <w:bookmarkEnd w:id="411"/>
      <w:bookmarkEnd w:id="412"/>
      <w:bookmarkEnd w:id="413"/>
      <w:bookmarkEnd w:id="414"/>
      <w:bookmarkEnd w:id="415"/>
      <w:bookmarkEnd w:id="416"/>
      <w:bookmarkEnd w:id="417"/>
      <w:bookmarkEnd w:id="418"/>
      <w:bookmarkEnd w:id="419"/>
      <w:bookmarkEnd w:id="420"/>
    </w:p>
    <w:p>
      <w:pPr>
        <w:spacing w:line="360" w:lineRule="auto"/>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keepNext/>
        <w:keepLines/>
        <w:spacing w:before="260" w:after="260" w:line="360" w:lineRule="auto"/>
        <w:outlineLvl w:val="2"/>
        <w:rPr>
          <w:rFonts w:ascii="宋体" w:hAnsi="宋体" w:cs="宋体"/>
          <w:b/>
          <w:bCs/>
          <w:sz w:val="30"/>
          <w:szCs w:val="30"/>
        </w:rPr>
      </w:pPr>
      <w:bookmarkStart w:id="421" w:name="_Toc152042352"/>
      <w:bookmarkStart w:id="422" w:name="_Toc18055658"/>
      <w:bookmarkStart w:id="423" w:name="_Toc18055454"/>
      <w:bookmarkStart w:id="424" w:name="_Toc18055581"/>
      <w:bookmarkStart w:id="425" w:name="_Toc152045576"/>
      <w:bookmarkStart w:id="426" w:name="_Toc246996963"/>
      <w:bookmarkStart w:id="427" w:name="_Toc246996220"/>
      <w:bookmarkStart w:id="428" w:name="_Toc179632594"/>
      <w:bookmarkStart w:id="429" w:name="_Toc247085734"/>
      <w:bookmarkStart w:id="430" w:name="_Toc363632702"/>
      <w:bookmarkStart w:id="431" w:name="_Toc144974544"/>
      <w:r>
        <w:rPr>
          <w:rFonts w:hint="eastAsia" w:ascii="宋体" w:hAnsi="宋体" w:cs="宋体"/>
          <w:b/>
          <w:bCs/>
          <w:sz w:val="30"/>
          <w:szCs w:val="30"/>
        </w:rPr>
        <w:t>9.2 对投标人的纪律要求</w:t>
      </w:r>
      <w:bookmarkEnd w:id="421"/>
      <w:bookmarkEnd w:id="422"/>
      <w:bookmarkEnd w:id="423"/>
      <w:bookmarkEnd w:id="424"/>
      <w:bookmarkEnd w:id="425"/>
      <w:bookmarkEnd w:id="426"/>
      <w:bookmarkEnd w:id="427"/>
      <w:bookmarkEnd w:id="428"/>
      <w:bookmarkEnd w:id="429"/>
      <w:bookmarkEnd w:id="430"/>
      <w:bookmarkEnd w:id="431"/>
    </w:p>
    <w:p>
      <w:pPr>
        <w:spacing w:line="360" w:lineRule="auto"/>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60" w:lineRule="auto"/>
        <w:outlineLvl w:val="2"/>
        <w:rPr>
          <w:rFonts w:ascii="宋体" w:hAnsi="宋体" w:cs="宋体"/>
          <w:b/>
          <w:bCs/>
          <w:sz w:val="30"/>
          <w:szCs w:val="30"/>
        </w:rPr>
      </w:pPr>
      <w:bookmarkStart w:id="432" w:name="_Toc246996221"/>
      <w:bookmarkStart w:id="433" w:name="_Toc246996964"/>
      <w:bookmarkStart w:id="434" w:name="_Toc18055582"/>
      <w:bookmarkStart w:id="435" w:name="_Toc363632703"/>
      <w:bookmarkStart w:id="436" w:name="_Toc18055659"/>
      <w:bookmarkStart w:id="437" w:name="_Toc18055455"/>
      <w:bookmarkStart w:id="438" w:name="_Toc152042353"/>
      <w:bookmarkStart w:id="439" w:name="_Toc144974545"/>
      <w:bookmarkStart w:id="440" w:name="_Toc179632595"/>
      <w:bookmarkStart w:id="441" w:name="_Toc152045577"/>
      <w:bookmarkStart w:id="442" w:name="_Toc247085735"/>
      <w:r>
        <w:rPr>
          <w:rFonts w:hint="eastAsia" w:ascii="宋体" w:hAnsi="宋体" w:cs="宋体"/>
          <w:b/>
          <w:bCs/>
          <w:sz w:val="30"/>
          <w:szCs w:val="30"/>
        </w:rPr>
        <w:t>9.3 对评标委员会成员的纪律要求</w:t>
      </w:r>
      <w:bookmarkEnd w:id="432"/>
      <w:bookmarkEnd w:id="433"/>
      <w:bookmarkEnd w:id="434"/>
      <w:bookmarkEnd w:id="435"/>
      <w:bookmarkEnd w:id="436"/>
      <w:bookmarkEnd w:id="437"/>
      <w:bookmarkEnd w:id="438"/>
      <w:bookmarkEnd w:id="439"/>
      <w:bookmarkEnd w:id="440"/>
      <w:bookmarkEnd w:id="441"/>
      <w:bookmarkEnd w:id="442"/>
    </w:p>
    <w:p>
      <w:pPr>
        <w:spacing w:line="360" w:lineRule="auto"/>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60" w:lineRule="auto"/>
        <w:outlineLvl w:val="2"/>
        <w:rPr>
          <w:rFonts w:ascii="宋体" w:hAnsi="宋体" w:cs="宋体"/>
          <w:b/>
          <w:bCs/>
          <w:sz w:val="30"/>
          <w:szCs w:val="30"/>
        </w:rPr>
      </w:pPr>
      <w:bookmarkStart w:id="443" w:name="_Toc179632596"/>
      <w:bookmarkStart w:id="444" w:name="_Toc152042354"/>
      <w:bookmarkStart w:id="445" w:name="_Toc363632704"/>
      <w:bookmarkStart w:id="446" w:name="_Toc18055583"/>
      <w:bookmarkStart w:id="447" w:name="_Toc247085736"/>
      <w:bookmarkStart w:id="448" w:name="_Toc152045578"/>
      <w:bookmarkStart w:id="449" w:name="_Toc18055660"/>
      <w:bookmarkStart w:id="450" w:name="_Toc246996222"/>
      <w:bookmarkStart w:id="451" w:name="_Toc246996965"/>
      <w:bookmarkStart w:id="452" w:name="_Toc18055456"/>
      <w:bookmarkStart w:id="453" w:name="_Toc144974546"/>
      <w:r>
        <w:rPr>
          <w:rFonts w:hint="eastAsia" w:ascii="宋体" w:hAnsi="宋体" w:cs="宋体"/>
          <w:b/>
          <w:bCs/>
          <w:sz w:val="30"/>
          <w:szCs w:val="30"/>
        </w:rPr>
        <w:t>9.4 对与评标活动有关的工作人员的纪律要求</w:t>
      </w:r>
      <w:bookmarkEnd w:id="443"/>
      <w:bookmarkEnd w:id="444"/>
      <w:bookmarkEnd w:id="445"/>
      <w:bookmarkEnd w:id="446"/>
      <w:bookmarkEnd w:id="447"/>
      <w:bookmarkEnd w:id="448"/>
      <w:bookmarkEnd w:id="449"/>
      <w:bookmarkEnd w:id="450"/>
      <w:bookmarkEnd w:id="451"/>
      <w:bookmarkEnd w:id="452"/>
    </w:p>
    <w:p>
      <w:pPr>
        <w:spacing w:line="360" w:lineRule="auto"/>
        <w:rPr>
          <w:rFonts w:ascii="宋体" w:hAnsi="宋体" w:cs="宋体"/>
          <w:szCs w:val="21"/>
        </w:rPr>
      </w:pPr>
      <w:bookmarkStart w:id="454"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4"/>
    </w:p>
    <w:p>
      <w:pPr>
        <w:keepNext/>
        <w:keepLines/>
        <w:spacing w:before="260" w:after="260" w:line="360" w:lineRule="auto"/>
        <w:outlineLvl w:val="2"/>
        <w:rPr>
          <w:rFonts w:ascii="宋体" w:hAnsi="宋体" w:cs="宋体"/>
          <w:b/>
          <w:bCs/>
          <w:sz w:val="30"/>
          <w:szCs w:val="30"/>
        </w:rPr>
      </w:pPr>
      <w:bookmarkStart w:id="455" w:name="_Toc18055584"/>
      <w:bookmarkStart w:id="456" w:name="_Toc246996223"/>
      <w:bookmarkStart w:id="457" w:name="_Toc179632597"/>
      <w:bookmarkStart w:id="458" w:name="_Toc152045579"/>
      <w:bookmarkStart w:id="459" w:name="_Toc18055661"/>
      <w:bookmarkStart w:id="460" w:name="_Toc363632705"/>
      <w:bookmarkStart w:id="461" w:name="_Toc152042356"/>
      <w:bookmarkStart w:id="462" w:name="_Toc246996966"/>
      <w:bookmarkStart w:id="463" w:name="_Toc247085737"/>
      <w:bookmarkStart w:id="464" w:name="_Toc18055457"/>
      <w:r>
        <w:rPr>
          <w:rFonts w:hint="eastAsia" w:ascii="宋体" w:hAnsi="宋体" w:cs="宋体"/>
          <w:b/>
          <w:bCs/>
          <w:sz w:val="30"/>
          <w:szCs w:val="30"/>
        </w:rPr>
        <w:t>9.5 投诉</w:t>
      </w:r>
      <w:bookmarkEnd w:id="453"/>
      <w:bookmarkEnd w:id="455"/>
      <w:bookmarkEnd w:id="456"/>
      <w:bookmarkEnd w:id="457"/>
      <w:bookmarkEnd w:id="458"/>
      <w:bookmarkEnd w:id="459"/>
      <w:bookmarkEnd w:id="460"/>
      <w:bookmarkEnd w:id="461"/>
      <w:bookmarkEnd w:id="462"/>
      <w:bookmarkEnd w:id="463"/>
      <w:bookmarkEnd w:id="464"/>
    </w:p>
    <w:p>
      <w:pPr>
        <w:spacing w:line="360" w:lineRule="auto"/>
        <w:rPr>
          <w:rFonts w:ascii="宋体" w:hAnsi="宋体" w:cs="宋体"/>
          <w:szCs w:val="21"/>
        </w:rPr>
      </w:pPr>
      <w:r>
        <w:rPr>
          <w:rFonts w:hint="eastAsia" w:ascii="宋体" w:hAnsi="宋体" w:cs="宋体"/>
          <w:sz w:val="24"/>
          <w:szCs w:val="24"/>
        </w:rPr>
        <w:t>投</w:t>
      </w:r>
      <w:r>
        <w:rPr>
          <w:rFonts w:hint="eastAsia" w:ascii="宋体" w:hAnsi="宋体" w:cs="宋体"/>
          <w:szCs w:val="21"/>
        </w:rPr>
        <w:t>标人和其他利害关系人认为本次招标活动违反法律、法规和规章规定的，有权向有关行政监督部门投诉。</w:t>
      </w:r>
    </w:p>
    <w:p>
      <w:pPr>
        <w:keepNext/>
        <w:keepLines/>
        <w:spacing w:before="260" w:after="260" w:line="360" w:lineRule="auto"/>
        <w:outlineLvl w:val="1"/>
        <w:rPr>
          <w:rFonts w:ascii="宋体" w:hAnsi="宋体" w:cs="宋体"/>
          <w:b/>
          <w:bCs/>
          <w:sz w:val="30"/>
          <w:szCs w:val="30"/>
        </w:rPr>
      </w:pPr>
      <w:bookmarkStart w:id="465" w:name="_Toc152045580"/>
      <w:bookmarkStart w:id="466" w:name="_Toc246996967"/>
      <w:bookmarkStart w:id="467" w:name="_Toc246996224"/>
      <w:bookmarkStart w:id="468" w:name="_Toc18055662"/>
      <w:bookmarkStart w:id="469" w:name="_Toc18055585"/>
      <w:bookmarkStart w:id="470" w:name="_Toc18055458"/>
      <w:bookmarkStart w:id="471" w:name="_Toc179632598"/>
      <w:bookmarkStart w:id="472" w:name="_Toc152042357"/>
      <w:bookmarkStart w:id="473" w:name="_Toc144974547"/>
      <w:bookmarkStart w:id="474" w:name="_Toc363632706"/>
      <w:bookmarkStart w:id="475" w:name="_Toc247085738"/>
      <w:r>
        <w:rPr>
          <w:rFonts w:hint="eastAsia" w:ascii="宋体" w:hAnsi="宋体" w:cs="宋体"/>
          <w:b/>
          <w:bCs/>
          <w:sz w:val="30"/>
          <w:szCs w:val="30"/>
        </w:rPr>
        <w:t>10. 需要补充的其他内容</w:t>
      </w:r>
      <w:bookmarkEnd w:id="465"/>
      <w:bookmarkEnd w:id="466"/>
      <w:bookmarkEnd w:id="467"/>
      <w:bookmarkEnd w:id="468"/>
      <w:bookmarkEnd w:id="469"/>
      <w:bookmarkEnd w:id="470"/>
      <w:bookmarkEnd w:id="471"/>
      <w:bookmarkEnd w:id="472"/>
      <w:bookmarkEnd w:id="473"/>
      <w:bookmarkEnd w:id="474"/>
      <w:bookmarkEnd w:id="475"/>
    </w:p>
    <w:p>
      <w:pPr>
        <w:spacing w:line="360" w:lineRule="auto"/>
        <w:rPr>
          <w:rFonts w:ascii="宋体" w:hAnsi="宋体" w:cs="宋体"/>
          <w:szCs w:val="21"/>
        </w:rPr>
      </w:pPr>
      <w:r>
        <w:rPr>
          <w:rFonts w:hint="eastAsia" w:ascii="宋体" w:hAnsi="宋体" w:cs="宋体"/>
          <w:szCs w:val="21"/>
        </w:rPr>
        <w:t>需要补充的其他内容：见投标人须知前附表。</w:t>
      </w:r>
    </w:p>
    <w:p>
      <w:pPr>
        <w:widowControl/>
        <w:spacing w:line="360" w:lineRule="auto"/>
        <w:jc w:val="left"/>
        <w:rPr>
          <w:rFonts w:ascii="宋体" w:hAnsi="宋体" w:cs="宋体"/>
          <w:szCs w:val="21"/>
        </w:rPr>
      </w:pPr>
      <w:r>
        <w:rPr>
          <w:rFonts w:ascii="宋体" w:hAnsi="宋体" w:cs="宋体"/>
          <w:szCs w:val="21"/>
        </w:rPr>
        <w:br w:type="page"/>
      </w:r>
    </w:p>
    <w:p>
      <w:pPr>
        <w:spacing w:line="360" w:lineRule="auto"/>
        <w:rPr>
          <w:rFonts w:ascii="Times New Roman" w:hAnsi="Times New Roman"/>
          <w:b/>
          <w:bCs/>
          <w:szCs w:val="24"/>
        </w:rPr>
      </w:pPr>
      <w:r>
        <w:rPr>
          <w:rFonts w:hint="eastAsia" w:ascii="Times New Roman" w:hAnsi="Times New Roman" w:cs="宋体"/>
          <w:b/>
          <w:bCs/>
          <w:szCs w:val="24"/>
        </w:rPr>
        <w:t>附表一：问题澄清通知</w:t>
      </w:r>
    </w:p>
    <w:p>
      <w:pPr>
        <w:spacing w:line="360" w:lineRule="auto"/>
        <w:jc w:val="center"/>
        <w:rPr>
          <w:rFonts w:ascii="Times New Roman" w:hAnsi="Times New Roman"/>
          <w:b/>
          <w:bCs/>
          <w:szCs w:val="24"/>
        </w:rPr>
      </w:pPr>
      <w:r>
        <w:rPr>
          <w:rFonts w:hint="eastAsia" w:ascii="Times New Roman" w:hAnsi="Times New Roman" w:cs="宋体"/>
          <w:b/>
          <w:bCs/>
          <w:szCs w:val="24"/>
        </w:rPr>
        <w:t>问题澄清通知</w:t>
      </w:r>
    </w:p>
    <w:p>
      <w:pPr>
        <w:spacing w:line="360" w:lineRule="auto"/>
        <w:rPr>
          <w:rFonts w:ascii="Times New Roman" w:hAnsi="Times New Roman"/>
          <w:b/>
          <w:bCs/>
          <w:szCs w:val="24"/>
        </w:rPr>
      </w:pPr>
      <w:r>
        <w:rPr>
          <w:rFonts w:hint="eastAsia" w:ascii="Times New Roman" w:hAnsi="Times New Roman" w:cs="宋体"/>
          <w:szCs w:val="24"/>
        </w:rPr>
        <w:t>编号：</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（投标人名称）</w:t>
      </w:r>
      <w:r>
        <w:rPr>
          <w:rFonts w:ascii="Times New Roman" w:hAnsi="Times New Roman"/>
          <w:szCs w:val="24"/>
        </w:rPr>
        <w:t xml:space="preserve">: </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标段施工招标的评标委员会，对你方的投标文件进行了仔细的审查，现需你方对下列问题以书面形式予以澄清：</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请将上述问题的澄清于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时前递交至</w:t>
      </w:r>
      <w:r>
        <w:rPr>
          <w:rFonts w:ascii="Times New Roman" w:hAnsi="Times New Roman"/>
          <w:szCs w:val="24"/>
          <w:u w:val="single"/>
        </w:rPr>
        <w:t xml:space="preserve">                        </w:t>
      </w:r>
      <w:r>
        <w:rPr>
          <w:rFonts w:hint="eastAsia" w:ascii="Times New Roman" w:hAnsi="Times New Roman" w:cs="宋体"/>
          <w:szCs w:val="24"/>
        </w:rPr>
        <w:t>（详细地址）或传真至</w:t>
      </w:r>
      <w:r>
        <w:rPr>
          <w:rFonts w:ascii="Times New Roman" w:hAnsi="Times New Roman"/>
          <w:szCs w:val="24"/>
          <w:u w:val="single"/>
        </w:rPr>
        <w:t xml:space="preserve">                    </w:t>
      </w:r>
      <w:r>
        <w:rPr>
          <w:rFonts w:hint="eastAsia" w:ascii="Times New Roman" w:hAnsi="Times New Roman" w:cs="宋体"/>
          <w:szCs w:val="24"/>
        </w:rPr>
        <w:t>（传真号码）。采用传真方式的，应在</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时前将原件递交至</w:t>
      </w:r>
      <w:r>
        <w:rPr>
          <w:rFonts w:ascii="Times New Roman" w:hAnsi="Times New Roman"/>
          <w:szCs w:val="24"/>
          <w:u w:val="single"/>
        </w:rPr>
        <w:t xml:space="preserve">                          </w:t>
      </w:r>
      <w:r>
        <w:rPr>
          <w:rFonts w:hint="eastAsia" w:ascii="Times New Roman" w:hAnsi="Times New Roman" w:cs="宋体"/>
          <w:szCs w:val="24"/>
        </w:rPr>
        <w:t>（详细地址）。</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评标工作组负责人：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widowControl/>
        <w:spacing w:line="360" w:lineRule="auto"/>
        <w:jc w:val="left"/>
        <w:rPr>
          <w:rFonts w:ascii="Times New Roman" w:hAnsi="Times New Roman"/>
          <w:szCs w:val="24"/>
        </w:rPr>
      </w:pPr>
      <w:r>
        <w:rPr>
          <w:rFonts w:ascii="Times New Roman" w:hAnsi="Times New Roman"/>
          <w:szCs w:val="24"/>
        </w:rPr>
        <w:br w:type="page"/>
      </w:r>
    </w:p>
    <w:p>
      <w:pPr>
        <w:spacing w:line="360" w:lineRule="auto"/>
        <w:rPr>
          <w:rFonts w:ascii="Times New Roman" w:hAnsi="Times New Roman"/>
          <w:szCs w:val="24"/>
        </w:rPr>
      </w:pPr>
    </w:p>
    <w:p>
      <w:pPr>
        <w:spacing w:line="360" w:lineRule="auto"/>
        <w:rPr>
          <w:rFonts w:ascii="Times New Roman" w:hAnsi="Times New Roman"/>
          <w:b/>
          <w:bCs/>
          <w:szCs w:val="24"/>
        </w:rPr>
      </w:pPr>
      <w:bookmarkStart w:id="476" w:name="_Toc372577179"/>
      <w:bookmarkStart w:id="477" w:name="_Toc328981754"/>
      <w:r>
        <w:rPr>
          <w:rFonts w:hint="eastAsia" w:ascii="Times New Roman" w:hAnsi="Times New Roman" w:cs="宋体"/>
          <w:b/>
          <w:bCs/>
          <w:szCs w:val="24"/>
        </w:rPr>
        <w:t>附表二：问题的澄清</w:t>
      </w:r>
      <w:bookmarkEnd w:id="476"/>
      <w:bookmarkEnd w:id="477"/>
    </w:p>
    <w:p>
      <w:pPr>
        <w:spacing w:line="360" w:lineRule="auto"/>
        <w:jc w:val="center"/>
        <w:rPr>
          <w:rFonts w:ascii="Times New Roman" w:hAnsi="Times New Roman"/>
          <w:b/>
          <w:bCs/>
          <w:szCs w:val="24"/>
        </w:rPr>
      </w:pPr>
      <w:r>
        <w:rPr>
          <w:rFonts w:hint="eastAsia" w:ascii="Times New Roman" w:hAnsi="Times New Roman" w:cs="宋体"/>
          <w:b/>
          <w:bCs/>
          <w:szCs w:val="24"/>
        </w:rPr>
        <w:t>问题的澄清</w:t>
      </w:r>
    </w:p>
    <w:p>
      <w:pPr>
        <w:spacing w:line="360" w:lineRule="auto"/>
        <w:rPr>
          <w:rFonts w:ascii="Times New Roman" w:hAnsi="Times New Roman"/>
          <w:szCs w:val="24"/>
        </w:rPr>
      </w:pPr>
      <w:r>
        <w:rPr>
          <w:rFonts w:hint="eastAsia" w:ascii="Times New Roman" w:hAnsi="Times New Roman" w:cs="宋体"/>
          <w:szCs w:val="24"/>
        </w:rPr>
        <w:t>编号：</w:t>
      </w:r>
    </w:p>
    <w:p>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标段施工招标评标委员会：</w:t>
      </w:r>
    </w:p>
    <w:p>
      <w:pPr>
        <w:spacing w:line="360" w:lineRule="auto"/>
        <w:rPr>
          <w:rFonts w:ascii="Times New Roman" w:hAnsi="Times New Roman"/>
          <w:szCs w:val="24"/>
        </w:rPr>
      </w:pPr>
      <w:r>
        <w:rPr>
          <w:rFonts w:hint="eastAsia" w:ascii="Times New Roman" w:hAnsi="Times New Roman" w:cs="宋体"/>
          <w:szCs w:val="24"/>
        </w:rPr>
        <w:t>问题澄清通知（编号：</w:t>
      </w:r>
      <w:r>
        <w:rPr>
          <w:rFonts w:ascii="Times New Roman" w:hAnsi="Times New Roman"/>
          <w:szCs w:val="24"/>
          <w:u w:val="single"/>
        </w:rPr>
        <w:t xml:space="preserve">                 </w:t>
      </w:r>
      <w:r>
        <w:rPr>
          <w:rFonts w:hint="eastAsia" w:ascii="Times New Roman" w:hAnsi="Times New Roman" w:cs="宋体"/>
          <w:szCs w:val="24"/>
        </w:rPr>
        <w:t>）已收悉，现澄清如下：</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w:t>
      </w:r>
      <w:r>
        <w:rPr>
          <w:rFonts w:ascii="Times New Roman" w:hAnsi="Times New Roman"/>
          <w:szCs w:val="24"/>
          <w:u w:val="single"/>
        </w:rPr>
        <w:t xml:space="preserve">                         </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法定代表人或其委托代理人：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r>
        <w:rPr>
          <w:rFonts w:ascii="Times New Roman" w:hAnsi="Times New Roman"/>
          <w:szCs w:val="24"/>
        </w:rPr>
        <w:br w:type="page"/>
      </w:r>
      <w:bookmarkStart w:id="478" w:name="_Toc144974553"/>
      <w:bookmarkStart w:id="479" w:name="_Toc152045586"/>
      <w:bookmarkStart w:id="480" w:name="_Toc330056502"/>
      <w:bookmarkStart w:id="481" w:name="_Toc329688772"/>
      <w:bookmarkStart w:id="482" w:name="_Toc290577164"/>
      <w:bookmarkStart w:id="483" w:name="_Toc152042363"/>
      <w:r>
        <w:rPr>
          <w:rFonts w:hint="eastAsia" w:ascii="Times New Roman" w:hAnsi="Times New Roman" w:cs="宋体"/>
          <w:b/>
          <w:bCs/>
          <w:szCs w:val="24"/>
        </w:rPr>
        <w:t>附表三：确认通知</w:t>
      </w:r>
      <w:bookmarkEnd w:id="478"/>
      <w:bookmarkEnd w:id="479"/>
      <w:bookmarkEnd w:id="480"/>
      <w:bookmarkEnd w:id="481"/>
      <w:bookmarkEnd w:id="482"/>
      <w:bookmarkEnd w:id="483"/>
    </w:p>
    <w:p>
      <w:pPr>
        <w:spacing w:line="360" w:lineRule="auto"/>
        <w:rPr>
          <w:rFonts w:ascii="Times New Roman" w:hAnsi="Times New Roman"/>
          <w:szCs w:val="24"/>
        </w:rPr>
      </w:pPr>
    </w:p>
    <w:p>
      <w:pPr>
        <w:spacing w:line="360" w:lineRule="auto"/>
        <w:jc w:val="center"/>
        <w:rPr>
          <w:rFonts w:ascii="Times New Roman" w:hAnsi="Times New Roman"/>
          <w:b/>
          <w:bCs/>
          <w:szCs w:val="24"/>
        </w:rPr>
      </w:pPr>
      <w:r>
        <w:rPr>
          <w:rFonts w:hint="eastAsia" w:ascii="Times New Roman" w:hAnsi="Times New Roman" w:cs="宋体"/>
          <w:b/>
          <w:bCs/>
          <w:szCs w:val="24"/>
        </w:rPr>
        <w:t>确认通知</w:t>
      </w: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（招标人名称）：</w:t>
      </w:r>
    </w:p>
    <w:p>
      <w:pPr>
        <w:spacing w:line="360" w:lineRule="auto"/>
        <w:rPr>
          <w:rFonts w:ascii="Times New Roman" w:hAnsi="Times New Roman"/>
          <w:szCs w:val="24"/>
        </w:rPr>
      </w:pPr>
    </w:p>
    <w:p>
      <w:pPr>
        <w:spacing w:line="360" w:lineRule="auto"/>
        <w:ind w:firstLine="420" w:firstLineChars="200"/>
        <w:rPr>
          <w:rFonts w:ascii="Times New Roman" w:hAnsi="Times New Roman"/>
          <w:szCs w:val="24"/>
        </w:rPr>
      </w:pPr>
      <w:r>
        <w:rPr>
          <w:rFonts w:hint="eastAsia" w:ascii="Times New Roman" w:hAnsi="Times New Roman" w:cs="宋体"/>
          <w:szCs w:val="24"/>
        </w:rPr>
        <w:t>我方已接到你方</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日发出的</w:t>
      </w:r>
      <w:r>
        <w:rPr>
          <w:rFonts w:ascii="Times New Roman" w:hAnsi="Times New Roman"/>
          <w:szCs w:val="24"/>
          <w:u w:val="single"/>
        </w:rPr>
        <w:t xml:space="preserve">                      </w:t>
      </w:r>
      <w:r>
        <w:rPr>
          <w:rFonts w:hint="eastAsia" w:ascii="Times New Roman" w:hAnsi="Times New Roman" w:cs="宋体"/>
          <w:szCs w:val="24"/>
        </w:rPr>
        <w:t>施工招标关于</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的通知，我方已于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日收到。</w:t>
      </w:r>
    </w:p>
    <w:p>
      <w:pPr>
        <w:spacing w:line="360" w:lineRule="auto"/>
        <w:rPr>
          <w:rFonts w:ascii="Times New Roman" w:hAnsi="Times New Roman"/>
          <w:szCs w:val="24"/>
        </w:rPr>
      </w:pPr>
      <w:r>
        <w:rPr>
          <w:rFonts w:hint="eastAsia" w:ascii="Times New Roman" w:hAnsi="Times New Roman" w:cs="宋体"/>
          <w:szCs w:val="24"/>
        </w:rPr>
        <w:t>　　特此确认。</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rPr>
        <w:t xml:space="preserve">                              </w:t>
      </w:r>
      <w:r>
        <w:rPr>
          <w:rFonts w:hint="eastAsia" w:ascii="Times New Roman" w:hAnsi="Times New Roman" w:cs="宋体"/>
          <w:szCs w:val="24"/>
        </w:rPr>
        <w:t>投标人：</w:t>
      </w: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（盖单位公章）</w:t>
      </w:r>
    </w:p>
    <w:p>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宋体" w:hAnsi="宋体" w:cs="宋体"/>
          <w:szCs w:val="21"/>
        </w:rPr>
      </w:pPr>
    </w:p>
    <w:p>
      <w:pPr>
        <w:keepNext/>
        <w:keepLines/>
        <w:spacing w:before="340" w:after="330" w:line="360" w:lineRule="auto"/>
        <w:jc w:val="center"/>
        <w:outlineLvl w:val="0"/>
        <w:rPr>
          <w:rFonts w:ascii="宋体" w:hAnsi="宋体" w:cs="宋体"/>
          <w:b/>
          <w:bCs/>
          <w:kern w:val="44"/>
          <w:sz w:val="32"/>
          <w:szCs w:val="32"/>
        </w:rPr>
      </w:pPr>
      <w:bookmarkStart w:id="484" w:name="_Toc247085756"/>
      <w:bookmarkStart w:id="485" w:name="_Toc152042375"/>
      <w:bookmarkStart w:id="486" w:name="_Toc363632708"/>
      <w:bookmarkStart w:id="487" w:name="_Toc152045598"/>
      <w:bookmarkStart w:id="488" w:name="_Toc246996241"/>
      <w:bookmarkStart w:id="489" w:name="_Toc179632616"/>
      <w:bookmarkStart w:id="490" w:name="_Toc144974565"/>
      <w:bookmarkStart w:id="491" w:name="_Toc246996984"/>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br w:type="page"/>
      </w:r>
      <w:bookmarkEnd w:id="484"/>
      <w:bookmarkEnd w:id="485"/>
      <w:bookmarkEnd w:id="486"/>
      <w:bookmarkEnd w:id="487"/>
      <w:bookmarkEnd w:id="488"/>
      <w:bookmarkEnd w:id="489"/>
      <w:bookmarkEnd w:id="490"/>
      <w:bookmarkEnd w:id="491"/>
      <w:bookmarkStart w:id="492" w:name="_Toc18055663"/>
      <w:r>
        <w:rPr>
          <w:rFonts w:hint="eastAsia" w:ascii="宋体" w:hAnsi="宋体" w:cs="宋体"/>
          <w:b/>
          <w:bCs/>
          <w:kern w:val="44"/>
          <w:sz w:val="32"/>
          <w:szCs w:val="32"/>
        </w:rPr>
        <w:t>第三章 评标办法（综合评估法）</w:t>
      </w:r>
      <w:bookmarkEnd w:id="492"/>
    </w:p>
    <w:p>
      <w:pPr>
        <w:keepNext/>
        <w:keepLines/>
        <w:spacing w:line="360" w:lineRule="auto"/>
        <w:jc w:val="center"/>
        <w:outlineLvl w:val="2"/>
        <w:rPr>
          <w:rFonts w:ascii="宋体" w:hAnsi="宋体"/>
          <w:b/>
          <w:bCs/>
          <w:szCs w:val="21"/>
        </w:rPr>
      </w:pPr>
      <w:bookmarkStart w:id="493" w:name="_Toc1058"/>
      <w:bookmarkStart w:id="494" w:name="_Toc416972324"/>
      <w:bookmarkStart w:id="495" w:name="_Toc18055460"/>
      <w:bookmarkStart w:id="496" w:name="_Toc18055587"/>
      <w:bookmarkStart w:id="497" w:name="_Toc18055664"/>
      <w:r>
        <w:rPr>
          <w:rFonts w:hint="eastAsia" w:ascii="宋体" w:hAnsi="宋体"/>
          <w:b/>
          <w:bCs/>
          <w:szCs w:val="21"/>
        </w:rPr>
        <w:t>评标办法前附表</w:t>
      </w:r>
      <w:bookmarkEnd w:id="493"/>
      <w:bookmarkEnd w:id="494"/>
      <w:bookmarkEnd w:id="495"/>
      <w:bookmarkEnd w:id="496"/>
      <w:bookmarkEnd w:id="497"/>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8"/>
        <w:gridCol w:w="2456"/>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blHeader/>
          <w:jc w:val="center"/>
        </w:trPr>
        <w:tc>
          <w:tcPr>
            <w:tcW w:w="1653" w:type="dxa"/>
            <w:gridSpan w:val="2"/>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245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评审因素</w:t>
            </w:r>
          </w:p>
        </w:tc>
        <w:tc>
          <w:tcPr>
            <w:tcW w:w="5461"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2.1.1</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075" w:type="dxa"/>
            <w:vMerge w:val="continue"/>
            <w:vAlign w:val="center"/>
          </w:tcPr>
          <w:p>
            <w:pPr>
              <w:autoSpaceDE w:val="0"/>
              <w:autoSpaceDN w:val="0"/>
              <w:adjustRightInd w:val="0"/>
              <w:spacing w:line="360" w:lineRule="auto"/>
              <w:jc w:val="center"/>
              <w:rPr>
                <w:rFonts w:ascii="宋体" w:hAnsi="宋体" w:cs="宋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投标函签字盖章</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投标文件格式</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报价唯一</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2.1.2</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营业执照</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安全生产许可证</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资质等级</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项目经理</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社保及劳务合同</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财务要求</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企业信用</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pPr>
              <w:spacing w:line="360" w:lineRule="auto"/>
              <w:jc w:val="center"/>
              <w:rPr>
                <w:rFonts w:ascii="宋体" w:hAnsi="宋体" w:cs="宋体"/>
                <w:kern w:val="0"/>
                <w:szCs w:val="21"/>
              </w:rPr>
            </w:pPr>
            <w:r>
              <w:rPr>
                <w:rFonts w:hint="eastAsia" w:ascii="宋体" w:hAnsi="宋体" w:cs="宋体"/>
                <w:kern w:val="0"/>
                <w:szCs w:val="21"/>
              </w:rPr>
              <w:t>注：以上相关证件以投标文件中所附的原件扫描件为准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2.1.3</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投标范围</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工程质量</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符合第二章“投标人须知前附表”第3.3.2项规定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已标价工程量清单</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评标委员会对投标文件进行基础性数据分析和整理</w:t>
            </w:r>
          </w:p>
          <w:p>
            <w:pPr>
              <w:spacing w:line="360" w:lineRule="auto"/>
              <w:jc w:val="center"/>
              <w:rPr>
                <w:rFonts w:ascii="宋体" w:hAnsi="宋体" w:cs="宋体"/>
                <w:kern w:val="0"/>
                <w:szCs w:val="21"/>
              </w:rPr>
            </w:pPr>
            <w:r>
              <w:rPr>
                <w:rFonts w:hint="eastAsia" w:ascii="宋体" w:hAnsi="宋体" w:cs="宋体"/>
                <w:kern w:val="0"/>
                <w:szCs w:val="21"/>
              </w:rPr>
              <w:t>（详细内容见“商务标清标内容”）</w:t>
            </w:r>
          </w:p>
        </w:tc>
      </w:tr>
    </w:tbl>
    <w:p>
      <w:pPr>
        <w:spacing w:line="360" w:lineRule="auto"/>
        <w:rPr>
          <w:rFonts w:ascii="宋体" w:hAnsi="宋体"/>
          <w:szCs w:val="21"/>
        </w:rPr>
      </w:pPr>
    </w:p>
    <w:p>
      <w:pPr>
        <w:spacing w:line="360" w:lineRule="auto"/>
        <w:rPr>
          <w:rFonts w:ascii="宋体" w:hAnsi="宋体"/>
          <w:szCs w:val="21"/>
        </w:rPr>
      </w:pPr>
    </w:p>
    <w:tbl>
      <w:tblPr>
        <w:tblStyle w:val="40"/>
        <w:tblpPr w:leftFromText="180" w:rightFromText="180" w:vertAnchor="text" w:horzAnchor="margin" w:tblpXSpec="center" w:tblpY="13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0"/>
        <w:gridCol w:w="1472"/>
        <w:gridCol w:w="951"/>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2.2.1</w:t>
            </w:r>
          </w:p>
        </w:tc>
        <w:tc>
          <w:tcPr>
            <w:tcW w:w="1472"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分值组成</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（总分100分）</w:t>
            </w:r>
          </w:p>
        </w:tc>
        <w:tc>
          <w:tcPr>
            <w:tcW w:w="7392" w:type="dxa"/>
            <w:gridSpan w:val="2"/>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技术标：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综合标：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商务标：</w:t>
            </w:r>
            <w:r>
              <w:rPr>
                <w:rFonts w:hint="eastAsia" w:ascii="宋体" w:hAnsi="宋体" w:cs="宋体"/>
                <w:kern w:val="0"/>
                <w:szCs w:val="21"/>
                <w:u w:val="single"/>
              </w:rPr>
              <w:t xml:space="preserve"> 50 </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 xml:space="preserve">2.2.2 </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评标基准价</w:t>
            </w:r>
          </w:p>
          <w:p>
            <w:pPr>
              <w:autoSpaceDE w:val="0"/>
              <w:autoSpaceDN w:val="0"/>
              <w:adjustRightInd w:val="0"/>
              <w:spacing w:line="360" w:lineRule="auto"/>
              <w:jc w:val="center"/>
              <w:rPr>
                <w:rFonts w:ascii="宋体" w:hAnsi="宋体" w:cs="宋体"/>
                <w:kern w:val="0"/>
                <w:szCs w:val="21"/>
              </w:rPr>
            </w:pPr>
            <w:r>
              <w:rPr>
                <w:rFonts w:hint="eastAsia" w:ascii="宋体" w:hAnsi="宋体" w:cs="仿宋_GB2312"/>
                <w:kern w:val="0"/>
                <w:szCs w:val="21"/>
              </w:rPr>
              <w:t>计算方法</w:t>
            </w:r>
          </w:p>
        </w:tc>
        <w:tc>
          <w:tcPr>
            <w:tcW w:w="7392" w:type="dxa"/>
            <w:gridSpan w:val="2"/>
            <w:vAlign w:val="center"/>
          </w:tcPr>
          <w:p>
            <w:pPr>
              <w:spacing w:line="360" w:lineRule="auto"/>
              <w:rPr>
                <w:rFonts w:ascii="宋体" w:hAnsi="宋体"/>
                <w:szCs w:val="24"/>
              </w:rPr>
            </w:pPr>
            <w:r>
              <w:rPr>
                <w:rFonts w:hint="eastAsia" w:ascii="宋体" w:hAnsi="宋体"/>
                <w:szCs w:val="24"/>
              </w:rPr>
              <w:t>工程量清单报价评标基准价计算公式为:</w:t>
            </w:r>
          </w:p>
          <w:p>
            <w:pPr>
              <w:spacing w:line="360" w:lineRule="auto"/>
              <w:rPr>
                <w:rFonts w:ascii="宋体" w:hAnsi="宋体"/>
                <w:szCs w:val="24"/>
              </w:rPr>
            </w:pPr>
            <w:r>
              <w:rPr>
                <w:rFonts w:hint="eastAsia" w:ascii="宋体" w:hAnsi="宋体"/>
                <w:szCs w:val="24"/>
              </w:rPr>
              <w:t>评标基准价=最高投标限价×K＋投标报价×(1-K)。</w:t>
            </w:r>
          </w:p>
          <w:p>
            <w:pPr>
              <w:spacing w:line="360" w:lineRule="auto"/>
              <w:rPr>
                <w:rFonts w:ascii="宋体" w:hAnsi="宋体"/>
                <w:szCs w:val="24"/>
              </w:rPr>
            </w:pPr>
            <w:r>
              <w:rPr>
                <w:rFonts w:hint="eastAsia" w:ascii="宋体" w:hAnsi="宋体"/>
                <w:szCs w:val="24"/>
              </w:rPr>
              <w:t>其中:</w:t>
            </w:r>
          </w:p>
          <w:p>
            <w:pPr>
              <w:numPr>
                <w:ilvl w:val="0"/>
                <w:numId w:val="2"/>
              </w:numPr>
              <w:spacing w:line="360" w:lineRule="auto"/>
              <w:rPr>
                <w:rFonts w:ascii="宋体" w:hAnsi="宋体"/>
                <w:szCs w:val="24"/>
              </w:rPr>
            </w:pPr>
            <w:r>
              <w:rPr>
                <w:rFonts w:hint="eastAsia" w:ascii="宋体" w:hAnsi="宋体"/>
                <w:szCs w:val="24"/>
              </w:rPr>
              <w:t>K为最高投标限价权重系数，取值为0.3，0.4，0.5,在开标现场随机抽取。</w:t>
            </w:r>
          </w:p>
          <w:p>
            <w:pPr>
              <w:spacing w:line="360" w:lineRule="auto"/>
              <w:rPr>
                <w:rFonts w:ascii="宋体" w:hAnsi="宋体"/>
                <w:szCs w:val="24"/>
              </w:rPr>
            </w:pPr>
            <w:r>
              <w:rPr>
                <w:rFonts w:hint="eastAsia" w:ascii="宋体" w:hAnsi="宋体"/>
                <w:szCs w:val="24"/>
              </w:rPr>
              <w:t>2、投标报价为各投标人有效投标报价去掉一个最高和一个最低报价后的算术平均值。当有效投标少于5家时(不含5家)，则以所有有效投标报价的算术平均值作为投标报价。</w:t>
            </w:r>
          </w:p>
          <w:p>
            <w:pPr>
              <w:autoSpaceDE w:val="0"/>
              <w:autoSpaceDN w:val="0"/>
              <w:adjustRightInd w:val="0"/>
              <w:spacing w:line="360" w:lineRule="auto"/>
              <w:jc w:val="left"/>
              <w:rPr>
                <w:rFonts w:ascii="宋体" w:hAnsi="宋体" w:cs="宋体"/>
                <w:bCs/>
                <w:kern w:val="0"/>
                <w:szCs w:val="21"/>
              </w:rPr>
            </w:pPr>
            <w:r>
              <w:rPr>
                <w:rFonts w:hint="eastAsia" w:ascii="宋体" w:hAnsi="宋体"/>
                <w:szCs w:val="24"/>
              </w:rPr>
              <w:t>3、上述最高投标限价、投标报价、有效投标报价在参与评标基准价计算时，均不含：规费、安全文明施工费、暂列金额与专业暂估价、增值税。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2.2.3</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评标价的偏差率计算公式</w:t>
            </w:r>
          </w:p>
        </w:tc>
        <w:tc>
          <w:tcPr>
            <w:tcW w:w="7392" w:type="dxa"/>
            <w:gridSpan w:val="2"/>
            <w:vAlign w:val="center"/>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偏差率=100% ×（投标报价—评标基准价）/评标基准价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(1)</w:t>
            </w:r>
          </w:p>
        </w:tc>
        <w:tc>
          <w:tcPr>
            <w:tcW w:w="820" w:type="dxa"/>
            <w:vMerge w:val="restart"/>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技术标</w:t>
            </w:r>
            <w:r>
              <w:rPr>
                <w:rFonts w:hint="eastAsia" w:ascii="宋体" w:hAnsi="宋体" w:cs="宋体"/>
                <w:kern w:val="0"/>
                <w:sz w:val="18"/>
                <w:szCs w:val="18"/>
              </w:rPr>
              <w:t>（25分）</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内容</w:t>
            </w:r>
          </w:p>
        </w:tc>
        <w:tc>
          <w:tcPr>
            <w:tcW w:w="95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分值</w:t>
            </w:r>
          </w:p>
        </w:tc>
        <w:tc>
          <w:tcPr>
            <w:tcW w:w="644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内容完整性</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0-0.5分</w:t>
            </w:r>
          </w:p>
        </w:tc>
        <w:tc>
          <w:tcPr>
            <w:tcW w:w="6441" w:type="dxa"/>
            <w:vAlign w:val="center"/>
          </w:tcPr>
          <w:p>
            <w:pPr>
              <w:spacing w:line="360" w:lineRule="auto"/>
              <w:rPr>
                <w:rFonts w:ascii="宋体" w:hAnsi="宋体"/>
                <w:szCs w:val="24"/>
              </w:rPr>
            </w:pPr>
            <w:r>
              <w:rPr>
                <w:rFonts w:hint="eastAsia" w:ascii="宋体" w:hAnsi="宋体"/>
                <w:szCs w:val="24"/>
              </w:rPr>
              <w:t>技术标的主要内容具有完整性，符合招标文件的要求。</w:t>
            </w:r>
          </w:p>
          <w:p>
            <w:pPr>
              <w:spacing w:line="360" w:lineRule="auto"/>
              <w:rPr>
                <w:rFonts w:ascii="宋体" w:hAnsi="宋体"/>
                <w:szCs w:val="24"/>
              </w:rPr>
            </w:pPr>
            <w:r>
              <w:rPr>
                <w:rFonts w:hint="eastAsia" w:ascii="宋体" w:hAnsi="宋体"/>
                <w:szCs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Cs w:val="21"/>
              </w:rPr>
            </w:pPr>
          </w:p>
        </w:tc>
        <w:tc>
          <w:tcPr>
            <w:tcW w:w="1472" w:type="dxa"/>
            <w:vMerge w:val="continue"/>
            <w:vAlign w:val="center"/>
          </w:tcPr>
          <w:p>
            <w:pPr>
              <w:autoSpaceDE w:val="0"/>
              <w:autoSpaceDN w:val="0"/>
              <w:adjustRightInd w:val="0"/>
              <w:spacing w:line="360" w:lineRule="auto"/>
              <w:jc w:val="center"/>
              <w:rPr>
                <w:rFonts w:ascii="宋体" w:hAnsi="宋体" w:cs="仿宋_GB2312"/>
                <w:kern w:val="0"/>
                <w:szCs w:val="21"/>
              </w:rPr>
            </w:pPr>
          </w:p>
        </w:tc>
        <w:tc>
          <w:tcPr>
            <w:tcW w:w="951" w:type="dxa"/>
            <w:vMerge w:val="continue"/>
            <w:vAlign w:val="center"/>
          </w:tcPr>
          <w:p>
            <w:pPr>
              <w:autoSpaceDE w:val="0"/>
              <w:autoSpaceDN w:val="0"/>
              <w:adjustRightInd w:val="0"/>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技术标不符合招标文件要求。（得0分）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主要施工方案与技术措施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施工方案(含工程特点，施工重点与难点及绿色施工)总体安排合理，运用先进、合理的施工工艺、施工机械;对施工难点有先进和合理的建议。（2&lt;得分≤3）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施工方案(含工程特点、施工重点与难点及绿色施工)总体安排合理，施工工艺、施工机械合理、可行;对施工难点有合理的建议。（1≤得分≤2）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质量管理体系与措施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组织机构形式合理，有完善的指挥系统、质量监控系统、联络协调系统，对项目提出先进、可行、具体的保证措施。工程质量符合工程建设强制性标准和其他技术标准施工，不得偷工减料。（1.5&lt;得分≤2）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组织机构形式基本合理，指挥系统、质量监控系统、联络协调系统，具体措施可行。工程质量符合工程建设强制性标准和其他技术标准施工，不得偷工减料。</w:t>
            </w:r>
          </w:p>
          <w:p>
            <w:pPr>
              <w:spacing w:line="360" w:lineRule="auto"/>
              <w:rPr>
                <w:rFonts w:ascii="宋体" w:hAnsi="宋体"/>
                <w:szCs w:val="24"/>
              </w:rPr>
            </w:pPr>
            <w:r>
              <w:rPr>
                <w:rFonts w:hint="eastAsia" w:ascii="宋体" w:hAnsi="宋体"/>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安全管理体系与措施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rPr>
                <w:rFonts w:ascii="宋体" w:hAnsi="宋体"/>
                <w:szCs w:val="24"/>
              </w:rPr>
            </w:pPr>
            <w:r>
              <w:rPr>
                <w:rFonts w:hint="eastAsia" w:ascii="宋体" w:hAnsi="宋体"/>
                <w:szCs w:val="24"/>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文明施工、环境保护管理体系及施工现场扬尘治理措施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pPr>
              <w:spacing w:line="360" w:lineRule="auto"/>
              <w:rPr>
                <w:rFonts w:ascii="宋体" w:hAnsi="宋体"/>
                <w:szCs w:val="24"/>
              </w:rPr>
            </w:pPr>
            <w:r>
              <w:rPr>
                <w:rFonts w:hint="eastAsia" w:ascii="宋体" w:hAnsi="宋体"/>
                <w:szCs w:val="24"/>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工期保证措施</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1-2分</w:t>
            </w: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工期承诺满足招标文件要求，工期保证措施合理且有针对性，有具体的违约责任承诺。（1.5&lt;得分≤2）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工期承诺满足招标文件要求，工期保证措施基本合理，有具体的违约责任承诺。（1≤得分≤1.5）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拟投入资源配备计划</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0.5-2分</w:t>
            </w: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1.机械：投入计划与进度计划呼应，采用先进机械设备且配置合理、先进，满足安全技术规范和施工进度需要；PC构件运输、安装设备满足施工要求；</w:t>
            </w:r>
          </w:p>
          <w:p>
            <w:pPr>
              <w:spacing w:line="360" w:lineRule="auto"/>
              <w:jc w:val="left"/>
              <w:rPr>
                <w:rFonts w:ascii="宋体" w:hAnsi="宋体"/>
                <w:szCs w:val="24"/>
              </w:rPr>
            </w:pPr>
            <w:r>
              <w:rPr>
                <w:rFonts w:hint="eastAsia" w:ascii="宋体" w:hAnsi="宋体"/>
                <w:szCs w:val="24"/>
              </w:rPr>
              <w:t>2.劳动力:投入计划与进度计划呼应，较好满足施工需要，调配投入计划合理、准确；</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3.主要物资计划：主要物资(含PC构件的供应需求)投入计划与进度计划呼应，较好满足施工需要，调配投入计划合理、准确。（1&lt;得分≤2）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1.机械：投入计划与进度计划呼应，机械设备配置基本合理，满足安全技术规范和施工进度需要；</w:t>
            </w:r>
          </w:p>
          <w:p>
            <w:pPr>
              <w:spacing w:line="360" w:lineRule="auto"/>
              <w:jc w:val="left"/>
              <w:rPr>
                <w:rFonts w:ascii="宋体" w:hAnsi="宋体"/>
                <w:szCs w:val="24"/>
              </w:rPr>
            </w:pPr>
            <w:r>
              <w:rPr>
                <w:rFonts w:hint="eastAsia" w:ascii="宋体" w:hAnsi="宋体"/>
                <w:szCs w:val="24"/>
              </w:rPr>
              <w:t>2.劳动力：投入计划与进度计划呼应，基本满足施工需要，调配投入计划基本合理;</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3.主要物资计划:主要物资(含PC构件的供应需求)投入计划与进度计划呼应，基本满足施工需要，调配投入计划基本合理。（0.5≤得分≤1）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施工进度表与网络计划图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0.5-2分</w:t>
            </w:r>
          </w:p>
        </w:tc>
        <w:tc>
          <w:tcPr>
            <w:tcW w:w="6441" w:type="dxa"/>
            <w:vAlign w:val="center"/>
          </w:tcPr>
          <w:p>
            <w:pPr>
              <w:spacing w:line="360" w:lineRule="auto"/>
              <w:rPr>
                <w:rFonts w:ascii="宋体" w:hAnsi="宋体"/>
                <w:szCs w:val="24"/>
              </w:rPr>
            </w:pPr>
            <w:r>
              <w:rPr>
                <w:rFonts w:hint="eastAsia" w:ascii="宋体" w:hAnsi="宋体"/>
                <w:szCs w:val="24"/>
              </w:rPr>
              <w:t>关键线路清晰、准确、完整、计划编制合理、可行、满足招标文件对工期的要求。（1&lt;得分≤2）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关键线路基本准确，计划编制基本可行。（0.5≤得分≤1）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施工总平面布置图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0.5-1分</w:t>
            </w:r>
          </w:p>
        </w:tc>
        <w:tc>
          <w:tcPr>
            <w:tcW w:w="6441" w:type="dxa"/>
            <w:vAlign w:val="center"/>
          </w:tcPr>
          <w:p>
            <w:pPr>
              <w:spacing w:line="360" w:lineRule="auto"/>
              <w:rPr>
                <w:rFonts w:ascii="宋体" w:hAnsi="宋体"/>
                <w:szCs w:val="24"/>
              </w:rPr>
            </w:pPr>
            <w:r>
              <w:rPr>
                <w:rFonts w:hint="eastAsia" w:ascii="宋体" w:hAnsi="宋体"/>
                <w:szCs w:val="24"/>
              </w:rPr>
              <w:t>总体布置有针对性、合理、能较好满足施工需要，符合安全、文明施工要求；材料堆放有序。（得1分）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总体布置基本合理、基本满足施工需要。（得0.5分）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技术创新的应用实际措施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技术创新的应用实施措施符合工程情况，具有针对性、可行性、经济适用性。（1.5&lt;得分≤2）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技术创新的应用实施措施基本符合工程情况，具有针对性。（1≤得分≤1.5）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采用新工艺、新技术、新设备、新材料等的程度</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采用新工艺、新技术、新设备、新材料等的程度满足设计要求，符合施工需要和相应技术标准等规定，经济适用。（1.5≤得分≤2）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采用新工艺、新技术、新设备、新材料等的程度满足设计要求，基本符合施工要求和相应技术标准等规定。（1&lt;得分≤1.5）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施工现场实施信息化监</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控和数据处理</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0.5-1.5分</w:t>
            </w:r>
          </w:p>
        </w:tc>
        <w:tc>
          <w:tcPr>
            <w:tcW w:w="6441" w:type="dxa"/>
            <w:vAlign w:val="center"/>
          </w:tcPr>
          <w:p>
            <w:pPr>
              <w:spacing w:line="360" w:lineRule="auto"/>
              <w:rPr>
                <w:rFonts w:ascii="宋体" w:hAnsi="宋体"/>
                <w:szCs w:val="24"/>
              </w:rPr>
            </w:pPr>
            <w:r>
              <w:rPr>
                <w:rFonts w:hint="eastAsia" w:ascii="宋体" w:hAnsi="宋体"/>
                <w:szCs w:val="24"/>
              </w:rPr>
              <w:t>施工现场实施信息化监控和数据处理系统布置合理，满足需求。（1≤得分≤1.5）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施工现场实施信息化监控和数据处理系统布置基本符合需求。（0.5&lt;得分≤1）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cs="仿宋_GB2312"/>
                <w:kern w:val="0"/>
                <w:szCs w:val="21"/>
              </w:rPr>
            </w:pPr>
            <w:r>
              <w:rPr>
                <w:rFonts w:hint="eastAsia" w:ascii="宋体" w:hAnsi="宋体"/>
                <w:szCs w:val="24"/>
              </w:rPr>
              <w:t>风险管理措施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风险防控管理措施齐全，风险预控符合规范要求，风险控制要点定位准确，各阶段风险控制及应急措施得力。（1.5&lt;得分≤2）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风险防控管理措施基本齐全，风险预控符合规范要求，风险控制要点定位基本准确，有各阶段风险控制及应急措施。（1≤得分≤1.5）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w:t>
            </w:r>
          </w:p>
        </w:tc>
        <w:tc>
          <w:tcPr>
            <w:tcW w:w="820"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szCs w:val="21"/>
              </w:rPr>
              <w:t>综合标</w:t>
            </w:r>
            <w:r>
              <w:rPr>
                <w:rFonts w:hint="eastAsia" w:ascii="宋体" w:hAnsi="宋体" w:cs="宋体"/>
                <w:kern w:val="0"/>
                <w:sz w:val="18"/>
                <w:szCs w:val="18"/>
              </w:rPr>
              <w:t>（25分）</w:t>
            </w:r>
          </w:p>
        </w:tc>
        <w:tc>
          <w:tcPr>
            <w:tcW w:w="1472" w:type="dxa"/>
            <w:vAlign w:val="center"/>
          </w:tcPr>
          <w:p>
            <w:pPr>
              <w:spacing w:line="360" w:lineRule="auto"/>
              <w:jc w:val="center"/>
              <w:rPr>
                <w:rFonts w:ascii="宋体" w:hAnsi="宋体"/>
                <w:szCs w:val="24"/>
              </w:rPr>
            </w:pPr>
            <w:r>
              <w:rPr>
                <w:rFonts w:hint="eastAsia" w:ascii="宋体" w:hAnsi="宋体"/>
                <w:szCs w:val="24"/>
              </w:rPr>
              <w:t>企业业绩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投标人提供2016年1月1日以来承担过合同额类似市政工程项目业绩的，每有一项的，得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项目经理</w:t>
            </w:r>
          </w:p>
          <w:p>
            <w:pPr>
              <w:spacing w:line="360" w:lineRule="auto"/>
              <w:jc w:val="center"/>
              <w:rPr>
                <w:rFonts w:ascii="宋体" w:hAnsi="宋体"/>
                <w:szCs w:val="24"/>
              </w:rPr>
            </w:pPr>
            <w:r>
              <w:rPr>
                <w:rFonts w:hint="eastAsia" w:ascii="宋体" w:hAnsi="宋体"/>
                <w:szCs w:val="24"/>
              </w:rPr>
              <w:t>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提供拟派项目经理2016年1月1日以来以项目经理身份参建过类似市政工程项目业绩的，每有一项的，得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优惠承诺</w:t>
            </w:r>
          </w:p>
          <w:p>
            <w:pPr>
              <w:spacing w:line="360" w:lineRule="auto"/>
              <w:jc w:val="center"/>
              <w:rPr>
                <w:rFonts w:ascii="宋体" w:hAnsi="宋体"/>
                <w:szCs w:val="24"/>
              </w:rPr>
            </w:pPr>
          </w:p>
        </w:tc>
        <w:tc>
          <w:tcPr>
            <w:tcW w:w="951" w:type="dxa"/>
            <w:vMerge w:val="restart"/>
            <w:vAlign w:val="center"/>
          </w:tcPr>
          <w:p>
            <w:pPr>
              <w:spacing w:line="360" w:lineRule="auto"/>
              <w:jc w:val="center"/>
              <w:rPr>
                <w:rFonts w:ascii="宋体" w:hAnsi="宋体"/>
                <w:szCs w:val="24"/>
              </w:rPr>
            </w:pPr>
            <w:r>
              <w:rPr>
                <w:rFonts w:hint="eastAsia" w:ascii="宋体" w:hAnsi="宋体"/>
                <w:szCs w:val="24"/>
              </w:rPr>
              <w:t>1-</w:t>
            </w:r>
            <w:r>
              <w:rPr>
                <w:rFonts w:hint="eastAsia" w:ascii="宋体" w:hAnsi="宋体"/>
                <w:szCs w:val="24"/>
                <w:lang w:val="en-US" w:eastAsia="zh-CN"/>
              </w:rPr>
              <w:t>8</w:t>
            </w:r>
            <w:r>
              <w:rPr>
                <w:rFonts w:hint="eastAsia" w:ascii="宋体" w:hAnsi="宋体"/>
                <w:szCs w:val="24"/>
              </w:rPr>
              <w:t>分</w:t>
            </w:r>
          </w:p>
        </w:tc>
        <w:tc>
          <w:tcPr>
            <w:tcW w:w="6441" w:type="dxa"/>
            <w:vAlign w:val="center"/>
          </w:tcPr>
          <w:p>
            <w:pPr>
              <w:spacing w:line="360" w:lineRule="auto"/>
              <w:rPr>
                <w:rFonts w:hint="eastAsia" w:ascii="宋体" w:hAnsi="宋体" w:eastAsia="宋体"/>
                <w:szCs w:val="24"/>
                <w:lang w:eastAsia="zh-CN"/>
              </w:rPr>
            </w:pPr>
            <w:r>
              <w:rPr>
                <w:rFonts w:hint="eastAsia" w:ascii="宋体" w:hAnsi="宋体"/>
                <w:szCs w:val="24"/>
              </w:rPr>
              <w:t>优惠承诺应是书面的符合工程实际情况，确保依法依规，优惠合理，详实可行。</w:t>
            </w:r>
            <w:r>
              <w:rPr>
                <w:rFonts w:hint="eastAsia" w:ascii="宋体" w:hAnsi="宋体"/>
                <w:szCs w:val="24"/>
                <w:lang w:val="en-US" w:eastAsia="zh-CN"/>
              </w:rPr>
              <w:t>4</w:t>
            </w:r>
            <w:r>
              <w:rPr>
                <w:rFonts w:hint="eastAsia" w:ascii="宋体" w:hAnsi="宋体"/>
                <w:szCs w:val="24"/>
              </w:rPr>
              <w:t>＜得分≤</w:t>
            </w:r>
            <w:r>
              <w:rPr>
                <w:rFonts w:hint="eastAsia" w:ascii="宋体" w:hAnsi="宋体"/>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szCs w:val="24"/>
              </w:rPr>
            </w:pPr>
          </w:p>
        </w:tc>
        <w:tc>
          <w:tcPr>
            <w:tcW w:w="6441" w:type="dxa"/>
            <w:vAlign w:val="center"/>
          </w:tcPr>
          <w:p>
            <w:pPr>
              <w:spacing w:line="360" w:lineRule="auto"/>
              <w:rPr>
                <w:rFonts w:hint="eastAsia" w:ascii="宋体" w:hAnsi="宋体" w:eastAsia="宋体"/>
                <w:szCs w:val="24"/>
                <w:lang w:eastAsia="zh-CN"/>
              </w:rPr>
            </w:pPr>
            <w:r>
              <w:rPr>
                <w:rFonts w:hint="eastAsia" w:ascii="宋体" w:hAnsi="宋体"/>
                <w:szCs w:val="24"/>
              </w:rPr>
              <w:t>优惠承诺符合工程实际情况，确保依法依规，优惠基本合理，基本详实可行。1≤得分≤</w:t>
            </w:r>
            <w:r>
              <w:rPr>
                <w:rFonts w:hint="eastAsia" w:ascii="宋体" w:hAnsi="宋体"/>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履职尽责承诺</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jc w:val="center"/>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企业信用</w:t>
            </w:r>
          </w:p>
        </w:tc>
        <w:tc>
          <w:tcPr>
            <w:tcW w:w="951" w:type="dxa"/>
            <w:vAlign w:val="center"/>
          </w:tcPr>
          <w:p>
            <w:pPr>
              <w:spacing w:line="360" w:lineRule="auto"/>
              <w:ind w:right="-40" w:rightChars="-19"/>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项目经理信用</w:t>
            </w:r>
          </w:p>
        </w:tc>
        <w:tc>
          <w:tcPr>
            <w:tcW w:w="951" w:type="dxa"/>
            <w:vAlign w:val="center"/>
          </w:tcPr>
          <w:p>
            <w:pPr>
              <w:spacing w:line="360" w:lineRule="auto"/>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2016年1月1日以来获得省优秀工程或省安全文明标准化工地奖，每项得2分，市级每项得1分，最高得4分； </w:t>
            </w:r>
          </w:p>
          <w:p>
            <w:pPr>
              <w:spacing w:line="360" w:lineRule="auto"/>
              <w:rPr>
                <w:rFonts w:ascii="宋体" w:hAnsi="宋体"/>
                <w:szCs w:val="24"/>
              </w:rPr>
            </w:pPr>
            <w:r>
              <w:rPr>
                <w:rFonts w:hint="eastAsia" w:ascii="宋体" w:hAnsi="宋体"/>
                <w:szCs w:val="24"/>
              </w:rPr>
              <w:t>提供相关证件的原件扫描件，时间以颁发时间为准。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招标人意见</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招标人根据招标文件对投标文件的响应程度进行综合打分0-2分。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056"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TimesNewRomanPSMT"/>
                <w:kern w:val="0"/>
                <w:szCs w:val="21"/>
              </w:rPr>
              <w:t>2.2.4(3)</w:t>
            </w:r>
          </w:p>
        </w:tc>
        <w:tc>
          <w:tcPr>
            <w:tcW w:w="820" w:type="dxa"/>
            <w:vMerge w:val="restart"/>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商务标（50分）</w:t>
            </w:r>
          </w:p>
        </w:tc>
        <w:tc>
          <w:tcPr>
            <w:tcW w:w="1472" w:type="dxa"/>
            <w:vAlign w:val="center"/>
          </w:tcPr>
          <w:p>
            <w:pPr>
              <w:spacing w:line="360" w:lineRule="auto"/>
              <w:jc w:val="center"/>
              <w:rPr>
                <w:rFonts w:ascii="宋体" w:hAnsi="宋体"/>
                <w:szCs w:val="24"/>
              </w:rPr>
            </w:pPr>
            <w:r>
              <w:rPr>
                <w:rFonts w:hint="eastAsia" w:ascii="宋体" w:hAnsi="宋体"/>
                <w:szCs w:val="24"/>
              </w:rPr>
              <w:t>1.投标报价</w:t>
            </w:r>
          </w:p>
          <w:p>
            <w:pPr>
              <w:spacing w:line="360" w:lineRule="auto"/>
              <w:jc w:val="center"/>
              <w:rPr>
                <w:rFonts w:ascii="宋体" w:hAnsi="宋体"/>
                <w:szCs w:val="24"/>
              </w:rPr>
            </w:pPr>
            <w:r>
              <w:rPr>
                <w:rFonts w:hint="eastAsia" w:ascii="宋体" w:hAnsi="宋体"/>
                <w:szCs w:val="24"/>
              </w:rPr>
              <w:t>（30分）</w:t>
            </w:r>
          </w:p>
        </w:tc>
        <w:tc>
          <w:tcPr>
            <w:tcW w:w="7392" w:type="dxa"/>
            <w:gridSpan w:val="2"/>
          </w:tcPr>
          <w:p>
            <w:pPr>
              <w:spacing w:line="360" w:lineRule="auto"/>
              <w:rPr>
                <w:rFonts w:ascii="宋体" w:hAnsi="宋体"/>
                <w:szCs w:val="24"/>
              </w:rPr>
            </w:pPr>
            <w:r>
              <w:rPr>
                <w:rFonts w:hint="eastAsia" w:ascii="宋体" w:hAnsi="宋体"/>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2.分部分项工程项目清</w:t>
            </w:r>
          </w:p>
          <w:p>
            <w:pPr>
              <w:spacing w:line="360" w:lineRule="auto"/>
              <w:jc w:val="center"/>
              <w:rPr>
                <w:rFonts w:ascii="宋体" w:hAnsi="宋体"/>
                <w:szCs w:val="24"/>
              </w:rPr>
            </w:pPr>
            <w:r>
              <w:rPr>
                <w:rFonts w:hint="eastAsia" w:ascii="宋体" w:hAnsi="宋体"/>
                <w:szCs w:val="24"/>
              </w:rPr>
              <w:t>单单价评审</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（10分）</w:t>
            </w:r>
          </w:p>
          <w:p>
            <w:pPr>
              <w:spacing w:line="360" w:lineRule="auto"/>
              <w:jc w:val="center"/>
              <w:rPr>
                <w:rFonts w:ascii="宋体" w:hAnsi="宋体"/>
                <w:szCs w:val="24"/>
              </w:rPr>
            </w:pPr>
          </w:p>
        </w:tc>
        <w:tc>
          <w:tcPr>
            <w:tcW w:w="7392" w:type="dxa"/>
            <w:gridSpan w:val="2"/>
          </w:tcPr>
          <w:p>
            <w:pPr>
              <w:spacing w:line="360" w:lineRule="auto"/>
              <w:rPr>
                <w:rFonts w:ascii="宋体" w:hAnsi="宋体"/>
                <w:szCs w:val="24"/>
              </w:rPr>
            </w:pPr>
            <w:r>
              <w:rPr>
                <w:rFonts w:hint="eastAsia" w:ascii="宋体" w:hAnsi="宋体"/>
                <w:szCs w:val="24"/>
              </w:rPr>
              <w:t>从最高投标限价中分部分项工程项目权重最大的前10-30 项清单项目中抽取15项，在剩余的分部分项工程项目清单项目中抽取5项。</w:t>
            </w:r>
          </w:p>
          <w:p>
            <w:pPr>
              <w:spacing w:line="360" w:lineRule="auto"/>
              <w:rPr>
                <w:rFonts w:ascii="宋体" w:hAnsi="宋体"/>
                <w:szCs w:val="24"/>
              </w:rPr>
            </w:pPr>
            <w:r>
              <w:rPr>
                <w:rFonts w:hint="eastAsia" w:ascii="宋体" w:hAnsi="宋体"/>
                <w:szCs w:val="24"/>
              </w:rPr>
              <w:t>综合单价基准值是以各有效投标报价中(当有效投标人5名及以上时，去掉1个最高、1个最低值)对应抽取清单项目综合单价的算术平均值。</w:t>
            </w:r>
          </w:p>
          <w:p>
            <w:pPr>
              <w:spacing w:line="360" w:lineRule="auto"/>
              <w:rPr>
                <w:rFonts w:ascii="宋体" w:hAnsi="宋体"/>
                <w:szCs w:val="24"/>
              </w:rPr>
            </w:pPr>
            <w:r>
              <w:rPr>
                <w:rFonts w:hint="eastAsia" w:ascii="宋体" w:hAnsi="宋体"/>
                <w:szCs w:val="24"/>
              </w:rPr>
              <w:t>投标人报价在综合单价基准值95%-103%范围内(不含95%和103%)的，每项得</w:t>
            </w:r>
          </w:p>
          <w:p>
            <w:pPr>
              <w:spacing w:line="360" w:lineRule="auto"/>
              <w:rPr>
                <w:rFonts w:ascii="宋体" w:hAnsi="宋体"/>
                <w:szCs w:val="24"/>
              </w:rPr>
            </w:pPr>
            <w:r>
              <w:rPr>
                <w:rFonts w:hint="eastAsia" w:ascii="宋体" w:hAnsi="宋体"/>
                <w:szCs w:val="24"/>
              </w:rPr>
              <w:t>0.5分；在综合单价基准值90%-95%范围内(含90%和95%)每项得0.25分。满分共计10分。超出该范围的不得分。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3.措施项目费的评审(不含安全文明措施费)</w:t>
            </w: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措施项目费基准值是在最高投标限价中措施项目费用80%-110%范围之间的有效投标人所报措施项目费的算术平均值。</w:t>
            </w:r>
          </w:p>
          <w:p>
            <w:pPr>
              <w:spacing w:line="360" w:lineRule="auto"/>
              <w:rPr>
                <w:rFonts w:ascii="宋体" w:hAnsi="宋体"/>
                <w:szCs w:val="24"/>
              </w:rPr>
            </w:pPr>
            <w:r>
              <w:rPr>
                <w:rFonts w:hint="eastAsia" w:ascii="宋体" w:hAnsi="宋体"/>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4.主要材料单价的评审</w:t>
            </w:r>
          </w:p>
          <w:p>
            <w:pPr>
              <w:spacing w:line="360" w:lineRule="auto"/>
              <w:rPr>
                <w:rFonts w:ascii="宋体" w:hAnsi="宋体"/>
                <w:szCs w:val="24"/>
              </w:rPr>
            </w:pP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从最高投标限价中材料总价权重最大的前10-20项材料中抽取6项，在剩余材料中抽取4项。</w:t>
            </w:r>
          </w:p>
          <w:p>
            <w:pPr>
              <w:spacing w:line="360" w:lineRule="auto"/>
              <w:rPr>
                <w:rFonts w:ascii="宋体" w:hAnsi="宋体"/>
                <w:szCs w:val="24"/>
              </w:rPr>
            </w:pPr>
            <w:r>
              <w:rPr>
                <w:rFonts w:hint="eastAsia" w:ascii="宋体" w:hAnsi="宋体"/>
                <w:szCs w:val="24"/>
              </w:rPr>
              <w:t>主要材料单价基准值是以各有效投标报价中(当有效投标人5名及以上时，去掉1个最高、1个最低值)对应抽取材料单价的算术平均值。</w:t>
            </w:r>
          </w:p>
          <w:p>
            <w:pPr>
              <w:spacing w:line="360" w:lineRule="auto"/>
              <w:rPr>
                <w:rFonts w:ascii="宋体" w:hAnsi="宋体"/>
                <w:szCs w:val="24"/>
              </w:rPr>
            </w:pPr>
            <w:r>
              <w:rPr>
                <w:rFonts w:hint="eastAsia" w:ascii="宋体" w:hAnsi="宋体"/>
                <w:szCs w:val="24"/>
              </w:rPr>
              <w:t>当投标人报价在材料单价基准值95%-103%范围内(不含95%和103%)每项得0.5分，在材料单价基准值90% 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8864" w:type="dxa"/>
            <w:gridSpan w:val="3"/>
            <w:vAlign w:val="center"/>
          </w:tcPr>
          <w:p>
            <w:pPr>
              <w:spacing w:line="360" w:lineRule="auto"/>
              <w:rPr>
                <w:rFonts w:ascii="宋体" w:hAnsi="宋体"/>
                <w:szCs w:val="24"/>
              </w:rPr>
            </w:pPr>
            <w:r>
              <w:rPr>
                <w:rFonts w:hint="eastAsia" w:ascii="宋体" w:hAnsi="宋体"/>
                <w:szCs w:val="24"/>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740" w:type="dxa"/>
            <w:gridSpan w:val="5"/>
            <w:vAlign w:val="center"/>
          </w:tcPr>
          <w:p>
            <w:pPr>
              <w:spacing w:line="360" w:lineRule="auto"/>
              <w:rPr>
                <w:rFonts w:ascii="宋体" w:hAnsi="宋体"/>
                <w:szCs w:val="21"/>
              </w:rPr>
            </w:pPr>
            <w:r>
              <w:rPr>
                <w:rFonts w:hint="eastAsia" w:ascii="宋体" w:hAnsi="宋体"/>
                <w:szCs w:val="21"/>
              </w:rPr>
              <w:t>评标委员会应按下列公式计算得分，分值均保留两位小数。</w:t>
            </w:r>
          </w:p>
          <w:p>
            <w:pPr>
              <w:spacing w:line="360" w:lineRule="auto"/>
              <w:rPr>
                <w:rFonts w:ascii="宋体" w:hAnsi="宋体"/>
                <w:szCs w:val="21"/>
              </w:rPr>
            </w:pPr>
            <w:r>
              <w:rPr>
                <w:rFonts w:hint="eastAsia" w:ascii="宋体" w:hAnsi="宋体"/>
                <w:szCs w:val="21"/>
              </w:rPr>
              <w:t>投标人综合得分=技术标得分＋综合标得分+商务标得分。</w:t>
            </w:r>
          </w:p>
        </w:tc>
      </w:tr>
    </w:tbl>
    <w:p>
      <w:pPr>
        <w:keepNext/>
        <w:keepLines/>
        <w:spacing w:line="360" w:lineRule="auto"/>
        <w:jc w:val="left"/>
        <w:outlineLvl w:val="2"/>
        <w:rPr>
          <w:rFonts w:ascii="宋体" w:hAnsi="宋体"/>
          <w:b/>
          <w:bCs/>
          <w:szCs w:val="21"/>
        </w:rPr>
      </w:pPr>
      <w:bookmarkStart w:id="498" w:name="_Toc16653"/>
      <w:bookmarkStart w:id="499" w:name="_Toc375053993"/>
      <w:bookmarkStart w:id="500" w:name="_Toc416972326"/>
    </w:p>
    <w:p>
      <w:pPr>
        <w:keepNext/>
        <w:keepLines/>
        <w:spacing w:line="360" w:lineRule="auto"/>
        <w:jc w:val="left"/>
        <w:outlineLvl w:val="2"/>
        <w:rPr>
          <w:rFonts w:ascii="宋体" w:hAnsi="宋体"/>
          <w:b/>
          <w:bCs/>
          <w:szCs w:val="21"/>
        </w:rPr>
      </w:pPr>
      <w:bookmarkStart w:id="501" w:name="_Toc18055665"/>
      <w:bookmarkStart w:id="502" w:name="_Toc18055461"/>
      <w:bookmarkStart w:id="503" w:name="_Toc18055588"/>
      <w:r>
        <w:rPr>
          <w:rFonts w:hint="eastAsia" w:ascii="宋体" w:hAnsi="宋体"/>
          <w:b/>
          <w:bCs/>
          <w:szCs w:val="21"/>
        </w:rPr>
        <w:t>附件1</w:t>
      </w:r>
      <w:bookmarkEnd w:id="501"/>
      <w:bookmarkEnd w:id="502"/>
      <w:bookmarkEnd w:id="503"/>
    </w:p>
    <w:p>
      <w:pPr>
        <w:keepNext/>
        <w:keepLines/>
        <w:spacing w:line="360" w:lineRule="auto"/>
        <w:jc w:val="center"/>
        <w:outlineLvl w:val="2"/>
        <w:rPr>
          <w:rFonts w:ascii="宋体" w:hAnsi="宋体"/>
          <w:b/>
          <w:bCs/>
          <w:szCs w:val="21"/>
        </w:rPr>
      </w:pPr>
      <w:bookmarkStart w:id="504" w:name="_Toc18055462"/>
      <w:bookmarkStart w:id="505" w:name="_Toc18055666"/>
      <w:bookmarkStart w:id="506" w:name="_Toc18055589"/>
      <w:r>
        <w:rPr>
          <w:rFonts w:hint="eastAsia" w:ascii="宋体" w:hAnsi="宋体"/>
          <w:b/>
          <w:bCs/>
          <w:szCs w:val="21"/>
        </w:rPr>
        <w:t>商务标清标内容</w:t>
      </w:r>
      <w:bookmarkEnd w:id="504"/>
      <w:bookmarkEnd w:id="505"/>
      <w:bookmarkEnd w:id="506"/>
    </w:p>
    <w:tbl>
      <w:tblPr>
        <w:tblStyle w:val="40"/>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553"/>
        <w:gridCol w:w="3011"/>
        <w:gridCol w:w="4618"/>
        <w:gridCol w:w="606"/>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86" w:type="dxa"/>
            <w:gridSpan w:val="2"/>
            <w:vMerge w:val="restart"/>
            <w:vAlign w:val="center"/>
          </w:tcPr>
          <w:p>
            <w:pPr>
              <w:spacing w:line="360" w:lineRule="auto"/>
              <w:jc w:val="center"/>
              <w:rPr>
                <w:rFonts w:ascii="宋体" w:hAnsi="宋体"/>
                <w:bCs/>
                <w:kern w:val="0"/>
                <w:szCs w:val="21"/>
              </w:rPr>
            </w:pPr>
            <w:r>
              <w:rPr>
                <w:rFonts w:hint="eastAsia" w:ascii="宋体" w:hAnsi="宋体"/>
                <w:bCs/>
                <w:kern w:val="0"/>
                <w:szCs w:val="21"/>
              </w:rPr>
              <w:t>序号</w:t>
            </w:r>
          </w:p>
        </w:tc>
        <w:tc>
          <w:tcPr>
            <w:tcW w:w="3011"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清标项目</w:t>
            </w:r>
          </w:p>
        </w:tc>
        <w:tc>
          <w:tcPr>
            <w:tcW w:w="4618"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清标内容</w:t>
            </w:r>
          </w:p>
        </w:tc>
        <w:tc>
          <w:tcPr>
            <w:tcW w:w="1093" w:type="dxa"/>
            <w:gridSpan w:val="2"/>
            <w:vAlign w:val="center"/>
          </w:tcPr>
          <w:p>
            <w:pPr>
              <w:spacing w:line="360" w:lineRule="auto"/>
              <w:jc w:val="center"/>
              <w:rPr>
                <w:rFonts w:ascii="宋体" w:hAnsi="宋体"/>
                <w:bCs/>
                <w:kern w:val="0"/>
                <w:szCs w:val="21"/>
              </w:rPr>
            </w:pPr>
            <w:r>
              <w:rPr>
                <w:rFonts w:hint="eastAsia" w:ascii="宋体" w:hAnsi="宋体"/>
                <w:bCs/>
                <w:kern w:val="0"/>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886" w:type="dxa"/>
            <w:gridSpan w:val="2"/>
            <w:vMerge w:val="continue"/>
            <w:vAlign w:val="center"/>
          </w:tcPr>
          <w:p>
            <w:pPr>
              <w:spacing w:line="360" w:lineRule="auto"/>
              <w:jc w:val="center"/>
              <w:rPr>
                <w:rFonts w:ascii="宋体" w:hAnsi="宋体"/>
                <w:bCs/>
                <w:kern w:val="0"/>
                <w:szCs w:val="21"/>
              </w:rPr>
            </w:pPr>
          </w:p>
        </w:tc>
        <w:tc>
          <w:tcPr>
            <w:tcW w:w="3011" w:type="dxa"/>
            <w:vMerge w:val="continue"/>
            <w:vAlign w:val="center"/>
          </w:tcPr>
          <w:p>
            <w:pPr>
              <w:spacing w:line="360" w:lineRule="auto"/>
              <w:jc w:val="center"/>
              <w:rPr>
                <w:rFonts w:ascii="宋体" w:hAnsi="宋体"/>
                <w:bCs/>
                <w:kern w:val="0"/>
                <w:szCs w:val="21"/>
              </w:rPr>
            </w:pPr>
          </w:p>
        </w:tc>
        <w:tc>
          <w:tcPr>
            <w:tcW w:w="4618" w:type="dxa"/>
            <w:vMerge w:val="continue"/>
            <w:vAlign w:val="center"/>
          </w:tcPr>
          <w:p>
            <w:pPr>
              <w:spacing w:line="360" w:lineRule="auto"/>
              <w:jc w:val="center"/>
              <w:rPr>
                <w:rFonts w:ascii="宋体" w:hAnsi="宋体"/>
                <w:bCs/>
                <w:kern w:val="0"/>
                <w:szCs w:val="21"/>
              </w:rPr>
            </w:pPr>
          </w:p>
        </w:tc>
        <w:tc>
          <w:tcPr>
            <w:tcW w:w="606" w:type="dxa"/>
            <w:vAlign w:val="center"/>
          </w:tcPr>
          <w:p>
            <w:pPr>
              <w:spacing w:line="360" w:lineRule="auto"/>
              <w:jc w:val="center"/>
              <w:rPr>
                <w:rFonts w:ascii="宋体" w:hAnsi="宋体"/>
                <w:bCs/>
                <w:kern w:val="0"/>
                <w:szCs w:val="21"/>
              </w:rPr>
            </w:pPr>
            <w:r>
              <w:rPr>
                <w:rFonts w:hint="eastAsia" w:ascii="宋体" w:hAnsi="宋体"/>
                <w:bCs/>
                <w:kern w:val="0"/>
                <w:szCs w:val="21"/>
              </w:rPr>
              <w:t>是</w:t>
            </w:r>
          </w:p>
        </w:tc>
        <w:tc>
          <w:tcPr>
            <w:tcW w:w="487" w:type="dxa"/>
            <w:vAlign w:val="center"/>
          </w:tcPr>
          <w:p>
            <w:pPr>
              <w:spacing w:line="360" w:lineRule="auto"/>
              <w:jc w:val="center"/>
              <w:rPr>
                <w:rFonts w:ascii="宋体" w:hAnsi="宋体"/>
                <w:bCs/>
                <w:kern w:val="0"/>
                <w:szCs w:val="21"/>
              </w:rPr>
            </w:pPr>
            <w:r>
              <w:rPr>
                <w:rFonts w:hint="eastAsia" w:ascii="宋体" w:hAnsi="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1</w:t>
            </w:r>
          </w:p>
        </w:tc>
        <w:tc>
          <w:tcPr>
            <w:tcW w:w="553" w:type="dxa"/>
            <w:vAlign w:val="center"/>
          </w:tcPr>
          <w:p>
            <w:pPr>
              <w:spacing w:line="360" w:lineRule="auto"/>
              <w:jc w:val="center"/>
              <w:rPr>
                <w:rFonts w:ascii="宋体" w:hAnsi="宋体"/>
                <w:kern w:val="0"/>
                <w:szCs w:val="21"/>
              </w:rPr>
            </w:pPr>
            <w:r>
              <w:rPr>
                <w:rFonts w:ascii="宋体" w:hAnsi="宋体"/>
                <w:kern w:val="0"/>
                <w:szCs w:val="21"/>
              </w:rPr>
              <w:t>1.1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项目总</w:t>
            </w:r>
            <w:r>
              <w:rPr>
                <w:rFonts w:hint="eastAsia" w:ascii="宋体" w:hAnsi="宋体"/>
                <w:bCs/>
                <w:kern w:val="0"/>
                <w:szCs w:val="21"/>
              </w:rPr>
              <w:t>报</w:t>
            </w:r>
            <w:r>
              <w:rPr>
                <w:rFonts w:hint="eastAsia" w:ascii="宋体" w:hAnsi="宋体"/>
                <w:kern w:val="0"/>
                <w:szCs w:val="21"/>
              </w:rPr>
              <w:t>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是否等于各单项工程造价之和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单项工程费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是否等于各单位工程造价之和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单位工程费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是否等于分部分项工程费</w:t>
            </w:r>
            <w:r>
              <w:rPr>
                <w:rFonts w:ascii="宋体" w:hAnsi="宋体"/>
                <w:kern w:val="0"/>
                <w:szCs w:val="21"/>
              </w:rPr>
              <w:t>+</w:t>
            </w:r>
            <w:r>
              <w:rPr>
                <w:rFonts w:hint="eastAsia" w:ascii="宋体" w:hAnsi="宋体"/>
                <w:kern w:val="0"/>
                <w:szCs w:val="21"/>
              </w:rPr>
              <w:t>措施项目费</w:t>
            </w:r>
            <w:r>
              <w:rPr>
                <w:rFonts w:ascii="宋体" w:hAnsi="宋体"/>
                <w:kern w:val="0"/>
                <w:szCs w:val="21"/>
              </w:rPr>
              <w:t>+</w:t>
            </w:r>
            <w:r>
              <w:rPr>
                <w:rFonts w:hint="eastAsia" w:ascii="宋体" w:hAnsi="宋体"/>
                <w:kern w:val="0"/>
                <w:szCs w:val="21"/>
              </w:rPr>
              <w:t>其它项目费</w:t>
            </w:r>
            <w:r>
              <w:rPr>
                <w:rFonts w:ascii="宋体" w:hAnsi="宋体"/>
                <w:kern w:val="0"/>
                <w:szCs w:val="21"/>
              </w:rPr>
              <w:t>+</w:t>
            </w:r>
            <w:r>
              <w:rPr>
                <w:rFonts w:hint="eastAsia" w:ascii="宋体" w:hAnsi="宋体"/>
                <w:kern w:val="0"/>
                <w:szCs w:val="21"/>
              </w:rPr>
              <w:t>规费</w:t>
            </w:r>
            <w:r>
              <w:rPr>
                <w:rFonts w:ascii="宋体" w:hAnsi="宋体"/>
                <w:kern w:val="0"/>
                <w:szCs w:val="21"/>
              </w:rPr>
              <w:t>+</w:t>
            </w:r>
            <w:r>
              <w:rPr>
                <w:rFonts w:hint="eastAsia" w:ascii="宋体" w:hAnsi="宋体"/>
                <w:kern w:val="0"/>
                <w:szCs w:val="21"/>
              </w:rPr>
              <w:t>税金之和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2</w:t>
            </w:r>
          </w:p>
        </w:tc>
        <w:tc>
          <w:tcPr>
            <w:tcW w:w="553" w:type="dxa"/>
            <w:vAlign w:val="center"/>
          </w:tcPr>
          <w:p>
            <w:pPr>
              <w:spacing w:line="360" w:lineRule="auto"/>
              <w:jc w:val="center"/>
              <w:rPr>
                <w:rFonts w:ascii="宋体" w:hAnsi="宋体"/>
                <w:kern w:val="0"/>
                <w:szCs w:val="21"/>
              </w:rPr>
            </w:pPr>
            <w:r>
              <w:rPr>
                <w:rFonts w:ascii="宋体" w:hAnsi="宋体"/>
                <w:kern w:val="0"/>
                <w:szCs w:val="21"/>
              </w:rPr>
              <w:t>2.1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分部分项工程费及单价措施费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是否等于各分部分项清单（含单价措施项目）费之和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分部分项及单价措施项目编码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分部分项及单价措施项目名称</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分部分项及单价措施项目特征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分部分项及单价措施项目计量单位</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2.6</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分部分项及单价措施项目工程量</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2.7</w:t>
            </w:r>
          </w:p>
        </w:tc>
        <w:tc>
          <w:tcPr>
            <w:tcW w:w="3011" w:type="dxa"/>
            <w:vAlign w:val="center"/>
          </w:tcPr>
          <w:p>
            <w:pPr>
              <w:spacing w:line="360" w:lineRule="auto"/>
              <w:jc w:val="left"/>
              <w:rPr>
                <w:rFonts w:ascii="宋体" w:hAnsi="宋体"/>
                <w:spacing w:val="-4"/>
                <w:kern w:val="0"/>
                <w:szCs w:val="21"/>
              </w:rPr>
            </w:pPr>
            <w:r>
              <w:rPr>
                <w:rFonts w:hint="eastAsia" w:ascii="宋体" w:hAnsi="宋体"/>
                <w:spacing w:val="-4"/>
                <w:kern w:val="0"/>
                <w:szCs w:val="21"/>
              </w:rPr>
              <w:t>分部分项工程费及单价措施费清单综合单价</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综合单价</w:t>
            </w:r>
            <w:r>
              <w:rPr>
                <w:rFonts w:hint="eastAsia" w:ascii="宋体" w:hAnsi="宋体"/>
                <w:kern w:val="0"/>
                <w:szCs w:val="21"/>
              </w:rPr>
              <w:t>＝人工费</w:t>
            </w:r>
            <w:r>
              <w:rPr>
                <w:rFonts w:ascii="宋体" w:hAnsi="宋体"/>
                <w:kern w:val="0"/>
                <w:szCs w:val="21"/>
              </w:rPr>
              <w:t>+</w:t>
            </w:r>
            <w:r>
              <w:rPr>
                <w:rFonts w:hint="eastAsia" w:ascii="宋体" w:hAnsi="宋体"/>
                <w:kern w:val="0"/>
                <w:szCs w:val="21"/>
              </w:rPr>
              <w:t>材料费</w:t>
            </w:r>
            <w:r>
              <w:rPr>
                <w:rFonts w:ascii="宋体" w:hAnsi="宋体"/>
                <w:kern w:val="0"/>
                <w:szCs w:val="21"/>
              </w:rPr>
              <w:t>+</w:t>
            </w:r>
            <w:r>
              <w:rPr>
                <w:rFonts w:hint="eastAsia" w:ascii="宋体" w:hAnsi="宋体"/>
                <w:kern w:val="0"/>
                <w:szCs w:val="21"/>
              </w:rPr>
              <w:t>机械费</w:t>
            </w:r>
            <w:r>
              <w:rPr>
                <w:rFonts w:ascii="宋体" w:hAnsi="宋体"/>
                <w:kern w:val="0"/>
                <w:szCs w:val="21"/>
              </w:rPr>
              <w:t>+</w:t>
            </w:r>
            <w:r>
              <w:rPr>
                <w:rFonts w:hint="eastAsia" w:ascii="宋体" w:hAnsi="宋体"/>
                <w:kern w:val="0"/>
                <w:szCs w:val="21"/>
              </w:rPr>
              <w:t>管理费</w:t>
            </w:r>
            <w:r>
              <w:rPr>
                <w:rFonts w:ascii="宋体" w:hAnsi="宋体"/>
                <w:kern w:val="0"/>
                <w:szCs w:val="21"/>
              </w:rPr>
              <w:t>+</w:t>
            </w:r>
            <w:r>
              <w:rPr>
                <w:rFonts w:hint="eastAsia" w:ascii="宋体" w:hAnsi="宋体"/>
                <w:kern w:val="0"/>
                <w:szCs w:val="21"/>
              </w:rPr>
              <w:t>利润之和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2.8</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材料单价</w:t>
            </w:r>
          </w:p>
        </w:tc>
        <w:tc>
          <w:tcPr>
            <w:tcW w:w="4618" w:type="dxa"/>
            <w:vAlign w:val="center"/>
          </w:tcPr>
          <w:p>
            <w:pPr>
              <w:spacing w:line="360" w:lineRule="auto"/>
              <w:jc w:val="left"/>
              <w:rPr>
                <w:rFonts w:ascii="宋体" w:hAnsi="宋体"/>
                <w:spacing w:val="-6"/>
                <w:kern w:val="0"/>
                <w:szCs w:val="21"/>
              </w:rPr>
            </w:pPr>
            <w:r>
              <w:rPr>
                <w:rFonts w:hint="eastAsia" w:ascii="宋体" w:hAnsi="宋体"/>
                <w:spacing w:val="-6"/>
                <w:kern w:val="0"/>
                <w:szCs w:val="21"/>
              </w:rPr>
              <w:t>材料表中的单价与组成清单单价中的综合单价</w:t>
            </w:r>
            <w:r>
              <w:rPr>
                <w:rFonts w:hint="eastAsia" w:ascii="宋体" w:hAnsi="宋体"/>
                <w:bCs/>
                <w:spacing w:val="-6"/>
                <w:kern w:val="0"/>
                <w:szCs w:val="21"/>
              </w:rPr>
              <w:t>必须</w:t>
            </w:r>
            <w:r>
              <w:rPr>
                <w:rFonts w:hint="eastAsia" w:ascii="宋体" w:hAnsi="宋体"/>
                <w:spacing w:val="-6"/>
                <w:kern w:val="0"/>
                <w:szCs w:val="21"/>
              </w:rPr>
              <w:t>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3</w:t>
            </w:r>
          </w:p>
        </w:tc>
        <w:tc>
          <w:tcPr>
            <w:tcW w:w="553" w:type="dxa"/>
            <w:vAlign w:val="center"/>
          </w:tcPr>
          <w:p>
            <w:pPr>
              <w:spacing w:line="360" w:lineRule="auto"/>
              <w:jc w:val="center"/>
              <w:rPr>
                <w:rFonts w:ascii="宋体" w:hAnsi="宋体"/>
                <w:kern w:val="0"/>
                <w:szCs w:val="21"/>
              </w:rPr>
            </w:pPr>
            <w:r>
              <w:rPr>
                <w:rFonts w:ascii="宋体" w:hAnsi="宋体"/>
                <w:kern w:val="0"/>
                <w:szCs w:val="21"/>
              </w:rPr>
              <w:t>3.1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安全文明施工费</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根据河南省计价依据</w:t>
            </w:r>
            <w:r>
              <w:rPr>
                <w:rFonts w:hint="eastAsia" w:ascii="宋体" w:hAnsi="宋体"/>
                <w:kern w:val="0"/>
                <w:szCs w:val="21"/>
              </w:rPr>
              <w:t>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3.2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其他措施费（费率类）项目</w:t>
            </w:r>
          </w:p>
        </w:tc>
        <w:tc>
          <w:tcPr>
            <w:tcW w:w="4618" w:type="dxa"/>
            <w:vAlign w:val="center"/>
          </w:tcPr>
          <w:p>
            <w:pPr>
              <w:spacing w:line="360" w:lineRule="auto"/>
              <w:jc w:val="left"/>
              <w:rPr>
                <w:rFonts w:ascii="宋体" w:hAnsi="宋体"/>
                <w:bCs/>
                <w:kern w:val="0"/>
                <w:szCs w:val="21"/>
              </w:rPr>
            </w:pPr>
            <w:r>
              <w:rPr>
                <w:rFonts w:hint="eastAsia" w:ascii="宋体" w:hAnsi="宋体"/>
                <w:bCs/>
                <w:kern w:val="0"/>
                <w:szCs w:val="21"/>
              </w:rPr>
              <w:t>根据招标文件要求自主报价</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4</w:t>
            </w:r>
          </w:p>
        </w:tc>
        <w:tc>
          <w:tcPr>
            <w:tcW w:w="553" w:type="dxa"/>
            <w:vAlign w:val="center"/>
          </w:tcPr>
          <w:p>
            <w:pPr>
              <w:spacing w:line="360" w:lineRule="auto"/>
              <w:jc w:val="center"/>
              <w:rPr>
                <w:rFonts w:ascii="宋体" w:hAnsi="宋体"/>
                <w:kern w:val="0"/>
                <w:szCs w:val="21"/>
              </w:rPr>
            </w:pPr>
            <w:r>
              <w:rPr>
                <w:rFonts w:ascii="宋体" w:hAnsi="宋体"/>
                <w:kern w:val="0"/>
                <w:szCs w:val="21"/>
              </w:rPr>
              <w:t>4.1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其它项目费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各组成部分之和（暂列金额</w:t>
            </w:r>
            <w:r>
              <w:rPr>
                <w:rFonts w:ascii="宋体" w:hAnsi="宋体"/>
                <w:kern w:val="0"/>
                <w:szCs w:val="21"/>
              </w:rPr>
              <w:t>+</w:t>
            </w:r>
            <w:r>
              <w:rPr>
                <w:rFonts w:hint="eastAsia" w:ascii="宋体" w:hAnsi="宋体"/>
                <w:kern w:val="0"/>
                <w:szCs w:val="21"/>
              </w:rPr>
              <w:t>专业暂估价</w:t>
            </w:r>
            <w:r>
              <w:rPr>
                <w:rFonts w:ascii="宋体" w:hAnsi="宋体"/>
                <w:kern w:val="0"/>
                <w:szCs w:val="21"/>
              </w:rPr>
              <w:t>+</w:t>
            </w:r>
            <w:r>
              <w:rPr>
                <w:rFonts w:hint="eastAsia" w:ascii="宋体" w:hAnsi="宋体"/>
                <w:kern w:val="0"/>
                <w:szCs w:val="21"/>
              </w:rPr>
              <w:t>计日工费</w:t>
            </w:r>
            <w:r>
              <w:rPr>
                <w:rFonts w:ascii="宋体" w:hAnsi="宋体"/>
                <w:kern w:val="0"/>
                <w:szCs w:val="21"/>
              </w:rPr>
              <w:t>+</w:t>
            </w:r>
            <w:r>
              <w:rPr>
                <w:rFonts w:hint="eastAsia" w:ascii="宋体" w:hAnsi="宋体"/>
                <w:kern w:val="0"/>
                <w:szCs w:val="21"/>
              </w:rPr>
              <w:t>总承包服务费）</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暂列金额</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专业工程暂估价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计日工</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应与招标人数量一致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总承包服务费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是否按</w:t>
            </w:r>
            <w:r>
              <w:rPr>
                <w:rFonts w:hint="eastAsia" w:ascii="宋体" w:hAnsi="宋体"/>
                <w:bCs/>
                <w:kern w:val="0"/>
                <w:szCs w:val="21"/>
              </w:rPr>
              <w:t>招标文件要求</w:t>
            </w:r>
            <w:r>
              <w:rPr>
                <w:rFonts w:hint="eastAsia" w:ascii="宋体" w:hAnsi="宋体"/>
                <w:kern w:val="0"/>
                <w:szCs w:val="21"/>
              </w:rPr>
              <w:t>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5</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规费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6</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增值税</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7</w:t>
            </w:r>
          </w:p>
        </w:tc>
        <w:tc>
          <w:tcPr>
            <w:tcW w:w="553" w:type="dxa"/>
            <w:vAlign w:val="center"/>
          </w:tcPr>
          <w:p>
            <w:pPr>
              <w:spacing w:line="360" w:lineRule="auto"/>
              <w:jc w:val="center"/>
              <w:rPr>
                <w:rFonts w:ascii="宋体" w:hAnsi="宋体"/>
                <w:kern w:val="0"/>
                <w:szCs w:val="21"/>
              </w:rPr>
            </w:pPr>
          </w:p>
        </w:tc>
        <w:tc>
          <w:tcPr>
            <w:tcW w:w="7629" w:type="dxa"/>
            <w:gridSpan w:val="2"/>
            <w:vAlign w:val="center"/>
          </w:tcPr>
          <w:p>
            <w:pPr>
              <w:spacing w:line="360" w:lineRule="auto"/>
              <w:jc w:val="center"/>
              <w:rPr>
                <w:rFonts w:ascii="宋体" w:hAnsi="宋体"/>
                <w:kern w:val="0"/>
                <w:szCs w:val="21"/>
              </w:rPr>
            </w:pPr>
            <w:r>
              <w:rPr>
                <w:rFonts w:hint="eastAsia" w:ascii="宋体" w:hAnsi="宋体"/>
                <w:kern w:val="0"/>
                <w:szCs w:val="21"/>
              </w:rPr>
              <w:t>不违反法律、法规、规章、规范性文件规定的其它情况</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bl>
    <w:p>
      <w:pPr>
        <w:spacing w:line="360" w:lineRule="auto"/>
        <w:rPr>
          <w:rFonts w:ascii="宋体" w:hAnsi="宋体"/>
          <w:b/>
          <w:szCs w:val="24"/>
        </w:rPr>
      </w:pPr>
      <w:r>
        <w:rPr>
          <w:rFonts w:hint="eastAsia" w:ascii="宋体" w:hAnsi="宋体"/>
          <w:b/>
          <w:kern w:val="0"/>
          <w:sz w:val="18"/>
          <w:szCs w:val="18"/>
        </w:rPr>
        <w:t>注：不在上述范围内且不具有实质性影响的内容，均不能作为清标的依据或理由。</w:t>
      </w:r>
      <w:bookmarkEnd w:id="498"/>
      <w:bookmarkEnd w:id="499"/>
      <w:bookmarkEnd w:id="500"/>
      <w:bookmarkStart w:id="507" w:name="_Toc416972325"/>
      <w:bookmarkStart w:id="508" w:name="_Toc908"/>
    </w:p>
    <w:p>
      <w:pPr>
        <w:spacing w:line="360" w:lineRule="auto"/>
        <w:rPr>
          <w:rFonts w:ascii="宋体" w:hAnsi="宋体"/>
          <w:b/>
          <w:szCs w:val="24"/>
        </w:rPr>
      </w:pPr>
    </w:p>
    <w:p>
      <w:pPr>
        <w:spacing w:line="360" w:lineRule="auto"/>
        <w:rPr>
          <w:rFonts w:ascii="宋体" w:hAnsi="宋体"/>
          <w:b/>
          <w:szCs w:val="24"/>
        </w:rPr>
      </w:pPr>
      <w:r>
        <w:rPr>
          <w:rFonts w:hint="eastAsia" w:ascii="宋体" w:hAnsi="宋体"/>
          <w:b/>
          <w:bCs/>
          <w:szCs w:val="21"/>
        </w:rPr>
        <w:t>1. 评标方法</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hint="eastAsia" w:ascii="宋体" w:hAnsi="宋体" w:cs="宋体"/>
          <w:szCs w:val="21"/>
        </w:rPr>
        <w:t>或根据招标人授权直接确定中标人，但投标报价低于其成本的除外</w:t>
      </w:r>
      <w:r>
        <w:rPr>
          <w:rFonts w:hint="eastAsia" w:ascii="宋体" w:hAnsi="宋体" w:cs="仿宋_GB2312"/>
          <w:kern w:val="0"/>
          <w:szCs w:val="21"/>
        </w:rPr>
        <w:t>。综合评分相等时，以投标报价低的优先；投标报价也相等的，由招标人自行确定。</w:t>
      </w:r>
    </w:p>
    <w:p>
      <w:pPr>
        <w:keepNext/>
        <w:keepLines/>
        <w:spacing w:line="360" w:lineRule="auto"/>
        <w:jc w:val="left"/>
        <w:outlineLvl w:val="2"/>
        <w:rPr>
          <w:rFonts w:ascii="宋体" w:hAnsi="宋体"/>
          <w:b/>
          <w:bCs/>
          <w:szCs w:val="21"/>
        </w:rPr>
      </w:pPr>
      <w:bookmarkStart w:id="509" w:name="_Toc18055667"/>
      <w:bookmarkStart w:id="510" w:name="_Toc416972327"/>
      <w:bookmarkStart w:id="511" w:name="_Toc18055463"/>
      <w:bookmarkStart w:id="512" w:name="_Toc18055590"/>
      <w:bookmarkStart w:id="513" w:name="_Toc375053994"/>
      <w:bookmarkStart w:id="514" w:name="_Toc6030"/>
      <w:bookmarkStart w:id="515" w:name="_Toc19834"/>
      <w:r>
        <w:rPr>
          <w:rFonts w:hint="eastAsia" w:ascii="宋体" w:hAnsi="宋体"/>
          <w:b/>
          <w:bCs/>
          <w:szCs w:val="21"/>
        </w:rPr>
        <w:t>2. 评审标准</w:t>
      </w:r>
      <w:bookmarkEnd w:id="509"/>
      <w:bookmarkEnd w:id="510"/>
      <w:bookmarkEnd w:id="511"/>
      <w:bookmarkEnd w:id="512"/>
      <w:bookmarkEnd w:id="513"/>
      <w:bookmarkEnd w:id="514"/>
      <w:bookmarkEnd w:id="515"/>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2.1 初步评审标准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2.1.1 形式评审标准：见评标办法前附表。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2.1.2 资格评审标准：见评标办法前附表。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2.1.3 响应性评审标准：见评标办法前附表。</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2.2 分值构成与评分标准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2.2.1 分值构成</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2.2.2 评标基准价计算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评标基准价计算方法：见评标办法前附表。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2.2.3 评标价的偏差率计算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评标价的偏差率计算公式：见评标办法前附表。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2.2.4 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（4）其他因素评分标准：见评标办法前附表。</w:t>
      </w:r>
    </w:p>
    <w:p>
      <w:pPr>
        <w:keepNext/>
        <w:keepLines/>
        <w:spacing w:line="360" w:lineRule="auto"/>
        <w:jc w:val="left"/>
        <w:outlineLvl w:val="2"/>
        <w:rPr>
          <w:rFonts w:ascii="宋体" w:hAnsi="宋体"/>
          <w:b/>
          <w:bCs/>
          <w:szCs w:val="21"/>
        </w:rPr>
      </w:pPr>
      <w:bookmarkStart w:id="516" w:name="_Toc416972328"/>
      <w:bookmarkStart w:id="517" w:name="_Toc18055591"/>
      <w:bookmarkStart w:id="518" w:name="_Toc12503"/>
      <w:bookmarkStart w:id="519" w:name="_Toc2923"/>
      <w:bookmarkStart w:id="520" w:name="_Toc18055464"/>
      <w:bookmarkStart w:id="521" w:name="_Toc375053995"/>
      <w:bookmarkStart w:id="522" w:name="_Toc18055668"/>
      <w:r>
        <w:rPr>
          <w:rFonts w:hint="eastAsia" w:ascii="宋体" w:hAnsi="宋体"/>
          <w:b/>
          <w:bCs/>
          <w:szCs w:val="21"/>
        </w:rPr>
        <w:t>3. 评标程序</w:t>
      </w:r>
      <w:bookmarkEnd w:id="516"/>
      <w:bookmarkEnd w:id="517"/>
      <w:bookmarkEnd w:id="518"/>
      <w:bookmarkEnd w:id="519"/>
      <w:bookmarkEnd w:id="520"/>
      <w:bookmarkEnd w:id="521"/>
      <w:bookmarkEnd w:id="522"/>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3.1 初步评审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3.1.1评标委员会依据本章第2.1 款规定的标准对投标文件进行初步评审。有一项不符合评审标准的，作废标处理。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3.1.2投标人有以下情形之一的，其投标作废标处理：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（1）第二章“投标人须知”第1.4.3 项规定的任何一种情形的；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（2）串通投标或弄虚作假或有其他违法行为的；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（3）不按评标委员会要求澄清、说明或补正的。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（4）未按招标文件规定编制各项报价的；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（5）投标总报价与其组成部分、工程量清单项目合价与综合单价、综合单价与人材机用量相互矛盾，致使评标委员会无法正常评审判定的；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（6）规费和税金、安全文明施工费违反工程计价有关规定的；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（7）分部分项工程项目、措施项目报价中的项目编码、项目名称、项目特征、计量单位和工程量与招标文件的清单不一致的；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（8）未按照招标文件所列明的暂列金额、暂估价编制投标报价的；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（9）住房和城乡建设部《标准施工招标文件》规定的其他否决投标废标条件</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3.1.3 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（1）投标文件中的大写金额与小写金额不一致的，以大写金额为准；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（2）总价金额与依据单价计算出的结果不一致的，以单价金额为准修正总价，但单价金额小数点有明显错误的除外。</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3.2 详细评审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3.2.1 评标委员会按本章第2.2 款规定的量化因素和分值进行打分，并计算出综合评估得分,各单位的最终得分为每个评委打分的算术平均值。</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（1）按本章第2.2.4（1）目规定的评审因素和分值对技术标计算出得分A；</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（2）按本章第2.2.4（2）目规定的评审因素和分值对综合标计算出得分B；</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（3）按本章第2.2.4（3）目规定的评审因素和分值对商务标计算出得分C；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3.2.2 评分分值计算保留小数点后两位，小数点后第三位“四舍五入”。</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3.2.3 投标人得分=A+B+C。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3.3 投标文件的澄清和补正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3.3.1 在评标过程中，评标委员会可以要求投标人对所提交投标文件中不明确的内容进行澄清或说明，或者对细微偏差进行补正。评标委员会不接受投标人主动提出的澄清、说明或补正。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3.3.2 澄清、说明和补正不得改变投标文件的实质性内容（算术性错误修正的除外）。投标人的澄清、说明和补正属于投标文件的组成部分。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3.4 评标结果</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3.4.1 除第二章“投标人须知”前附表授权直接确定中标人外，评标委员会按照得分由高到低的顺序推荐中标候选人。</w:t>
      </w:r>
    </w:p>
    <w:p>
      <w:pPr>
        <w:adjustRightInd w:val="0"/>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3.4.2 评标委员会完成评标后，应当向招标人提交书面评标报告。</w:t>
      </w: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spacing w:line="360" w:lineRule="auto"/>
        <w:rPr>
          <w:szCs w:val="24"/>
        </w:rPr>
      </w:pPr>
    </w:p>
    <w:p>
      <w:pPr>
        <w:spacing w:line="360" w:lineRule="auto"/>
        <w:rPr>
          <w:szCs w:val="24"/>
        </w:rPr>
      </w:pPr>
    </w:p>
    <w:bookmarkEnd w:id="507"/>
    <w:bookmarkEnd w:id="508"/>
    <w:p>
      <w:pPr>
        <w:widowControl/>
        <w:spacing w:line="360" w:lineRule="auto"/>
        <w:jc w:val="left"/>
        <w:rPr>
          <w:rFonts w:ascii="宋体" w:hAnsi="宋体" w:cs="宋体"/>
          <w:b/>
          <w:bCs/>
          <w:kern w:val="44"/>
          <w:sz w:val="32"/>
          <w:szCs w:val="32"/>
        </w:rPr>
      </w:pPr>
      <w:bookmarkStart w:id="523" w:name="_Toc18055669"/>
      <w:bookmarkStart w:id="524" w:name="OLE_LINK3"/>
      <w:r>
        <w:rPr>
          <w:rFonts w:ascii="宋体" w:hAnsi="宋体" w:cs="宋体"/>
          <w:b/>
          <w:bCs/>
          <w:kern w:val="44"/>
          <w:sz w:val="32"/>
          <w:szCs w:val="32"/>
        </w:rPr>
        <w:br w:type="page"/>
      </w:r>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第四章 合同条款及格式</w:t>
      </w:r>
      <w:bookmarkEnd w:id="523"/>
    </w:p>
    <w:bookmarkEnd w:id="524"/>
    <w:p>
      <w:pPr>
        <w:spacing w:line="360" w:lineRule="auto"/>
        <w:rPr>
          <w:rFonts w:ascii="Times New Roman" w:hAnsi="Times New Roman" w:eastAsia="华文中宋"/>
          <w:b/>
          <w:sz w:val="52"/>
          <w:szCs w:val="52"/>
        </w:rPr>
      </w:pPr>
      <w:r>
        <w:rPr>
          <w:rFonts w:hint="eastAsia" w:ascii="Times New Roman" w:hAnsi="Times New Roman"/>
          <w:sz w:val="30"/>
          <w:szCs w:val="30"/>
        </w:rPr>
        <w:t>（引用住房城乡建设部、国家行政工商管理总局制定建设工程施工合同（示范文本）（GF—2017—0201））</w:t>
      </w:r>
    </w:p>
    <w:p>
      <w:pPr>
        <w:keepNext/>
        <w:keepLines/>
        <w:spacing w:before="260" w:after="260" w:line="360" w:lineRule="auto"/>
        <w:outlineLvl w:val="2"/>
        <w:rPr>
          <w:rFonts w:ascii="Times New Roman" w:hAnsi="Times New Roman"/>
          <w:b/>
          <w:bCs/>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rPr>
          <w:szCs w:val="24"/>
        </w:rPr>
      </w:pPr>
    </w:p>
    <w:p>
      <w:pPr>
        <w:keepNext/>
        <w:keepLines/>
        <w:spacing w:beforeLines="1500" w:line="360" w:lineRule="auto"/>
        <w:jc w:val="center"/>
        <w:outlineLvl w:val="1"/>
        <w:rPr>
          <w:rFonts w:ascii="宋体" w:hAnsi="宋体"/>
          <w:b/>
          <w:bCs/>
          <w:sz w:val="28"/>
          <w:szCs w:val="28"/>
        </w:rPr>
      </w:pPr>
      <w:bookmarkStart w:id="525" w:name="_Toc30398"/>
      <w:bookmarkStart w:id="526" w:name="_Toc18055670"/>
      <w:bookmarkStart w:id="527" w:name="_Toc246996350"/>
      <w:bookmarkStart w:id="528" w:name="_Toc246997093"/>
      <w:bookmarkStart w:id="529" w:name="_Toc152045782"/>
      <w:bookmarkStart w:id="530" w:name="_Toc247085866"/>
      <w:bookmarkStart w:id="531" w:name="_Toc179632800"/>
      <w:bookmarkStart w:id="532" w:name="_Toc152042571"/>
      <w:bookmarkStart w:id="533" w:name="_Toc247096438"/>
      <w:bookmarkStart w:id="534" w:name="_Toc144974851"/>
      <w:r>
        <w:rPr>
          <w:rFonts w:hint="eastAsia" w:ascii="宋体" w:hAnsi="宋体"/>
          <w:b/>
          <w:bCs/>
          <w:sz w:val="28"/>
          <w:szCs w:val="28"/>
        </w:rPr>
        <w:t>第五章 工程量清单</w:t>
      </w:r>
      <w:bookmarkEnd w:id="525"/>
      <w:bookmarkEnd w:id="526"/>
    </w:p>
    <w:p>
      <w:pPr>
        <w:spacing w:line="360" w:lineRule="auto"/>
        <w:jc w:val="center"/>
        <w:rPr>
          <w:rFonts w:ascii="宋体" w:hAnsi="宋体" w:cs="宋体"/>
          <w:b/>
          <w:kern w:val="0"/>
          <w:sz w:val="24"/>
          <w:szCs w:val="24"/>
        </w:rPr>
      </w:pPr>
      <w:r>
        <w:rPr>
          <w:rFonts w:hint="eastAsia" w:hAnsi="宋体" w:cs="宋体"/>
          <w:szCs w:val="24"/>
        </w:rPr>
        <w:t>详见投标文件规划格式中工程量清单</w:t>
      </w: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bookmarkEnd w:id="527"/>
    <w:bookmarkEnd w:id="528"/>
    <w:bookmarkEnd w:id="529"/>
    <w:bookmarkEnd w:id="530"/>
    <w:bookmarkEnd w:id="531"/>
    <w:bookmarkEnd w:id="532"/>
    <w:bookmarkEnd w:id="533"/>
    <w:bookmarkEnd w:id="534"/>
    <w:p>
      <w:pPr>
        <w:widowControl/>
        <w:spacing w:line="360" w:lineRule="auto"/>
        <w:jc w:val="left"/>
        <w:rPr>
          <w:rFonts w:ascii="宋体" w:hAnsi="宋体" w:cs="宋体"/>
          <w:b/>
          <w:bCs/>
          <w:kern w:val="44"/>
          <w:sz w:val="32"/>
          <w:szCs w:val="32"/>
        </w:rPr>
      </w:pPr>
      <w:bookmarkStart w:id="535" w:name="_Toc152042574"/>
      <w:bookmarkStart w:id="536" w:name="_Toc144974854"/>
      <w:bookmarkStart w:id="537" w:name="_Toc247085870"/>
      <w:bookmarkStart w:id="538" w:name="_Toc246997096"/>
      <w:bookmarkStart w:id="539" w:name="_Toc179632804"/>
      <w:bookmarkStart w:id="540" w:name="_Toc246996353"/>
      <w:bookmarkStart w:id="541" w:name="_Toc18055671"/>
      <w:bookmarkStart w:id="542" w:name="_Toc152045785"/>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第六章  技术标准和要求</w:t>
      </w:r>
      <w:bookmarkEnd w:id="535"/>
      <w:bookmarkEnd w:id="536"/>
      <w:bookmarkEnd w:id="537"/>
      <w:bookmarkEnd w:id="538"/>
      <w:bookmarkEnd w:id="539"/>
      <w:bookmarkEnd w:id="540"/>
      <w:bookmarkEnd w:id="541"/>
      <w:bookmarkEnd w:id="542"/>
    </w:p>
    <w:p>
      <w:pPr>
        <w:spacing w:line="360" w:lineRule="auto"/>
        <w:ind w:firstLine="480" w:firstLineChars="200"/>
        <w:jc w:val="left"/>
        <w:rPr>
          <w:rFonts w:ascii="宋体" w:hAnsi="宋体" w:cs="宋体"/>
          <w:sz w:val="24"/>
        </w:rPr>
      </w:pPr>
      <w:r>
        <w:rPr>
          <w:rFonts w:hint="eastAsia" w:ascii="宋体" w:hAnsi="宋体" w:cs="宋体"/>
          <w:sz w:val="24"/>
        </w:rPr>
        <w:t>1、本工程项目的材料、设备、施工必须达到现行中华人民共和国及省、市、行业的一切有关法规、规范的要求。规范如有变化，以最新发布的为准。</w:t>
      </w:r>
    </w:p>
    <w:p>
      <w:pPr>
        <w:spacing w:line="360" w:lineRule="auto"/>
        <w:ind w:firstLine="480" w:firstLineChars="200"/>
        <w:jc w:val="left"/>
        <w:rPr>
          <w:rFonts w:ascii="宋体" w:hAnsi="宋体" w:cs="宋体"/>
          <w:sz w:val="24"/>
        </w:rPr>
      </w:pPr>
      <w:r>
        <w:rPr>
          <w:rFonts w:hint="eastAsia" w:ascii="宋体" w:hAnsi="宋体" w:cs="宋体"/>
          <w:sz w:val="24"/>
        </w:rPr>
        <w:t>2、承包人提出采用的其它标准及规范，如能保证其达到与本规范后规定的标准及规范相同的质量或更高的质量，经监理工程师事先审阅和书面批准即可采用。</w:t>
      </w:r>
    </w:p>
    <w:p>
      <w:pPr>
        <w:spacing w:line="360" w:lineRule="auto"/>
        <w:ind w:firstLine="480" w:firstLineChars="200"/>
        <w:jc w:val="left"/>
        <w:rPr>
          <w:rFonts w:ascii="宋体" w:hAnsi="宋体" w:cs="宋体"/>
          <w:sz w:val="24"/>
        </w:rPr>
      </w:pPr>
      <w:r>
        <w:rPr>
          <w:rFonts w:hint="eastAsia" w:ascii="宋体" w:hAnsi="宋体" w:cs="宋体"/>
          <w:sz w:val="24"/>
        </w:rPr>
        <w:t>3、技术文件中明显地未提到的任何细节，或在涉及任何条款的细节说明中有明显的遗漏，都应被认为指的是采用令招标人满意的工程的习惯作法。</w:t>
      </w:r>
    </w:p>
    <w:p>
      <w:pPr>
        <w:spacing w:line="360" w:lineRule="auto"/>
        <w:ind w:firstLine="480" w:firstLineChars="200"/>
        <w:jc w:val="left"/>
        <w:rPr>
          <w:rFonts w:ascii="宋体" w:hAnsi="宋体" w:cs="宋体"/>
          <w:sz w:val="24"/>
        </w:rPr>
      </w:pPr>
      <w:r>
        <w:rPr>
          <w:rFonts w:hint="eastAsia" w:ascii="宋体" w:hAnsi="宋体" w:cs="宋体"/>
          <w:sz w:val="24"/>
        </w:rPr>
        <w:t>4、本工程实施中采用技术文件中指定的技术规范和标准。所采用的规范和标准如出现标准不一致的情况，以标准高的为准。</w:t>
      </w:r>
    </w:p>
    <w:p>
      <w:pPr>
        <w:widowControl/>
        <w:spacing w:line="360" w:lineRule="auto"/>
        <w:jc w:val="left"/>
        <w:rPr>
          <w:rFonts w:ascii="宋体" w:hAnsi="宋体" w:cs="宋体"/>
          <w:b/>
          <w:sz w:val="36"/>
          <w:szCs w:val="36"/>
        </w:rPr>
      </w:pPr>
    </w:p>
    <w:p>
      <w:pPr>
        <w:widowControl/>
        <w:spacing w:line="360" w:lineRule="auto"/>
        <w:jc w:val="left"/>
        <w:rPr>
          <w:rFonts w:ascii="宋体" w:hAnsi="宋体" w:cs="宋体"/>
          <w:b/>
          <w:sz w:val="36"/>
          <w:szCs w:val="36"/>
        </w:rPr>
      </w:pPr>
      <w:r>
        <w:rPr>
          <w:rFonts w:ascii="宋体" w:hAnsi="宋体" w:cs="宋体"/>
          <w:b/>
          <w:sz w:val="36"/>
          <w:szCs w:val="36"/>
        </w:rPr>
        <w:br w:type="page"/>
      </w:r>
    </w:p>
    <w:p>
      <w:pPr>
        <w:spacing w:line="360" w:lineRule="auto"/>
        <w:jc w:val="center"/>
        <w:rPr>
          <w:rFonts w:ascii="宋体" w:hAnsi="宋体" w:cs="宋体"/>
          <w:b/>
          <w:sz w:val="36"/>
          <w:szCs w:val="36"/>
        </w:rPr>
      </w:pPr>
    </w:p>
    <w:p>
      <w:pPr>
        <w:keepNext/>
        <w:keepLines/>
        <w:spacing w:before="340" w:after="330" w:line="360" w:lineRule="auto"/>
        <w:jc w:val="center"/>
        <w:outlineLvl w:val="0"/>
        <w:rPr>
          <w:rFonts w:ascii="宋体" w:hAnsi="宋体" w:cs="宋体"/>
          <w:b/>
          <w:bCs/>
          <w:kern w:val="44"/>
          <w:sz w:val="32"/>
          <w:szCs w:val="32"/>
        </w:rPr>
      </w:pPr>
      <w:bookmarkStart w:id="543" w:name="_Toc152042575"/>
      <w:bookmarkStart w:id="544" w:name="_Toc247085872"/>
      <w:bookmarkStart w:id="545" w:name="_Toc179632806"/>
      <w:bookmarkStart w:id="546" w:name="_Toc144974855"/>
      <w:bookmarkStart w:id="547" w:name="_Toc152045786"/>
      <w:bookmarkStart w:id="548" w:name="_Toc18055672"/>
      <w:bookmarkStart w:id="549" w:name="_Toc246997097"/>
      <w:bookmarkStart w:id="550" w:name="_Toc246996354"/>
      <w:bookmarkStart w:id="551" w:name="_Toc363632732"/>
      <w:r>
        <w:rPr>
          <w:rFonts w:hint="eastAsia" w:ascii="宋体" w:hAnsi="宋体" w:cs="宋体"/>
          <w:b/>
          <w:bCs/>
          <w:kern w:val="44"/>
          <w:sz w:val="32"/>
          <w:szCs w:val="32"/>
        </w:rPr>
        <w:t>第七章  投标文件格式</w:t>
      </w:r>
      <w:bookmarkEnd w:id="543"/>
      <w:bookmarkEnd w:id="544"/>
      <w:bookmarkEnd w:id="545"/>
      <w:bookmarkEnd w:id="546"/>
      <w:bookmarkEnd w:id="547"/>
      <w:bookmarkEnd w:id="548"/>
      <w:bookmarkEnd w:id="549"/>
      <w:bookmarkEnd w:id="550"/>
      <w:bookmarkEnd w:id="551"/>
    </w:p>
    <w:p>
      <w:pPr>
        <w:spacing w:line="360" w:lineRule="auto"/>
        <w:rPr>
          <w:rFonts w:ascii="宋体" w:hAnsi="宋体" w:cs="宋体"/>
          <w:szCs w:val="24"/>
        </w:rPr>
      </w:pPr>
    </w:p>
    <w:p>
      <w:pPr>
        <w:spacing w:line="360" w:lineRule="auto"/>
        <w:rPr>
          <w:rFonts w:ascii="宋体" w:hAnsi="宋体" w:cs="宋体"/>
          <w:b/>
          <w:szCs w:val="21"/>
        </w:rPr>
      </w:pPr>
      <w:r>
        <w:rPr>
          <w:rFonts w:hint="eastAsia" w:ascii="宋体" w:hAnsi="宋体" w:cs="宋体"/>
          <w:szCs w:val="21"/>
        </w:rPr>
        <w:br w:type="page"/>
      </w:r>
    </w:p>
    <w:p>
      <w:pPr>
        <w:spacing w:line="360" w:lineRule="auto"/>
        <w:rPr>
          <w:rFonts w:ascii="宋体" w:hAnsi="宋体" w:cs="宋体"/>
          <w:sz w:val="36"/>
          <w:szCs w:val="36"/>
        </w:rPr>
      </w:pPr>
      <w:r>
        <w:rPr>
          <w:rFonts w:hint="eastAsia" w:ascii="宋体" w:hAnsi="宋体" w:cs="宋体"/>
          <w:b/>
          <w:sz w:val="20"/>
          <w:szCs w:val="20"/>
        </w:rPr>
        <w:t xml:space="preserve">                                                         </w:t>
      </w:r>
      <w:r>
        <w:rPr>
          <w:rFonts w:hint="eastAsia" w:ascii="宋体" w:hAnsi="宋体" w:cs="宋体"/>
          <w:b/>
          <w:sz w:val="36"/>
          <w:szCs w:val="36"/>
        </w:rPr>
        <w:t xml:space="preserve">  </w:t>
      </w:r>
      <w:r>
        <w:rPr>
          <w:rFonts w:hint="eastAsia" w:ascii="宋体" w:hAnsi="宋体" w:cs="宋体"/>
          <w:sz w:val="36"/>
          <w:szCs w:val="36"/>
        </w:rPr>
        <w:t>正本</w:t>
      </w:r>
    </w:p>
    <w:p>
      <w:pPr>
        <w:spacing w:line="360" w:lineRule="auto"/>
        <w:rPr>
          <w:rFonts w:ascii="宋体" w:hAnsi="宋体" w:cs="宋体"/>
          <w:sz w:val="10"/>
          <w:szCs w:val="10"/>
        </w:rPr>
      </w:pPr>
    </w:p>
    <w:p>
      <w:pPr>
        <w:spacing w:line="360" w:lineRule="auto"/>
        <w:jc w:val="center"/>
        <w:rPr>
          <w:rFonts w:ascii="宋体" w:hAnsi="宋体" w:cs="宋体"/>
          <w:sz w:val="20"/>
          <w:szCs w:val="20"/>
        </w:rPr>
      </w:pPr>
      <w:r>
        <w:rPr>
          <w:rFonts w:hint="eastAsia" w:ascii="宋体" w:hAnsi="宋体" w:cs="宋体"/>
          <w:sz w:val="52"/>
          <w:szCs w:val="52"/>
          <w:u w:val="single"/>
        </w:rPr>
        <w:t xml:space="preserve">               (项目名称)</w:t>
      </w:r>
      <w:r>
        <w:rPr>
          <w:rFonts w:hint="eastAsia" w:ascii="宋体" w:hAnsi="宋体" w:cs="宋体"/>
          <w:sz w:val="20"/>
          <w:szCs w:val="20"/>
        </w:rPr>
        <w:t xml:space="preserve"> </w:t>
      </w:r>
    </w:p>
    <w:p>
      <w:pPr>
        <w:spacing w:line="360" w:lineRule="auto"/>
        <w:rPr>
          <w:rFonts w:ascii="宋体" w:hAnsi="宋体" w:cs="宋体"/>
          <w:sz w:val="32"/>
          <w:szCs w:val="32"/>
          <w:u w:val="single"/>
        </w:rPr>
      </w:pPr>
      <w:r>
        <w:rPr>
          <w:rFonts w:hint="eastAsia" w:ascii="宋体" w:hAnsi="宋体" w:cs="宋体"/>
          <w:sz w:val="20"/>
          <w:szCs w:val="20"/>
        </w:rPr>
        <w:t xml:space="preserve">                               </w:t>
      </w:r>
      <w:r>
        <w:rPr>
          <w:rFonts w:hint="eastAsia" w:ascii="宋体" w:hAnsi="宋体" w:cs="宋体"/>
          <w:sz w:val="32"/>
          <w:szCs w:val="32"/>
        </w:rPr>
        <w:t xml:space="preserve"> </w:t>
      </w:r>
    </w:p>
    <w:p>
      <w:pPr>
        <w:spacing w:line="360" w:lineRule="auto"/>
        <w:rPr>
          <w:rFonts w:ascii="宋体" w:hAnsi="宋体" w:cs="宋体"/>
          <w:sz w:val="32"/>
          <w:szCs w:val="32"/>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jc w:val="center"/>
        <w:rPr>
          <w:rFonts w:ascii="宋体" w:hAnsi="宋体" w:cs="宋体"/>
          <w:sz w:val="72"/>
          <w:szCs w:val="72"/>
        </w:rPr>
      </w:pPr>
      <w:r>
        <w:rPr>
          <w:rFonts w:hint="eastAsia" w:ascii="宋体" w:hAnsi="宋体" w:cs="宋体"/>
          <w:sz w:val="72"/>
          <w:szCs w:val="72"/>
        </w:rPr>
        <w:t>投 标 文 件</w:t>
      </w:r>
    </w:p>
    <w:p>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标段）</w:t>
      </w:r>
    </w:p>
    <w:p>
      <w:pPr>
        <w:spacing w:line="360" w:lineRule="auto"/>
        <w:rPr>
          <w:rFonts w:ascii="宋体" w:hAnsi="宋体" w:cs="宋体"/>
          <w:b/>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Times New Roman"/>
          <w:sz w:val="24"/>
          <w:szCs w:val="24"/>
        </w:rPr>
      </w:pPr>
      <w:r>
        <w:rPr>
          <w:rFonts w:hint="eastAsia" w:ascii="宋体" w:hAnsi="宋体" w:cs="宋体"/>
          <w:spacing w:val="8"/>
          <w:sz w:val="24"/>
          <w:szCs w:val="24"/>
        </w:rPr>
        <w:t>投</w:t>
      </w:r>
      <w:r>
        <w:rPr>
          <w:rFonts w:ascii="宋体" w:hAnsi="宋体" w:cs="宋体"/>
          <w:spacing w:val="8"/>
          <w:sz w:val="24"/>
          <w:szCs w:val="24"/>
        </w:rPr>
        <w:t xml:space="preserve">  </w:t>
      </w:r>
      <w:r>
        <w:rPr>
          <w:rFonts w:hint="eastAsia" w:ascii="宋体" w:hAnsi="宋体" w:cs="宋体"/>
          <w:spacing w:val="8"/>
          <w:sz w:val="24"/>
          <w:szCs w:val="24"/>
        </w:rPr>
        <w:t>标</w:t>
      </w:r>
      <w:r>
        <w:rPr>
          <w:rFonts w:ascii="宋体" w:hAnsi="宋体" w:cs="宋体"/>
          <w:spacing w:val="8"/>
          <w:sz w:val="24"/>
          <w:szCs w:val="24"/>
        </w:rPr>
        <w:t xml:space="preserve">  </w:t>
      </w:r>
      <w:r>
        <w:rPr>
          <w:rFonts w:hint="eastAsia" w:ascii="宋体" w:hAnsi="宋体" w:cs="宋体"/>
          <w:spacing w:val="8"/>
          <w:sz w:val="24"/>
          <w:szCs w:val="24"/>
        </w:rPr>
        <w:t>人：</w:t>
      </w:r>
      <w:r>
        <w:rPr>
          <w:rFonts w:ascii="宋体" w:hAnsi="宋体" w:cs="宋体"/>
          <w:spacing w:val="8"/>
          <w:sz w:val="24"/>
          <w:szCs w:val="24"/>
          <w:u w:val="single"/>
        </w:rPr>
        <w:t xml:space="preserve">                                 </w:t>
      </w:r>
      <w:r>
        <w:rPr>
          <w:rFonts w:hint="eastAsia" w:ascii="宋体" w:hAnsi="宋体" w:cs="宋体"/>
          <w:sz w:val="24"/>
          <w:szCs w:val="24"/>
        </w:rPr>
        <w:t>（企业电子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rPr>
          <w:rFonts w:ascii="宋体" w:hAnsi="Times New Roman"/>
          <w:sz w:val="24"/>
          <w:szCs w:val="24"/>
        </w:rPr>
      </w:pPr>
      <w:r>
        <w:rPr>
          <w:rFonts w:hint="eastAsia" w:ascii="宋体" w:hAnsi="宋体" w:cs="宋体"/>
          <w:sz w:val="24"/>
          <w:szCs w:val="24"/>
        </w:rPr>
        <w:t>法定代表人或</w:t>
      </w:r>
      <w:r>
        <w:rPr>
          <w:rFonts w:hint="eastAsia" w:ascii="宋体" w:hAnsi="宋体" w:cs="宋体"/>
          <w:spacing w:val="12"/>
          <w:sz w:val="24"/>
          <w:szCs w:val="24"/>
        </w:rPr>
        <w:t>委托代理人：</w:t>
      </w:r>
      <w:r>
        <w:rPr>
          <w:rFonts w:ascii="宋体" w:hAnsi="宋体" w:cs="宋体"/>
          <w:spacing w:val="12"/>
          <w:sz w:val="24"/>
          <w:szCs w:val="24"/>
          <w:u w:val="single"/>
        </w:rPr>
        <w:t xml:space="preserve">                     </w:t>
      </w:r>
      <w:r>
        <w:rPr>
          <w:rFonts w:hint="eastAsia" w:ascii="宋体" w:hAnsi="宋体" w:cs="宋体"/>
          <w:sz w:val="24"/>
          <w:szCs w:val="24"/>
        </w:rPr>
        <w:t>（个人电子</w:t>
      </w:r>
      <w:r>
        <w:rPr>
          <w:rFonts w:hint="eastAsia" w:ascii="宋体" w:hAnsi="宋体" w:cs="宋体"/>
          <w:sz w:val="24"/>
          <w:szCs w:val="24"/>
          <w:lang w:eastAsia="zh-CN"/>
        </w:rPr>
        <w:t>签章</w:t>
      </w:r>
      <w:r>
        <w:rPr>
          <w:rFonts w:hint="eastAsia" w:ascii="宋体" w:hAnsi="宋体" w:cs="宋体"/>
          <w:sz w:val="24"/>
          <w:szCs w:val="24"/>
        </w:rPr>
        <w:t>）</w:t>
      </w:r>
    </w:p>
    <w:p>
      <w:pPr>
        <w:spacing w:line="360" w:lineRule="auto"/>
        <w:ind w:firstLine="2880" w:firstLineChars="1200"/>
        <w:rPr>
          <w:rFonts w:ascii="宋体" w:hAnsi="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jc w:val="center"/>
        <w:rPr>
          <w:rFonts w:ascii="宋体" w:hAnsi="宋体" w:cs="宋体"/>
          <w:b/>
          <w:sz w:val="32"/>
          <w:szCs w:val="32"/>
        </w:rPr>
      </w:pPr>
      <w:r>
        <w:rPr>
          <w:rFonts w:hint="eastAsia" w:ascii="宋体" w:hAnsi="宋体" w:cs="宋体"/>
          <w:sz w:val="20"/>
          <w:szCs w:val="20"/>
        </w:rPr>
        <w:br w:type="page"/>
      </w:r>
      <w:bookmarkStart w:id="552" w:name="_Toc144974856"/>
      <w:bookmarkStart w:id="553" w:name="_Toc179632807"/>
      <w:bookmarkStart w:id="554" w:name="_Toc152042576"/>
      <w:bookmarkStart w:id="555" w:name="_Toc246996355"/>
      <w:bookmarkStart w:id="556" w:name="_Toc247085873"/>
      <w:bookmarkStart w:id="557" w:name="_Toc363632733"/>
      <w:bookmarkStart w:id="558" w:name="_Toc152045787"/>
      <w:bookmarkStart w:id="559" w:name="_Toc246997098"/>
      <w:r>
        <w:rPr>
          <w:rFonts w:hint="eastAsia" w:ascii="宋体" w:hAnsi="宋体" w:cs="宋体"/>
          <w:b/>
          <w:sz w:val="32"/>
          <w:szCs w:val="32"/>
        </w:rPr>
        <w:t>目    录</w:t>
      </w:r>
      <w:bookmarkEnd w:id="552"/>
      <w:bookmarkEnd w:id="553"/>
      <w:bookmarkEnd w:id="554"/>
      <w:bookmarkEnd w:id="555"/>
      <w:bookmarkEnd w:id="556"/>
      <w:bookmarkEnd w:id="557"/>
      <w:bookmarkEnd w:id="558"/>
      <w:bookmarkEnd w:id="559"/>
    </w:p>
    <w:p>
      <w:pPr>
        <w:spacing w:line="360" w:lineRule="auto"/>
        <w:rPr>
          <w:rFonts w:ascii="宋体" w:hAnsi="宋体" w:cs="宋体"/>
          <w:sz w:val="28"/>
          <w:szCs w:val="28"/>
        </w:rPr>
      </w:pPr>
      <w:r>
        <w:rPr>
          <w:rFonts w:hint="eastAsia" w:ascii="宋体" w:hAnsi="宋体" w:cs="宋体"/>
          <w:sz w:val="28"/>
          <w:szCs w:val="28"/>
        </w:rPr>
        <w:t>一、投标函及投标函附录</w:t>
      </w:r>
    </w:p>
    <w:p>
      <w:pPr>
        <w:spacing w:line="360" w:lineRule="auto"/>
        <w:rPr>
          <w:rFonts w:ascii="宋体" w:hAnsi="宋体" w:cs="宋体"/>
          <w:sz w:val="28"/>
          <w:szCs w:val="28"/>
        </w:rPr>
      </w:pPr>
      <w:r>
        <w:rPr>
          <w:rFonts w:hint="eastAsia" w:ascii="宋体" w:hAnsi="宋体" w:cs="宋体"/>
          <w:sz w:val="28"/>
          <w:szCs w:val="28"/>
        </w:rPr>
        <w:t>二、法定代表人身份证明及授权委托书</w:t>
      </w:r>
    </w:p>
    <w:p>
      <w:pPr>
        <w:spacing w:line="360" w:lineRule="auto"/>
        <w:rPr>
          <w:rFonts w:ascii="宋体" w:hAnsi="宋体" w:cs="宋体"/>
          <w:sz w:val="28"/>
          <w:szCs w:val="28"/>
        </w:rPr>
      </w:pPr>
      <w:r>
        <w:rPr>
          <w:rFonts w:hint="eastAsia" w:ascii="宋体" w:hAnsi="宋体" w:cs="宋体"/>
          <w:sz w:val="28"/>
          <w:szCs w:val="28"/>
        </w:rPr>
        <w:t>三、投标保证金</w:t>
      </w:r>
    </w:p>
    <w:p>
      <w:pPr>
        <w:spacing w:line="360" w:lineRule="auto"/>
        <w:rPr>
          <w:rFonts w:ascii="宋体" w:hAnsi="宋体" w:cs="宋体"/>
          <w:sz w:val="28"/>
          <w:szCs w:val="28"/>
        </w:rPr>
      </w:pPr>
      <w:r>
        <w:rPr>
          <w:rFonts w:hint="eastAsia" w:ascii="宋体" w:hAnsi="宋体" w:cs="宋体"/>
          <w:sz w:val="28"/>
          <w:szCs w:val="28"/>
        </w:rPr>
        <w:t>四、已标价工程量清单</w:t>
      </w:r>
    </w:p>
    <w:p>
      <w:pPr>
        <w:spacing w:line="360" w:lineRule="auto"/>
        <w:rPr>
          <w:rFonts w:ascii="宋体" w:hAnsi="宋体" w:cs="宋体"/>
          <w:sz w:val="28"/>
          <w:szCs w:val="28"/>
        </w:rPr>
      </w:pPr>
      <w:r>
        <w:rPr>
          <w:rFonts w:hint="eastAsia" w:ascii="宋体" w:hAnsi="宋体" w:cs="宋体"/>
          <w:sz w:val="28"/>
          <w:szCs w:val="28"/>
        </w:rPr>
        <w:t>五、项目管理机构</w:t>
      </w:r>
    </w:p>
    <w:p>
      <w:pPr>
        <w:spacing w:line="360" w:lineRule="auto"/>
        <w:rPr>
          <w:rFonts w:ascii="宋体" w:hAnsi="宋体" w:cs="宋体"/>
          <w:sz w:val="28"/>
          <w:szCs w:val="28"/>
        </w:rPr>
      </w:pPr>
      <w:r>
        <w:rPr>
          <w:rFonts w:hint="eastAsia" w:ascii="宋体" w:hAnsi="宋体" w:cs="宋体"/>
          <w:sz w:val="28"/>
          <w:szCs w:val="28"/>
        </w:rPr>
        <w:t>六、资格审查资料</w:t>
      </w:r>
    </w:p>
    <w:p>
      <w:pPr>
        <w:spacing w:line="360" w:lineRule="auto"/>
        <w:rPr>
          <w:rFonts w:ascii="宋体" w:hAnsi="宋体" w:cs="宋体"/>
          <w:sz w:val="28"/>
          <w:szCs w:val="28"/>
        </w:rPr>
      </w:pPr>
      <w:r>
        <w:rPr>
          <w:rFonts w:hint="eastAsia" w:ascii="宋体" w:hAnsi="宋体" w:cs="宋体"/>
          <w:sz w:val="28"/>
          <w:szCs w:val="28"/>
        </w:rPr>
        <w:t>七、施工组织设计</w:t>
      </w:r>
    </w:p>
    <w:p>
      <w:pPr>
        <w:spacing w:line="360" w:lineRule="auto"/>
        <w:rPr>
          <w:rFonts w:ascii="宋体" w:hAnsi="宋体" w:cs="宋体"/>
          <w:sz w:val="28"/>
          <w:szCs w:val="28"/>
        </w:rPr>
      </w:pPr>
      <w:r>
        <w:rPr>
          <w:rFonts w:hint="eastAsia" w:ascii="宋体" w:hAnsi="宋体" w:cs="宋体"/>
          <w:sz w:val="28"/>
          <w:szCs w:val="28"/>
        </w:rPr>
        <w:t>八、开封市建设工程廉政承诺书</w:t>
      </w:r>
    </w:p>
    <w:p>
      <w:pPr>
        <w:spacing w:line="360" w:lineRule="auto"/>
        <w:rPr>
          <w:rFonts w:ascii="宋体" w:hAnsi="宋体" w:cs="宋体"/>
          <w:sz w:val="28"/>
          <w:szCs w:val="28"/>
        </w:rPr>
      </w:pPr>
      <w:r>
        <w:rPr>
          <w:rFonts w:hint="eastAsia" w:ascii="宋体" w:hAnsi="宋体" w:cs="宋体"/>
          <w:sz w:val="28"/>
          <w:szCs w:val="28"/>
        </w:rPr>
        <w:t>九、服务承诺书</w:t>
      </w:r>
    </w:p>
    <w:p>
      <w:pPr>
        <w:spacing w:line="360" w:lineRule="auto"/>
        <w:rPr>
          <w:rFonts w:ascii="宋体" w:hAnsi="宋体" w:cs="宋体"/>
          <w:sz w:val="28"/>
          <w:szCs w:val="28"/>
        </w:rPr>
      </w:pPr>
      <w:r>
        <w:rPr>
          <w:rFonts w:hint="eastAsia" w:ascii="宋体" w:hAnsi="宋体" w:cs="宋体"/>
          <w:sz w:val="28"/>
          <w:szCs w:val="28"/>
        </w:rPr>
        <w:t>十投标人认为重要的其他资料</w:t>
      </w: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2"/>
          <w:szCs w:val="32"/>
        </w:rPr>
        <w:br w:type="page"/>
      </w:r>
      <w:bookmarkStart w:id="560" w:name="_Toc18055673"/>
      <w:bookmarkStart w:id="561" w:name="_Toc18055596"/>
      <w:bookmarkStart w:id="562" w:name="_Toc18055469"/>
      <w:bookmarkStart w:id="563" w:name="_Toc246997100"/>
      <w:bookmarkStart w:id="564" w:name="_Toc246996357"/>
      <w:bookmarkStart w:id="565" w:name="_Toc144974858"/>
      <w:bookmarkStart w:id="566" w:name="_Toc363632735"/>
      <w:bookmarkStart w:id="567" w:name="_Toc152045789"/>
      <w:bookmarkStart w:id="568" w:name="_Toc152042578"/>
      <w:bookmarkStart w:id="569" w:name="_Toc247085875"/>
      <w:bookmarkStart w:id="570" w:name="_Toc179632809"/>
      <w:r>
        <w:rPr>
          <w:rFonts w:hint="eastAsia" w:ascii="宋体" w:hAnsi="宋体" w:cs="宋体"/>
          <w:b/>
          <w:bCs/>
          <w:sz w:val="30"/>
          <w:szCs w:val="30"/>
        </w:rPr>
        <w:t>一、投标函及投标函附录</w:t>
      </w:r>
      <w:bookmarkEnd w:id="560"/>
      <w:bookmarkEnd w:id="561"/>
      <w:bookmarkEnd w:id="562"/>
    </w:p>
    <w:p>
      <w:pPr>
        <w:keepNext/>
        <w:keepLines/>
        <w:spacing w:before="260" w:after="260" w:line="360" w:lineRule="auto"/>
        <w:jc w:val="center"/>
        <w:outlineLvl w:val="1"/>
        <w:rPr>
          <w:rFonts w:ascii="宋体" w:hAnsi="宋体" w:cs="宋体"/>
          <w:b/>
          <w:bCs/>
          <w:sz w:val="28"/>
          <w:szCs w:val="28"/>
        </w:rPr>
      </w:pPr>
      <w:bookmarkStart w:id="571" w:name="_Toc18055470"/>
      <w:bookmarkStart w:id="572" w:name="_Toc18055597"/>
      <w:bookmarkStart w:id="573" w:name="_Toc18055674"/>
      <w:r>
        <w:rPr>
          <w:rFonts w:hint="eastAsia" w:ascii="宋体" w:hAnsi="宋体" w:cs="宋体"/>
          <w:b/>
          <w:bCs/>
          <w:sz w:val="28"/>
          <w:szCs w:val="28"/>
        </w:rPr>
        <w:t>（一）投标函</w:t>
      </w:r>
      <w:bookmarkEnd w:id="563"/>
      <w:bookmarkEnd w:id="564"/>
      <w:bookmarkEnd w:id="565"/>
      <w:bookmarkEnd w:id="566"/>
      <w:bookmarkEnd w:id="567"/>
      <w:bookmarkEnd w:id="568"/>
      <w:bookmarkEnd w:id="569"/>
      <w:bookmarkEnd w:id="570"/>
      <w:bookmarkEnd w:id="571"/>
      <w:bookmarkEnd w:id="572"/>
      <w:bookmarkEnd w:id="573"/>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标段招标文件的全部内容，愿意以</w:t>
      </w:r>
      <w:r>
        <w:rPr>
          <w:rFonts w:hint="eastAsia" w:ascii="宋体" w:hAnsi="宋体" w:cs="宋体"/>
          <w:b/>
          <w:bCs/>
          <w:kern w:val="0"/>
          <w:szCs w:val="21"/>
        </w:rPr>
        <w:t>人民币（大写）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）的投标总报价，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 xml:space="preserve"> 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，项目经理为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360" w:lineRule="auto"/>
        <w:ind w:firstLine="420" w:firstLineChars="200"/>
        <w:rPr>
          <w:rFonts w:ascii="宋体" w:hAnsi="宋体" w:cs="宋体"/>
          <w:szCs w:val="21"/>
        </w:rPr>
      </w:pPr>
      <w:r>
        <w:rPr>
          <w:rFonts w:hint="eastAsia" w:ascii="宋体" w:hAnsi="宋体" w:cs="宋体"/>
          <w:szCs w:val="21"/>
        </w:rPr>
        <w:t>3．我方已提交投标保证金（或电子保函）一份，金额为人民币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360" w:lineRule="auto"/>
        <w:ind w:firstLine="420" w:firstLineChars="200"/>
        <w:rPr>
          <w:rFonts w:ascii="宋体" w:hAnsi="宋体" w:cs="宋体"/>
          <w:szCs w:val="21"/>
        </w:rPr>
      </w:pPr>
      <w:r>
        <w:rPr>
          <w:rFonts w:hint="eastAsia" w:ascii="宋体" w:hAnsi="宋体" w:cs="宋体"/>
          <w:szCs w:val="21"/>
        </w:rPr>
        <w:t>4如我方中标：</w:t>
      </w:r>
    </w:p>
    <w:p>
      <w:pPr>
        <w:spacing w:line="360" w:lineRule="auto"/>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360" w:lineRule="auto"/>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360" w:lineRule="auto"/>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4"/>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u w:val="single"/>
        </w:rPr>
      </w:pPr>
      <w:r>
        <w:rPr>
          <w:rFonts w:hint="eastAsia" w:ascii="宋体" w:hAnsi="宋体" w:cs="宋体"/>
          <w:szCs w:val="21"/>
        </w:rPr>
        <w:t xml:space="preserve">       联系方式：</w:t>
      </w:r>
      <w:r>
        <w:rPr>
          <w:rFonts w:hint="eastAsia" w:ascii="宋体" w:hAnsi="宋体" w:cs="宋体"/>
          <w:szCs w:val="21"/>
          <w:u w:val="single"/>
        </w:rPr>
        <w:t xml:space="preserve">                          </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 w:val="20"/>
          <w:szCs w:val="20"/>
        </w:rPr>
      </w:pPr>
    </w:p>
    <w:p>
      <w:pPr>
        <w:spacing w:line="360" w:lineRule="auto"/>
        <w:jc w:val="center"/>
        <w:rPr>
          <w:b/>
          <w:sz w:val="28"/>
          <w:szCs w:val="28"/>
        </w:rPr>
      </w:pPr>
      <w:r>
        <w:rPr>
          <w:rFonts w:hint="eastAsia"/>
          <w:b/>
          <w:sz w:val="28"/>
          <w:szCs w:val="28"/>
        </w:rPr>
        <w:br w:type="page"/>
      </w:r>
      <w:r>
        <w:rPr>
          <w:rFonts w:hint="eastAsia"/>
          <w:b/>
          <w:sz w:val="28"/>
          <w:szCs w:val="28"/>
        </w:rPr>
        <w:t>（二）</w:t>
      </w:r>
      <w:bookmarkStart w:id="574" w:name="OLE_LINK12"/>
      <w:r>
        <w:rPr>
          <w:rFonts w:hint="eastAsia"/>
          <w:b/>
          <w:sz w:val="28"/>
          <w:szCs w:val="28"/>
        </w:rPr>
        <w:t>投标函附录</w:t>
      </w:r>
      <w:bookmarkEnd w:id="574"/>
    </w:p>
    <w:tbl>
      <w:tblPr>
        <w:tblStyle w:val="40"/>
        <w:tblpPr w:leftFromText="180" w:rightFromText="180" w:vertAnchor="text" w:horzAnchor="page" w:tblpX="1567" w:tblpY="216"/>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8"/>
        <w:gridCol w:w="270"/>
        <w:gridCol w:w="882"/>
        <w:gridCol w:w="559"/>
        <w:gridCol w:w="618"/>
        <w:gridCol w:w="893"/>
        <w:gridCol w:w="570"/>
        <w:gridCol w:w="982"/>
        <w:gridCol w:w="133"/>
        <w:gridCol w:w="700"/>
        <w:gridCol w:w="7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标段</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投标范围</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投标总价（含安全文明施工费、规费、税金）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其中</w:t>
            </w: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投标报价（不含安全文明施工费、规费、税金）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53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措施项目费：</w:t>
            </w:r>
          </w:p>
          <w:p>
            <w:pPr>
              <w:spacing w:line="360" w:lineRule="auto"/>
              <w:jc w:val="center"/>
              <w:rPr>
                <w:rFonts w:ascii="宋体" w:hAnsi="宋体"/>
                <w:w w:val="90"/>
                <w:szCs w:val="21"/>
              </w:rPr>
            </w:pPr>
            <w:r>
              <w:rPr>
                <w:rFonts w:hint="eastAsia" w:ascii="宋体" w:hAnsi="宋体"/>
                <w:szCs w:val="21"/>
              </w:rPr>
              <w:t>（不含安全文明施工费）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w w:val="90"/>
                <w:szCs w:val="21"/>
              </w:rPr>
            </w:pPr>
            <w:r>
              <w:rPr>
                <w:rFonts w:hint="eastAsia" w:ascii="宋体" w:hAnsi="宋体"/>
                <w:szCs w:val="21"/>
              </w:rPr>
              <w:t>投标工期</w:t>
            </w:r>
          </w:p>
        </w:tc>
        <w:tc>
          <w:tcPr>
            <w:tcW w:w="20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Cs w:val="21"/>
              </w:rPr>
            </w:pPr>
            <w:r>
              <w:rPr>
                <w:rFonts w:hint="eastAsia" w:ascii="宋体" w:hAnsi="宋体"/>
                <w:szCs w:val="21"/>
              </w:rPr>
              <w:t>日历天</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投标质量</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0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黑体"/>
                <w:kern w:val="0"/>
                <w:szCs w:val="21"/>
              </w:rPr>
              <w:t>自投标截止之日起</w:t>
            </w:r>
            <w:r>
              <w:rPr>
                <w:rFonts w:hint="eastAsia" w:ascii="宋体" w:hAnsi="宋体" w:cs="宋体"/>
                <w:szCs w:val="21"/>
                <w:u w:val="single"/>
              </w:rPr>
              <w:t xml:space="preserve">        </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项目经理</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技术负责人</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spacing w:line="360" w:lineRule="auto"/>
        <w:rPr>
          <w:rFonts w:ascii="宋体" w:hAnsi="宋体" w:cs="黑体"/>
          <w:szCs w:val="21"/>
        </w:rPr>
      </w:pPr>
    </w:p>
    <w:p>
      <w:pPr>
        <w:autoSpaceDE w:val="0"/>
        <w:autoSpaceDN w:val="0"/>
        <w:adjustRightInd w:val="0"/>
        <w:spacing w:line="360" w:lineRule="auto"/>
        <w:rPr>
          <w:rFonts w:ascii="宋体" w:hAnsi="宋体" w:cs="黑体"/>
          <w:b/>
          <w:kern w:val="0"/>
          <w:szCs w:val="21"/>
        </w:rPr>
      </w:pPr>
    </w:p>
    <w:p>
      <w:pPr>
        <w:spacing w:line="360" w:lineRule="auto"/>
        <w:rPr>
          <w:rFonts w:ascii="宋体" w:hAnsi="宋体" w:cs="宋体"/>
          <w:b/>
          <w:szCs w:val="24"/>
        </w:rPr>
      </w:pPr>
      <w:r>
        <w:rPr>
          <w:rFonts w:hint="eastAsia" w:ascii="宋体" w:hAnsi="宋体" w:cs="宋体"/>
          <w:b/>
          <w:szCs w:val="24"/>
        </w:rPr>
        <w:t>注：1</w:t>
      </w:r>
      <w:r>
        <w:rPr>
          <w:rFonts w:hint="eastAsia" w:ascii="宋体" w:hAnsi="宋体" w:cs="宋体"/>
          <w:szCs w:val="24"/>
        </w:rPr>
        <w:t>、</w:t>
      </w:r>
      <w:r>
        <w:rPr>
          <w:rFonts w:hint="eastAsia" w:ascii="宋体" w:hAnsi="宋体" w:cs="宋体"/>
          <w:b/>
          <w:szCs w:val="24"/>
        </w:rPr>
        <w:t>本表必须按要求认真填写，不得缺项。以上费用均保留小数点后二位。</w:t>
      </w:r>
    </w:p>
    <w:p>
      <w:pPr>
        <w:spacing w:line="360" w:lineRule="auto"/>
        <w:rPr>
          <w:rFonts w:ascii="宋体" w:hAnsi="宋体" w:cs="宋体"/>
          <w:b/>
          <w:szCs w:val="24"/>
        </w:rPr>
      </w:pPr>
      <w:r>
        <w:rPr>
          <w:rFonts w:hint="eastAsia" w:ascii="宋体" w:hAnsi="宋体" w:cs="宋体"/>
          <w:b/>
          <w:szCs w:val="24"/>
        </w:rPr>
        <w:t xml:space="preserve">    2、中标价=投标总价</w:t>
      </w:r>
    </w:p>
    <w:p>
      <w:pPr>
        <w:spacing w:line="360" w:lineRule="auto"/>
        <w:rPr>
          <w:rFonts w:ascii="宋体" w:hAnsi="宋体" w:cs="宋体"/>
          <w:b/>
          <w:szCs w:val="24"/>
        </w:rPr>
      </w:pPr>
      <w:r>
        <w:rPr>
          <w:rFonts w:hint="eastAsia" w:ascii="宋体" w:hAnsi="宋体" w:cs="宋体"/>
          <w:b/>
          <w:szCs w:val="24"/>
        </w:rPr>
        <w:t xml:space="preserve">    </w:t>
      </w: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sz w:val="20"/>
          <w:szCs w:val="20"/>
        </w:rPr>
      </w:pPr>
      <w:r>
        <w:rPr>
          <w:rFonts w:hint="eastAsia" w:ascii="宋体" w:hAnsi="宋体" w:cs="宋体"/>
          <w:sz w:val="20"/>
          <w:szCs w:val="20"/>
        </w:rPr>
        <w:br w:type="page"/>
      </w:r>
    </w:p>
    <w:p>
      <w:pPr>
        <w:keepNext/>
        <w:keepLines/>
        <w:spacing w:before="260" w:after="260" w:line="360" w:lineRule="auto"/>
        <w:jc w:val="center"/>
        <w:outlineLvl w:val="1"/>
        <w:rPr>
          <w:rFonts w:ascii="宋体" w:hAnsi="宋体" w:cs="宋体"/>
          <w:b/>
          <w:bCs/>
          <w:sz w:val="30"/>
          <w:szCs w:val="30"/>
        </w:rPr>
      </w:pPr>
      <w:bookmarkStart w:id="575" w:name="_Toc18055471"/>
      <w:bookmarkStart w:id="576" w:name="_Toc18055675"/>
      <w:bookmarkStart w:id="577" w:name="_Toc18055598"/>
      <w:r>
        <w:rPr>
          <w:rFonts w:hint="eastAsia" w:ascii="宋体" w:hAnsi="宋体" w:cs="宋体"/>
          <w:b/>
          <w:bCs/>
          <w:sz w:val="30"/>
          <w:szCs w:val="30"/>
        </w:rPr>
        <w:t>二、法定代表人身份证明及授权委托书</w:t>
      </w:r>
      <w:bookmarkEnd w:id="575"/>
      <w:bookmarkEnd w:id="576"/>
      <w:bookmarkEnd w:id="577"/>
    </w:p>
    <w:p>
      <w:pPr>
        <w:keepNext/>
        <w:keepLines/>
        <w:spacing w:before="260" w:after="260" w:line="360" w:lineRule="auto"/>
        <w:jc w:val="center"/>
        <w:outlineLvl w:val="1"/>
        <w:rPr>
          <w:rFonts w:ascii="宋体" w:hAnsi="宋体" w:cs="宋体"/>
          <w:b/>
          <w:bCs/>
          <w:sz w:val="28"/>
          <w:szCs w:val="28"/>
        </w:rPr>
      </w:pPr>
      <w:bookmarkStart w:id="578" w:name="_Toc144974860"/>
      <w:bookmarkStart w:id="579" w:name="_Toc179632811"/>
      <w:bookmarkStart w:id="580" w:name="_Toc246996359"/>
      <w:bookmarkStart w:id="581" w:name="_Toc18055676"/>
      <w:bookmarkStart w:id="582" w:name="_Toc246997102"/>
      <w:bookmarkStart w:id="583" w:name="_Toc363632736"/>
      <w:bookmarkStart w:id="584" w:name="_Toc18055472"/>
      <w:bookmarkStart w:id="585" w:name="_Toc152042580"/>
      <w:bookmarkStart w:id="586" w:name="_Toc247085877"/>
      <w:bookmarkStart w:id="587" w:name="_Toc152045791"/>
      <w:bookmarkStart w:id="588" w:name="_Toc18055599"/>
      <w:r>
        <w:rPr>
          <w:rFonts w:hint="eastAsia" w:ascii="宋体" w:hAnsi="宋体" w:cs="宋体"/>
          <w:b/>
          <w:bCs/>
          <w:sz w:val="28"/>
          <w:szCs w:val="28"/>
        </w:rPr>
        <w:t>（一）法定代表人身份证明</w:t>
      </w:r>
      <w:bookmarkEnd w:id="578"/>
      <w:bookmarkEnd w:id="579"/>
      <w:bookmarkEnd w:id="580"/>
      <w:bookmarkEnd w:id="581"/>
      <w:bookmarkEnd w:id="582"/>
      <w:bookmarkEnd w:id="583"/>
      <w:bookmarkEnd w:id="584"/>
      <w:bookmarkEnd w:id="585"/>
      <w:bookmarkEnd w:id="586"/>
      <w:bookmarkEnd w:id="587"/>
      <w:bookmarkEnd w:id="588"/>
    </w:p>
    <w:p>
      <w:pPr>
        <w:spacing w:line="360" w:lineRule="auto"/>
        <w:rPr>
          <w:rFonts w:ascii="宋体" w:hAnsi="宋体" w:cs="宋体"/>
          <w:sz w:val="20"/>
          <w:szCs w:val="20"/>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b/>
          <w:sz w:val="20"/>
          <w:szCs w:val="20"/>
        </w:rPr>
      </w:pPr>
    </w:p>
    <w:p>
      <w:pPr>
        <w:spacing w:line="360" w:lineRule="auto"/>
        <w:rPr>
          <w:rFonts w:ascii="宋体" w:hAnsi="宋体" w:cs="宋体"/>
          <w:b/>
          <w:sz w:val="20"/>
          <w:szCs w:val="20"/>
        </w:rPr>
      </w:pPr>
      <w:r>
        <w:rPr>
          <w:rFonts w:hint="eastAsia" w:ascii="宋体" w:hAnsi="宋体" w:cs="宋体"/>
          <w:b/>
          <w:sz w:val="20"/>
          <w:szCs w:val="20"/>
        </w:rPr>
        <w:t>附：法定代表人身份证原件扫描件</w:t>
      </w:r>
      <w:r>
        <w:rPr>
          <w:rFonts w:hint="eastAsia" w:ascii="宋体" w:hAnsi="宋体" w:cs="宋体"/>
          <w:b/>
          <w:sz w:val="20"/>
          <w:szCs w:val="20"/>
        </w:rPr>
        <w:br w:type="page"/>
      </w:r>
    </w:p>
    <w:p>
      <w:pPr>
        <w:keepNext/>
        <w:keepLines/>
        <w:spacing w:before="260" w:after="260" w:line="360" w:lineRule="auto"/>
        <w:jc w:val="center"/>
        <w:outlineLvl w:val="1"/>
        <w:rPr>
          <w:rFonts w:ascii="宋体" w:hAnsi="宋体" w:cs="宋体"/>
          <w:b/>
          <w:bCs/>
          <w:sz w:val="28"/>
          <w:szCs w:val="28"/>
        </w:rPr>
      </w:pPr>
      <w:bookmarkStart w:id="589" w:name="_Toc246997103"/>
      <w:bookmarkStart w:id="590" w:name="_Toc144974861"/>
      <w:bookmarkStart w:id="591" w:name="_Toc152045792"/>
      <w:bookmarkStart w:id="592" w:name="_Toc18055677"/>
      <w:bookmarkStart w:id="593" w:name="_Toc363632737"/>
      <w:bookmarkStart w:id="594" w:name="_Toc247085878"/>
      <w:bookmarkStart w:id="595" w:name="_Toc246996360"/>
      <w:bookmarkStart w:id="596" w:name="_Toc179632812"/>
      <w:bookmarkStart w:id="597" w:name="_Toc18055600"/>
      <w:bookmarkStart w:id="598" w:name="_Toc18055473"/>
      <w:bookmarkStart w:id="599" w:name="_Toc152042581"/>
      <w:r>
        <w:rPr>
          <w:rFonts w:hint="eastAsia" w:ascii="宋体" w:hAnsi="宋体" w:cs="宋体"/>
          <w:b/>
          <w:bCs/>
          <w:sz w:val="28"/>
          <w:szCs w:val="28"/>
        </w:rPr>
        <w:t>（二）授权委托书</w:t>
      </w:r>
      <w:bookmarkEnd w:id="589"/>
      <w:bookmarkEnd w:id="590"/>
      <w:bookmarkEnd w:id="591"/>
      <w:bookmarkEnd w:id="592"/>
      <w:bookmarkEnd w:id="593"/>
      <w:bookmarkEnd w:id="594"/>
      <w:bookmarkEnd w:id="595"/>
      <w:bookmarkEnd w:id="596"/>
      <w:bookmarkEnd w:id="597"/>
      <w:bookmarkEnd w:id="598"/>
      <w:bookmarkEnd w:id="599"/>
    </w:p>
    <w:p>
      <w:pPr>
        <w:spacing w:line="360" w:lineRule="auto"/>
        <w:rPr>
          <w:rFonts w:ascii="宋体" w:hAnsi="宋体" w:cs="宋体"/>
          <w:szCs w:val="21"/>
        </w:rPr>
      </w:pP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2" w:firstLineChars="200"/>
        <w:rPr>
          <w:rFonts w:ascii="宋体" w:hAnsi="宋体" w:cs="宋体"/>
          <w:b/>
          <w:szCs w:val="21"/>
        </w:rPr>
      </w:pPr>
      <w:r>
        <w:rPr>
          <w:rFonts w:hint="eastAsia" w:ascii="宋体" w:hAnsi="宋体" w:cs="宋体"/>
          <w:b/>
          <w:szCs w:val="21"/>
        </w:rPr>
        <w:t>附：授权委托人身份证原件扫描件</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r>
        <w:rPr>
          <w:rFonts w:hint="eastAsia"/>
        </w:rPr>
        <w:br w:type="page"/>
      </w:r>
      <w:bookmarkStart w:id="600" w:name="_Toc363632739"/>
      <w:bookmarkStart w:id="601" w:name="_Toc179632815"/>
      <w:bookmarkStart w:id="602" w:name="_Toc152042584"/>
      <w:bookmarkStart w:id="603" w:name="_Toc247085881"/>
      <w:bookmarkStart w:id="604" w:name="_Toc246997106"/>
      <w:bookmarkStart w:id="605" w:name="_Toc144974863"/>
      <w:bookmarkStart w:id="606" w:name="_Toc246996363"/>
      <w:bookmarkStart w:id="607" w:name="_Toc152045795"/>
    </w:p>
    <w:p>
      <w:pPr>
        <w:spacing w:line="360" w:lineRule="auto"/>
      </w:pPr>
    </w:p>
    <w:p>
      <w:pPr>
        <w:keepNext/>
        <w:keepLines/>
        <w:numPr>
          <w:ilvl w:val="0"/>
          <w:numId w:val="3"/>
        </w:numPr>
        <w:spacing w:before="260" w:after="260" w:line="360" w:lineRule="auto"/>
        <w:jc w:val="center"/>
        <w:outlineLvl w:val="1"/>
        <w:rPr>
          <w:rFonts w:ascii="宋体" w:hAnsi="宋体" w:cs="宋体"/>
          <w:b/>
          <w:bCs/>
          <w:sz w:val="30"/>
          <w:szCs w:val="30"/>
        </w:rPr>
      </w:pPr>
      <w:bookmarkStart w:id="608" w:name="_Toc18055474"/>
      <w:bookmarkStart w:id="609" w:name="_Toc18055601"/>
      <w:bookmarkStart w:id="610" w:name="_Toc18055678"/>
      <w:r>
        <w:rPr>
          <w:rFonts w:hint="eastAsia" w:ascii="宋体" w:hAnsi="宋体" w:cs="宋体"/>
          <w:b/>
          <w:bCs/>
          <w:sz w:val="30"/>
          <w:szCs w:val="30"/>
        </w:rPr>
        <w:t>投标保证金</w:t>
      </w:r>
    </w:p>
    <w:p>
      <w:pPr>
        <w:spacing w:line="360" w:lineRule="auto"/>
        <w:jc w:val="center"/>
      </w:pPr>
      <w:r>
        <w:rPr>
          <w:rFonts w:hint="eastAsia"/>
        </w:rPr>
        <w:t>附转账凭证及开户许可证扫描件并加盖公章</w:t>
      </w:r>
    </w:p>
    <w:bookmarkEnd w:id="600"/>
    <w:bookmarkEnd w:id="601"/>
    <w:bookmarkEnd w:id="602"/>
    <w:bookmarkEnd w:id="603"/>
    <w:bookmarkEnd w:id="604"/>
    <w:bookmarkEnd w:id="605"/>
    <w:bookmarkEnd w:id="606"/>
    <w:bookmarkEnd w:id="607"/>
    <w:bookmarkEnd w:id="608"/>
    <w:bookmarkEnd w:id="609"/>
    <w:bookmarkEnd w:id="610"/>
    <w:p>
      <w:pPr>
        <w:spacing w:line="360" w:lineRule="auto"/>
        <w:jc w:val="center"/>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TimesNewRomanPSMT"/>
          <w:b/>
          <w:bCs/>
          <w:kern w:val="0"/>
          <w:szCs w:val="21"/>
        </w:rPr>
      </w:pPr>
      <w:r>
        <w:rPr>
          <w:rFonts w:hint="eastAsia" w:ascii="宋体" w:hAnsi="宋体" w:cs="TimesNewRomanPSMT"/>
          <w:kern w:val="0"/>
          <w:szCs w:val="21"/>
        </w:rPr>
        <w:t xml:space="preserve">                 </w:t>
      </w:r>
    </w:p>
    <w:p>
      <w:pPr>
        <w:spacing w:line="360" w:lineRule="auto"/>
        <w:rPr>
          <w:rFonts w:ascii="宋体" w:hAnsi="宋体" w:cs="宋体"/>
          <w:sz w:val="20"/>
          <w:szCs w:val="20"/>
        </w:rPr>
      </w:pPr>
    </w:p>
    <w:p>
      <w:pPr>
        <w:keepNext/>
        <w:keepLines/>
        <w:spacing w:before="260" w:after="260" w:line="360" w:lineRule="auto"/>
        <w:jc w:val="center"/>
        <w:outlineLvl w:val="1"/>
        <w:rPr>
          <w:rFonts w:ascii="宋体" w:hAnsi="宋体" w:cs="宋体"/>
          <w:b/>
          <w:bCs/>
          <w:sz w:val="30"/>
          <w:szCs w:val="30"/>
        </w:rPr>
      </w:pPr>
      <w:bookmarkStart w:id="611" w:name="_Toc246997112"/>
      <w:bookmarkStart w:id="612" w:name="_Toc152042592"/>
      <w:bookmarkStart w:id="613" w:name="_Toc152045803"/>
      <w:bookmarkStart w:id="614" w:name="_Toc144974871"/>
      <w:bookmarkStart w:id="615" w:name="_Toc246996369"/>
      <w:bookmarkStart w:id="616" w:name="_Toc247085887"/>
      <w:bookmarkStart w:id="617" w:name="_Toc363632745"/>
      <w:bookmarkStart w:id="618" w:name="_Toc179632823"/>
      <w:r>
        <w:rPr>
          <w:rFonts w:hint="eastAsia" w:ascii="宋体" w:hAnsi="宋体" w:cs="宋体"/>
          <w:b/>
          <w:bCs/>
          <w:sz w:val="30"/>
          <w:szCs w:val="30"/>
        </w:rPr>
        <w:br w:type="page"/>
      </w:r>
      <w:bookmarkStart w:id="619" w:name="_Toc18055602"/>
      <w:bookmarkStart w:id="620" w:name="_Toc18055679"/>
      <w:bookmarkStart w:id="621" w:name="_Toc18055475"/>
      <w:r>
        <w:rPr>
          <w:rFonts w:hint="eastAsia" w:ascii="宋体" w:hAnsi="宋体" w:cs="宋体"/>
          <w:b/>
          <w:bCs/>
          <w:sz w:val="30"/>
          <w:szCs w:val="30"/>
        </w:rPr>
        <w:t>四、已标价工程量清单</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0"/>
          <w:szCs w:val="30"/>
        </w:rPr>
        <w:t>五、项目管理机构</w:t>
      </w:r>
      <w:bookmarkEnd w:id="611"/>
      <w:bookmarkEnd w:id="612"/>
      <w:bookmarkEnd w:id="613"/>
      <w:bookmarkEnd w:id="614"/>
      <w:bookmarkEnd w:id="615"/>
      <w:bookmarkEnd w:id="616"/>
      <w:bookmarkEnd w:id="617"/>
      <w:bookmarkEnd w:id="618"/>
      <w:bookmarkEnd w:id="619"/>
      <w:bookmarkEnd w:id="620"/>
      <w:bookmarkEnd w:id="621"/>
    </w:p>
    <w:p>
      <w:pPr>
        <w:keepNext/>
        <w:keepLines/>
        <w:spacing w:before="260" w:after="260" w:line="360" w:lineRule="auto"/>
        <w:jc w:val="center"/>
        <w:outlineLvl w:val="2"/>
        <w:rPr>
          <w:rFonts w:ascii="宋体" w:hAnsi="宋体" w:cs="宋体"/>
          <w:b/>
          <w:bCs/>
          <w:sz w:val="28"/>
          <w:szCs w:val="28"/>
        </w:rPr>
      </w:pPr>
      <w:bookmarkStart w:id="622" w:name="_Toc18055680"/>
      <w:bookmarkStart w:id="623" w:name="_Toc246996370"/>
      <w:bookmarkStart w:id="624" w:name="_Toc144974872"/>
      <w:bookmarkStart w:id="625" w:name="_Toc179632824"/>
      <w:bookmarkStart w:id="626" w:name="_Toc247085888"/>
      <w:bookmarkStart w:id="627" w:name="_Toc152042593"/>
      <w:bookmarkStart w:id="628" w:name="_Toc246997113"/>
      <w:bookmarkStart w:id="629" w:name="_Toc18055603"/>
      <w:bookmarkStart w:id="630" w:name="_Toc152045804"/>
      <w:bookmarkStart w:id="631" w:name="_Toc18055476"/>
      <w:bookmarkStart w:id="632" w:name="_Toc363632746"/>
      <w:r>
        <w:rPr>
          <w:rFonts w:hint="eastAsia" w:ascii="宋体" w:hAnsi="宋体" w:cs="宋体"/>
          <w:b/>
          <w:bCs/>
          <w:sz w:val="28"/>
          <w:szCs w:val="28"/>
        </w:rPr>
        <w:t>（一）项目管理机构组成表</w:t>
      </w:r>
      <w:bookmarkEnd w:id="622"/>
      <w:bookmarkEnd w:id="623"/>
      <w:bookmarkEnd w:id="624"/>
      <w:bookmarkEnd w:id="625"/>
      <w:bookmarkEnd w:id="626"/>
      <w:bookmarkEnd w:id="627"/>
      <w:bookmarkEnd w:id="628"/>
      <w:bookmarkEnd w:id="629"/>
      <w:bookmarkEnd w:id="630"/>
      <w:bookmarkEnd w:id="631"/>
      <w:bookmarkEnd w:id="632"/>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Merge w:val="continue"/>
            <w:vAlign w:val="center"/>
          </w:tcPr>
          <w:p>
            <w:pPr>
              <w:spacing w:line="360" w:lineRule="auto"/>
              <w:jc w:val="center"/>
              <w:rPr>
                <w:rFonts w:ascii="宋体" w:hAnsi="宋体" w:cs="宋体"/>
                <w:szCs w:val="21"/>
              </w:rPr>
            </w:pPr>
          </w:p>
        </w:tc>
        <w:tc>
          <w:tcPr>
            <w:tcW w:w="721" w:type="dxa"/>
            <w:vMerge w:val="continue"/>
            <w:vAlign w:val="center"/>
          </w:tcPr>
          <w:p>
            <w:pPr>
              <w:spacing w:line="360" w:lineRule="auto"/>
              <w:jc w:val="center"/>
              <w:rPr>
                <w:rFonts w:ascii="宋体" w:hAnsi="宋体" w:cs="宋体"/>
                <w:szCs w:val="21"/>
              </w:rPr>
            </w:pPr>
          </w:p>
        </w:tc>
        <w:tc>
          <w:tcPr>
            <w:tcW w:w="719" w:type="dxa"/>
            <w:vMerge w:val="continue"/>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721"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2523"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2523" w:type="dxa"/>
            <w:vAlign w:val="center"/>
          </w:tcPr>
          <w:p>
            <w:pPr>
              <w:spacing w:line="360" w:lineRule="auto"/>
              <w:jc w:val="center"/>
              <w:rPr>
                <w:rFonts w:ascii="宋体" w:hAnsi="宋体" w:cs="宋体"/>
                <w:szCs w:val="21"/>
              </w:rPr>
            </w:pP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bl>
    <w:p>
      <w:pPr>
        <w:topLinePunct/>
        <w:spacing w:line="360" w:lineRule="auto"/>
        <w:jc w:val="center"/>
        <w:rPr>
          <w:rFonts w:ascii="宋体" w:hAnsi="宋体" w:cs="宋体"/>
          <w:sz w:val="20"/>
          <w:szCs w:val="24"/>
        </w:rPr>
      </w:pPr>
    </w:p>
    <w:p>
      <w:pPr>
        <w:topLinePunct/>
        <w:spacing w:line="360" w:lineRule="auto"/>
        <w:rPr>
          <w:rFonts w:ascii="宋体" w:hAnsi="宋体" w:cs="宋体"/>
          <w:sz w:val="20"/>
          <w:szCs w:val="24"/>
        </w:rPr>
      </w:pPr>
    </w:p>
    <w:p>
      <w:pPr>
        <w:topLinePunct/>
        <w:spacing w:line="360" w:lineRule="auto"/>
        <w:rPr>
          <w:rFonts w:ascii="宋体" w:hAnsi="宋体" w:cs="宋体"/>
          <w:sz w:val="20"/>
          <w:szCs w:val="24"/>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b/>
          <w:bCs/>
          <w:sz w:val="28"/>
          <w:szCs w:val="28"/>
        </w:rPr>
      </w:pPr>
      <w:r>
        <w:rPr>
          <w:rFonts w:hint="eastAsia" w:ascii="宋体" w:hAnsi="宋体"/>
          <w:b/>
          <w:bCs/>
          <w:sz w:val="28"/>
          <w:szCs w:val="28"/>
        </w:rPr>
        <w:t>（二）</w:t>
      </w:r>
      <w:r>
        <w:rPr>
          <w:rFonts w:hint="eastAsia" w:ascii="宋体" w:hAnsi="宋体" w:cs="黑体"/>
          <w:b/>
          <w:bCs/>
          <w:kern w:val="0"/>
          <w:sz w:val="28"/>
          <w:szCs w:val="28"/>
        </w:rPr>
        <w:t>主要人员简历表</w:t>
      </w:r>
    </w:p>
    <w:p>
      <w:pPr>
        <w:autoSpaceDE w:val="0"/>
        <w:autoSpaceDN w:val="0"/>
        <w:adjustRightInd w:val="0"/>
        <w:spacing w:line="360" w:lineRule="auto"/>
        <w:ind w:firstLine="210" w:firstLineChars="100"/>
        <w:rPr>
          <w:rFonts w:ascii="宋体" w:hAnsi="宋体" w:cs="TimesNewRomanPSMT"/>
          <w:kern w:val="0"/>
          <w:szCs w:val="21"/>
        </w:rPr>
      </w:pPr>
      <w:r>
        <w:rPr>
          <w:rFonts w:hint="eastAsia" w:ascii="宋体" w:hAnsi="宋体" w:cs="TimesNewRomanPSMT"/>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pPr>
        <w:autoSpaceDE w:val="0"/>
        <w:autoSpaceDN w:val="0"/>
        <w:adjustRightInd w:val="0"/>
        <w:spacing w:line="360" w:lineRule="auto"/>
        <w:ind w:firstLine="420" w:firstLineChars="200"/>
        <w:rPr>
          <w:rFonts w:ascii="宋体" w:hAnsi="宋体" w:cs="TimesNewRomanPSMT"/>
          <w:kern w:val="0"/>
          <w:szCs w:val="21"/>
        </w:rPr>
      </w:pP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98"/>
        <w:gridCol w:w="796"/>
        <w:gridCol w:w="1598"/>
        <w:gridCol w:w="1594"/>
        <w:gridCol w:w="798"/>
        <w:gridCol w:w="10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姓 名</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 龄</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学 历</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称</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务</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拟在本合同任职</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毕业学校</w:t>
            </w:r>
          </w:p>
        </w:tc>
        <w:tc>
          <w:tcPr>
            <w:tcW w:w="7977" w:type="dxa"/>
            <w:gridSpan w:val="7"/>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年毕业于</w:t>
            </w:r>
            <w:r>
              <w:rPr>
                <w:rFonts w:hint="eastAsia" w:ascii="宋体" w:hAnsi="宋体" w:cs="仿宋_GB2312"/>
                <w:kern w:val="0"/>
                <w:szCs w:val="21"/>
                <w:u w:val="single"/>
              </w:rPr>
              <w:t xml:space="preserve">       </w:t>
            </w:r>
            <w:r>
              <w:rPr>
                <w:rFonts w:hint="eastAsia" w:ascii="宋体" w:hAnsi="宋体" w:cs="仿宋_GB2312"/>
                <w:kern w:val="0"/>
                <w:szCs w:val="21"/>
              </w:rPr>
              <w:t>学校</w:t>
            </w:r>
            <w:r>
              <w:rPr>
                <w:rFonts w:hint="eastAsia" w:ascii="宋体" w:hAnsi="宋体" w:cs="仿宋_GB2312"/>
                <w:kern w:val="0"/>
                <w:szCs w:val="21"/>
                <w:u w:val="single"/>
              </w:rPr>
              <w:t xml:space="preserve">       </w:t>
            </w:r>
            <w:r>
              <w:rPr>
                <w:rFonts w:hint="eastAsia" w:ascii="宋体" w:hAnsi="宋体" w:cs="仿宋_GB2312"/>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570" w:type="dxa"/>
            <w:gridSpan w:val="8"/>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 间</w:t>
            </w: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参加过的类似项目</w:t>
            </w: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担任职务</w:t>
            </w: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bl>
    <w:p>
      <w:pPr>
        <w:topLinePunct/>
        <w:spacing w:line="360" w:lineRule="auto"/>
        <w:jc w:val="center"/>
        <w:rPr>
          <w:rFonts w:ascii="宋体" w:hAnsi="宋体" w:cs="宋体"/>
          <w:b/>
          <w:sz w:val="30"/>
          <w:szCs w:val="30"/>
        </w:rPr>
      </w:pPr>
      <w:r>
        <w:rPr>
          <w:rFonts w:hint="eastAsia" w:ascii="宋体" w:hAnsi="宋体" w:cs="宋体"/>
          <w:szCs w:val="24"/>
        </w:rPr>
        <w:br w:type="page"/>
      </w:r>
      <w:bookmarkStart w:id="633" w:name="_Toc247085890"/>
      <w:bookmarkStart w:id="634" w:name="_Toc179632827"/>
      <w:bookmarkStart w:id="635" w:name="_Toc246996372"/>
      <w:bookmarkStart w:id="636" w:name="_Toc144974875"/>
      <w:bookmarkStart w:id="637" w:name="_Toc152045807"/>
      <w:bookmarkStart w:id="638" w:name="_Toc246997115"/>
      <w:bookmarkStart w:id="639" w:name="_Toc363632748"/>
      <w:bookmarkStart w:id="640" w:name="_Toc152042596"/>
      <w:r>
        <w:rPr>
          <w:rFonts w:hint="eastAsia" w:ascii="宋体" w:hAnsi="宋体" w:cs="宋体"/>
          <w:b/>
          <w:sz w:val="28"/>
          <w:szCs w:val="28"/>
        </w:rPr>
        <w:t>（三）项目经理未担任其他在施建设工程项目的承诺书</w:t>
      </w:r>
    </w:p>
    <w:tbl>
      <w:tblPr>
        <w:tblStyle w:val="40"/>
        <w:tblpPr w:leftFromText="180" w:rightFromText="180" w:vertAnchor="text" w:horzAnchor="page" w:tblpX="1379" w:tblpY="241"/>
        <w:tblOverlap w:val="never"/>
        <w:tblW w:w="9551"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00"/>
        <w:gridCol w:w="1800"/>
        <w:gridCol w:w="360"/>
        <w:gridCol w:w="3600"/>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91"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企业名称</w:t>
            </w:r>
          </w:p>
        </w:tc>
        <w:tc>
          <w:tcPr>
            <w:tcW w:w="2700"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企业资质等级</w:t>
            </w:r>
          </w:p>
        </w:tc>
        <w:tc>
          <w:tcPr>
            <w:tcW w:w="3600" w:type="dxa"/>
            <w:tcBorders>
              <w:top w:val="thinThickSmallGap" w:color="auto" w:sz="2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企业地址</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57" w:firstLineChars="150"/>
              <w:rPr>
                <w:spacing w:val="14"/>
                <w:szCs w:val="21"/>
              </w:rPr>
            </w:pPr>
            <w:r>
              <w:rPr>
                <w:rFonts w:hint="eastAsia"/>
                <w:spacing w:val="14"/>
                <w:szCs w:val="21"/>
              </w:rPr>
              <w:t>企业联系电话</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工程名称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项目经理</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姓名：</w:t>
            </w:r>
          </w:p>
          <w:p>
            <w:pPr>
              <w:spacing w:line="360" w:lineRule="auto"/>
              <w:rPr>
                <w:spacing w:val="14"/>
                <w:szCs w:val="21"/>
              </w:rPr>
            </w:pPr>
            <w:r>
              <w:rPr>
                <w:rFonts w:hint="eastAsia"/>
                <w:spacing w:val="14"/>
                <w:szCs w:val="21"/>
              </w:rPr>
              <w:t>身份证号：</w:t>
            </w:r>
          </w:p>
          <w:p>
            <w:pPr>
              <w:spacing w:line="360" w:lineRule="auto"/>
              <w:rPr>
                <w:spacing w:val="14"/>
                <w:szCs w:val="21"/>
              </w:rPr>
            </w:pPr>
            <w:r>
              <w:rPr>
                <w:rFonts w:hint="eastAsia"/>
                <w:spacing w:val="14"/>
                <w:szCs w:val="21"/>
              </w:rPr>
              <w:t>专业：</w:t>
            </w:r>
          </w:p>
          <w:p>
            <w:pPr>
              <w:spacing w:line="360" w:lineRule="auto"/>
              <w:rPr>
                <w:spacing w:val="14"/>
                <w:szCs w:val="21"/>
              </w:rPr>
            </w:pPr>
            <w:r>
              <w:rPr>
                <w:rFonts w:hint="eastAsia"/>
                <w:spacing w:val="14"/>
                <w:szCs w:val="21"/>
              </w:rPr>
              <w:t>级别：</w:t>
            </w:r>
          </w:p>
          <w:p>
            <w:pPr>
              <w:spacing w:line="360" w:lineRule="auto"/>
              <w:rPr>
                <w:spacing w:val="14"/>
                <w:szCs w:val="21"/>
              </w:rPr>
            </w:pPr>
            <w:r>
              <w:rPr>
                <w:rFonts w:hint="eastAsia"/>
                <w:spacing w:val="14"/>
                <w:szCs w:val="21"/>
              </w:rPr>
              <w:t>证书编号：</w:t>
            </w: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91" w:type="dxa"/>
            <w:vMerge w:val="restart"/>
            <w:tcBorders>
              <w:top w:val="single" w:color="auto" w:sz="4" w:space="0"/>
              <w:left w:val="thinThickSmallGap" w:color="auto" w:sz="24" w:space="0"/>
              <w:bottom w:val="single" w:color="auto" w:sz="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拟选派项目经理在建工程情况</w:t>
            </w: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无在建工程（</w:t>
            </w:r>
            <w:r>
              <w:rPr>
                <w:spacing w:val="14"/>
                <w:szCs w:val="21"/>
              </w:rPr>
              <w:t xml:space="preserve">  </w:t>
            </w:r>
            <w:r>
              <w:rPr>
                <w:rFonts w:hint="eastAsia" w:ascii="宋体" w:hAnsi="宋体"/>
                <w:spacing w:val="14"/>
                <w:szCs w:val="21"/>
              </w:rPr>
              <w:t xml:space="preserve">       </w:t>
            </w:r>
            <w:r>
              <w:rPr>
                <w:spacing w:val="14"/>
                <w:szCs w:val="21"/>
              </w:rPr>
              <w:t xml:space="preserve">  </w:t>
            </w:r>
            <w:r>
              <w:rPr>
                <w:rFonts w:hint="eastAsia"/>
                <w:spacing w:val="14"/>
                <w:szCs w:val="21"/>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1091" w:type="dxa"/>
            <w:vMerge w:val="continue"/>
            <w:tcBorders>
              <w:top w:val="single" w:color="auto" w:sz="4" w:space="0"/>
              <w:left w:val="thinThickSmallGap" w:color="auto" w:sz="24" w:space="0"/>
              <w:bottom w:val="single" w:color="auto" w:sz="4" w:space="0"/>
              <w:right w:val="single" w:color="auto" w:sz="4" w:space="0"/>
            </w:tcBorders>
            <w:vAlign w:val="center"/>
          </w:tcPr>
          <w:p>
            <w:pPr>
              <w:widowControl/>
              <w:spacing w:line="360" w:lineRule="auto"/>
              <w:jc w:val="left"/>
              <w:rPr>
                <w:spacing w:val="14"/>
                <w:szCs w:val="21"/>
              </w:rPr>
            </w:pPr>
          </w:p>
        </w:tc>
        <w:tc>
          <w:tcPr>
            <w:tcW w:w="4500" w:type="dxa"/>
            <w:gridSpan w:val="2"/>
            <w:tcBorders>
              <w:top w:val="single" w:color="auto" w:sz="4" w:space="0"/>
              <w:left w:val="single" w:color="auto" w:sz="4" w:space="0"/>
              <w:bottom w:val="single" w:color="auto" w:sz="4" w:space="0"/>
              <w:right w:val="single" w:color="auto" w:sz="4" w:space="0"/>
            </w:tcBorders>
          </w:tcPr>
          <w:p>
            <w:pPr>
              <w:spacing w:line="360" w:lineRule="auto"/>
              <w:rPr>
                <w:spacing w:val="14"/>
                <w:szCs w:val="21"/>
              </w:rPr>
            </w:pPr>
          </w:p>
          <w:p>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pPr>
              <w:spacing w:line="360" w:lineRule="auto"/>
              <w:rPr>
                <w:spacing w:val="14"/>
                <w:szCs w:val="21"/>
                <w:u w:val="single"/>
              </w:rPr>
            </w:pPr>
          </w:p>
          <w:p>
            <w:pPr>
              <w:spacing w:line="360" w:lineRule="auto"/>
              <w:rPr>
                <w:spacing w:val="14"/>
                <w:szCs w:val="21"/>
                <w:u w:val="single"/>
              </w:rPr>
            </w:pPr>
            <w:r>
              <w:rPr>
                <w:spacing w:val="14"/>
                <w:szCs w:val="21"/>
                <w:u w:val="single"/>
              </w:rPr>
              <w:t xml:space="preserve">                               </w:t>
            </w:r>
          </w:p>
          <w:p>
            <w:pPr>
              <w:spacing w:line="360" w:lineRule="auto"/>
              <w:rPr>
                <w:spacing w:val="14"/>
                <w:szCs w:val="21"/>
                <w:u w:val="single"/>
              </w:rPr>
            </w:pPr>
          </w:p>
          <w:p>
            <w:pPr>
              <w:spacing w:line="360" w:lineRule="auto"/>
              <w:rPr>
                <w:spacing w:val="14"/>
                <w:szCs w:val="21"/>
              </w:rPr>
            </w:pPr>
            <w:r>
              <w:rPr>
                <w:spacing w:val="14"/>
                <w:szCs w:val="21"/>
                <w:u w:val="single"/>
              </w:rPr>
              <w:t xml:space="preserve">                             </w:t>
            </w:r>
            <w:r>
              <w:rPr>
                <w:rFonts w:hint="eastAsia"/>
                <w:spacing w:val="14"/>
                <w:szCs w:val="21"/>
              </w:rPr>
              <w:t>，</w:t>
            </w:r>
          </w:p>
          <w:p>
            <w:pPr>
              <w:spacing w:line="360" w:lineRule="auto"/>
              <w:rPr>
                <w:spacing w:val="14"/>
                <w:szCs w:val="21"/>
              </w:rPr>
            </w:pPr>
          </w:p>
          <w:p>
            <w:pPr>
              <w:spacing w:line="360" w:lineRule="auto"/>
              <w:rPr>
                <w:spacing w:val="14"/>
                <w:szCs w:val="21"/>
              </w:rPr>
            </w:pPr>
            <w:r>
              <w:rPr>
                <w:rFonts w:hint="eastAsia"/>
                <w:spacing w:val="14"/>
                <w:szCs w:val="21"/>
              </w:rPr>
              <w:t>但符合《注册建造师执业管理办法（试行）》</w:t>
            </w:r>
          </w:p>
          <w:p>
            <w:pPr>
              <w:spacing w:line="360" w:lineRule="auto"/>
              <w:rPr>
                <w:spacing w:val="14"/>
                <w:szCs w:val="21"/>
              </w:rPr>
            </w:pPr>
          </w:p>
          <w:p>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pPr>
              <w:spacing w:line="360" w:lineRule="auto"/>
              <w:rPr>
                <w:spacing w:val="14"/>
                <w:sz w:val="18"/>
                <w:szCs w:val="18"/>
              </w:rPr>
            </w:pPr>
          </w:p>
          <w:p>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color="auto" w:sz="4" w:space="0"/>
              <w:left w:val="single" w:color="auto" w:sz="4" w:space="0"/>
              <w:bottom w:val="single" w:color="auto" w:sz="4" w:space="0"/>
              <w:right w:val="thinThickSmallGap" w:color="auto" w:sz="24" w:space="0"/>
            </w:tcBorders>
          </w:tcPr>
          <w:p>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pPr>
              <w:numPr>
                <w:ilvl w:val="0"/>
                <w:numId w:val="4"/>
              </w:numPr>
              <w:spacing w:line="360" w:lineRule="auto"/>
              <w:rPr>
                <w:spacing w:val="14"/>
                <w:szCs w:val="21"/>
              </w:rPr>
            </w:pPr>
            <w:r>
              <w:rPr>
                <w:rFonts w:hint="eastAsia"/>
                <w:spacing w:val="14"/>
                <w:szCs w:val="21"/>
              </w:rPr>
              <w:t>同一工程相邻分段发包或分期施工的；</w:t>
            </w:r>
          </w:p>
          <w:p>
            <w:pPr>
              <w:numPr>
                <w:ilvl w:val="0"/>
                <w:numId w:val="4"/>
              </w:numPr>
              <w:spacing w:line="360" w:lineRule="auto"/>
              <w:rPr>
                <w:spacing w:val="14"/>
                <w:szCs w:val="21"/>
              </w:rPr>
            </w:pPr>
            <w:r>
              <w:rPr>
                <w:rFonts w:hint="eastAsia"/>
                <w:spacing w:val="14"/>
                <w:szCs w:val="21"/>
              </w:rPr>
              <w:t>合同约定的工程验收合格的；</w:t>
            </w:r>
          </w:p>
          <w:p>
            <w:pPr>
              <w:numPr>
                <w:ilvl w:val="0"/>
                <w:numId w:val="4"/>
              </w:numPr>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Borders>
              <w:top w:val="single" w:color="auto" w:sz="4" w:space="0"/>
              <w:left w:val="thinThickSmallGap" w:color="auto" w:sz="24" w:space="0"/>
              <w:bottom w:val="thinThickSmallGap" w:color="auto" w:sz="2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投标申请</w:t>
            </w:r>
          </w:p>
          <w:p>
            <w:pPr>
              <w:spacing w:line="360" w:lineRule="auto"/>
              <w:rPr>
                <w:spacing w:val="14"/>
                <w:szCs w:val="21"/>
              </w:rPr>
            </w:pPr>
            <w:r>
              <w:rPr>
                <w:rFonts w:hint="eastAsia"/>
                <w:spacing w:val="14"/>
                <w:szCs w:val="21"/>
              </w:rPr>
              <w:t>企业声明</w:t>
            </w: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thinThickSmallGap" w:color="auto" w:sz="24" w:space="0"/>
              <w:right w:val="thinThickSmallGap" w:color="auto" w:sz="24" w:space="0"/>
            </w:tcBorders>
          </w:tcPr>
          <w:p>
            <w:pPr>
              <w:spacing w:line="360" w:lineRule="auto"/>
              <w:rPr>
                <w:spacing w:val="14"/>
                <w:szCs w:val="21"/>
              </w:rPr>
            </w:pPr>
            <w:r>
              <w:rPr>
                <w:spacing w:val="14"/>
                <w:szCs w:val="21"/>
              </w:rPr>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4522" w:firstLineChars="1900"/>
              <w:rPr>
                <w:spacing w:val="14"/>
                <w:szCs w:val="21"/>
              </w:rPr>
            </w:pPr>
            <w:r>
              <w:rPr>
                <w:rFonts w:hint="eastAsia"/>
                <w:spacing w:val="14"/>
                <w:szCs w:val="21"/>
              </w:rPr>
              <w:t>法定代表人电子签章：</w:t>
            </w:r>
          </w:p>
          <w:p>
            <w:pPr>
              <w:spacing w:line="360" w:lineRule="auto"/>
              <w:rPr>
                <w:spacing w:val="14"/>
                <w:szCs w:val="21"/>
              </w:rPr>
            </w:pPr>
            <w:r>
              <w:rPr>
                <w:spacing w:val="14"/>
                <w:szCs w:val="21"/>
              </w:rPr>
              <w:t xml:space="preserve">                                    </w:t>
            </w:r>
          </w:p>
          <w:p>
            <w:pPr>
              <w:spacing w:line="360" w:lineRule="auto"/>
              <w:ind w:left="4523" w:leftChars="2154"/>
              <w:rPr>
                <w:spacing w:val="14"/>
                <w:szCs w:val="21"/>
              </w:rPr>
            </w:pPr>
            <w:r>
              <w:rPr>
                <w:spacing w:val="14"/>
                <w:szCs w:val="21"/>
              </w:rPr>
              <w:t xml:space="preserve">                            </w:t>
            </w:r>
            <w:r>
              <w:rPr>
                <w:rFonts w:hint="eastAsia"/>
                <w:spacing w:val="14"/>
                <w:szCs w:val="21"/>
              </w:rPr>
              <w:t>（单位电子签章）：</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3451" w:firstLineChars="1450"/>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 xml:space="preserve">年 </w:t>
            </w:r>
            <w:r>
              <w:rPr>
                <w:spacing w:val="14"/>
                <w:szCs w:val="21"/>
              </w:rPr>
              <w:t xml:space="preserve"> </w:t>
            </w:r>
            <w:r>
              <w:rPr>
                <w:rFonts w:hint="eastAsia"/>
                <w:spacing w:val="14"/>
                <w:szCs w:val="21"/>
              </w:rPr>
              <w:t xml:space="preserve">月 </w:t>
            </w:r>
            <w:r>
              <w:rPr>
                <w:spacing w:val="14"/>
                <w:szCs w:val="21"/>
              </w:rPr>
              <w:t xml:space="preserve"> </w:t>
            </w:r>
            <w:r>
              <w:rPr>
                <w:rFonts w:hint="eastAsia"/>
                <w:spacing w:val="14"/>
                <w:szCs w:val="21"/>
              </w:rPr>
              <w:t>日</w:t>
            </w:r>
          </w:p>
          <w:p>
            <w:pPr>
              <w:spacing w:line="360" w:lineRule="auto"/>
              <w:ind w:firstLine="3451" w:firstLineChars="1450"/>
              <w:rPr>
                <w:spacing w:val="14"/>
                <w:szCs w:val="21"/>
              </w:rPr>
            </w:pPr>
          </w:p>
        </w:tc>
      </w:tr>
    </w:tbl>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b/>
          <w:sz w:val="28"/>
          <w:szCs w:val="28"/>
        </w:rPr>
      </w:pPr>
      <w:r>
        <w:rPr>
          <w:rFonts w:hint="eastAsia" w:ascii="宋体" w:hAnsi="宋体" w:cs="宋体"/>
          <w:b/>
          <w:sz w:val="28"/>
          <w:szCs w:val="28"/>
        </w:rPr>
        <w:t>（四）承诺书</w:t>
      </w:r>
    </w:p>
    <w:p>
      <w:pPr>
        <w:autoSpaceDE w:val="0"/>
        <w:autoSpaceDN w:val="0"/>
        <w:adjustRightInd w:val="0"/>
        <w:spacing w:line="360" w:lineRule="auto"/>
        <w:jc w:val="center"/>
        <w:rPr>
          <w:rFonts w:ascii="宋体" w:hAnsi="宋体" w:cs="仿宋_GB2312"/>
          <w:b/>
          <w:kern w:val="0"/>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（招标人）</w:t>
      </w:r>
    </w:p>
    <w:p>
      <w:pPr>
        <w:spacing w:line="360" w:lineRule="auto"/>
        <w:ind w:firstLine="420"/>
        <w:jc w:val="left"/>
        <w:rPr>
          <w:rFonts w:ascii="宋体" w:hAnsi="宋体"/>
          <w:szCs w:val="21"/>
        </w:rPr>
      </w:pPr>
      <w:r>
        <w:rPr>
          <w:rFonts w:hint="eastAsia" w:ascii="宋体" w:hAnsi="宋体"/>
          <w:szCs w:val="21"/>
        </w:rPr>
        <w:t>我方再次承诺：</w:t>
      </w:r>
    </w:p>
    <w:p>
      <w:pPr>
        <w:numPr>
          <w:ilvl w:val="0"/>
          <w:numId w:val="5"/>
        </w:numPr>
        <w:spacing w:line="360" w:lineRule="auto"/>
        <w:ind w:firstLine="420"/>
        <w:jc w:val="left"/>
        <w:rPr>
          <w:rFonts w:ascii="宋体" w:hAnsi="宋体"/>
          <w:szCs w:val="21"/>
        </w:rPr>
      </w:pPr>
      <w:r>
        <w:rPr>
          <w:rFonts w:hint="eastAsia" w:ascii="宋体" w:hAnsi="宋体"/>
          <w:szCs w:val="21"/>
        </w:rPr>
        <w:t>我方拟派往</w:t>
      </w:r>
      <w:r>
        <w:rPr>
          <w:rFonts w:hint="eastAsia" w:ascii="宋体" w:hAnsi="宋体"/>
          <w:szCs w:val="21"/>
          <w:u w:val="single"/>
        </w:rPr>
        <w:t xml:space="preserve">                       </w:t>
      </w:r>
      <w:r>
        <w:rPr>
          <w:rFonts w:hint="eastAsia" w:ascii="宋体" w:hAnsi="宋体"/>
          <w:szCs w:val="21"/>
        </w:rPr>
        <w:t>（项目名称）（以下简称“本工程”）的项目经理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（项目经理姓名）现阶段没有担任任何在建建设工程项目的项目经理，近三年来无工程质量安全事故，若提供虚假材料谋取中标的，一经查实，取消中标候选人资格，依据有关法律法规予以追究并处罚。</w:t>
      </w:r>
    </w:p>
    <w:p>
      <w:pPr>
        <w:numPr>
          <w:ilvl w:val="0"/>
          <w:numId w:val="5"/>
        </w:numPr>
        <w:spacing w:line="360" w:lineRule="auto"/>
        <w:ind w:firstLine="420"/>
        <w:jc w:val="left"/>
        <w:rPr>
          <w:rFonts w:ascii="宋体" w:hAnsi="宋体"/>
          <w:szCs w:val="21"/>
        </w:rPr>
      </w:pPr>
      <w:r>
        <w:rPr>
          <w:rFonts w:hint="eastAsia" w:ascii="宋体" w:hAnsi="宋体"/>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pPr>
        <w:numPr>
          <w:ilvl w:val="0"/>
          <w:numId w:val="5"/>
        </w:numPr>
        <w:spacing w:line="360" w:lineRule="auto"/>
        <w:ind w:firstLine="420"/>
        <w:jc w:val="left"/>
        <w:rPr>
          <w:rFonts w:ascii="宋体" w:hAnsi="宋体"/>
          <w:szCs w:val="21"/>
        </w:rPr>
      </w:pPr>
      <w:r>
        <w:rPr>
          <w:rFonts w:hint="eastAsia" w:ascii="宋体" w:hAnsi="宋体"/>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如因发生拖欠行为引起的上访、债务纠纷等不良后果，由我单位承担，并愿意接收发包人的处罚和建设行政主管部门依照有关规定作出的其他处罚决定。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投标单位及作为自然人的法定代表人无债务纠纷，一经发现，发包人有权单方面解除合同。</w:t>
      </w:r>
    </w:p>
    <w:p>
      <w:pPr>
        <w:numPr>
          <w:ilvl w:val="0"/>
          <w:numId w:val="5"/>
        </w:numPr>
        <w:spacing w:line="360" w:lineRule="auto"/>
        <w:ind w:firstLine="420"/>
        <w:jc w:val="left"/>
        <w:rPr>
          <w:rFonts w:ascii="宋体" w:hAnsi="宋体"/>
          <w:szCs w:val="21"/>
        </w:rPr>
      </w:pPr>
      <w:r>
        <w:rPr>
          <w:rFonts w:hint="eastAsia" w:ascii="宋体" w:hAnsi="宋体"/>
          <w:szCs w:val="21"/>
        </w:rPr>
        <w:t>中标单位进场后严格遵守和执行招标人制定的工程进度、质量、安全、文明、扬尘、竣工验收、合同、财务等有关规章制度和工程管理办法。</w:t>
      </w:r>
    </w:p>
    <w:p>
      <w:pPr>
        <w:numPr>
          <w:ilvl w:val="0"/>
          <w:numId w:val="5"/>
        </w:numPr>
        <w:spacing w:line="360" w:lineRule="auto"/>
        <w:ind w:firstLine="420"/>
        <w:jc w:val="left"/>
        <w:rPr>
          <w:rFonts w:ascii="宋体" w:hAnsi="宋体"/>
          <w:szCs w:val="21"/>
        </w:rPr>
      </w:pPr>
      <w:r>
        <w:rPr>
          <w:rFonts w:hint="eastAsia" w:ascii="宋体" w:hAnsi="宋体"/>
          <w:szCs w:val="21"/>
        </w:rPr>
        <w:t>其他（投标人认为需要增加的其他相关承诺）</w:t>
      </w:r>
    </w:p>
    <w:p>
      <w:pPr>
        <w:numPr>
          <w:ilvl w:val="0"/>
          <w:numId w:val="5"/>
        </w:numPr>
        <w:spacing w:line="360" w:lineRule="auto"/>
        <w:ind w:firstLine="420"/>
        <w:jc w:val="left"/>
        <w:rPr>
          <w:rFonts w:ascii="宋体" w:hAnsi="宋体"/>
          <w:szCs w:val="21"/>
        </w:rPr>
      </w:pPr>
      <w:r>
        <w:rPr>
          <w:rFonts w:hint="eastAsia" w:ascii="宋体" w:hAnsi="宋体"/>
          <w:szCs w:val="21"/>
        </w:rPr>
        <w:t>我方保证上述信息的真是和准确，并愿承担因我方就此弄虚作假所造成的一切法律责任。</w:t>
      </w:r>
    </w:p>
    <w:p>
      <w:pPr>
        <w:numPr>
          <w:ilvl w:val="0"/>
          <w:numId w:val="5"/>
        </w:numPr>
        <w:spacing w:line="360" w:lineRule="auto"/>
        <w:ind w:firstLine="420"/>
        <w:jc w:val="left"/>
        <w:rPr>
          <w:rFonts w:ascii="宋体" w:hAnsi="宋体"/>
          <w:szCs w:val="21"/>
        </w:rPr>
      </w:pPr>
      <w:r>
        <w:rPr>
          <w:rFonts w:hint="eastAsia" w:ascii="宋体" w:hAnsi="宋体"/>
          <w:bCs/>
          <w:szCs w:val="21"/>
        </w:rPr>
        <w:t>我方承诺</w:t>
      </w:r>
      <w:r>
        <w:rPr>
          <w:rFonts w:ascii="宋体" w:hAnsi="宋体"/>
          <w:bCs/>
          <w:szCs w:val="21"/>
        </w:rPr>
        <w:t>独立制作、修改和上传投标文件，并承担因“硬件特征码一致”，所造成的不良后果。</w:t>
      </w:r>
      <w:r>
        <w:rPr>
          <w:rFonts w:hint="eastAsia" w:ascii="宋体" w:hAnsi="宋体"/>
          <w:bCs/>
          <w:szCs w:val="21"/>
        </w:rPr>
        <w:t>若我方</w:t>
      </w:r>
      <w:r>
        <w:rPr>
          <w:rFonts w:ascii="宋体" w:hAnsi="宋体"/>
          <w:bCs/>
          <w:szCs w:val="21"/>
        </w:rPr>
        <w:t>被认定为“硬件特征码一致”，禁止</w:t>
      </w:r>
      <w:r>
        <w:rPr>
          <w:rFonts w:hint="eastAsia" w:ascii="宋体" w:hAnsi="宋体"/>
          <w:bCs/>
          <w:szCs w:val="21"/>
        </w:rPr>
        <w:t>我方</w:t>
      </w:r>
      <w:r>
        <w:rPr>
          <w:rFonts w:ascii="宋体" w:hAnsi="宋体"/>
          <w:bCs/>
          <w:szCs w:val="21"/>
        </w:rPr>
        <w:t>一年内在开封行政区域内参与招投标活动并在网上予以通报。</w:t>
      </w:r>
    </w:p>
    <w:p>
      <w:pPr>
        <w:spacing w:line="360" w:lineRule="auto"/>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jc w:val="center"/>
        <w:rPr>
          <w:rFonts w:ascii="宋体" w:hAnsi="宋体"/>
          <w:b/>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opLinePunct/>
        <w:spacing w:line="360" w:lineRule="auto"/>
        <w:jc w:val="center"/>
        <w:rPr>
          <w:rFonts w:ascii="宋体" w:hAnsi="宋体" w:cs="宋体"/>
          <w:szCs w:val="24"/>
        </w:rPr>
        <w:sectPr>
          <w:footerReference r:id="rId8" w:type="first"/>
          <w:pgSz w:w="11906" w:h="16838"/>
          <w:pgMar w:top="1440" w:right="1800" w:bottom="1440" w:left="1701"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41" w:name="_Toc18055681"/>
      <w:bookmarkStart w:id="642" w:name="_Toc18055604"/>
      <w:bookmarkStart w:id="643" w:name="_Toc18055477"/>
      <w:r>
        <w:rPr>
          <w:rFonts w:hint="eastAsia" w:ascii="宋体" w:hAnsi="宋体" w:cs="宋体"/>
          <w:b/>
          <w:bCs/>
          <w:sz w:val="30"/>
          <w:szCs w:val="30"/>
        </w:rPr>
        <w:t>六、资格审查资料</w:t>
      </w:r>
      <w:bookmarkEnd w:id="633"/>
      <w:bookmarkEnd w:id="634"/>
      <w:bookmarkEnd w:id="635"/>
      <w:bookmarkEnd w:id="636"/>
      <w:bookmarkEnd w:id="637"/>
      <w:bookmarkEnd w:id="638"/>
      <w:bookmarkEnd w:id="639"/>
      <w:bookmarkEnd w:id="640"/>
      <w:bookmarkEnd w:id="641"/>
      <w:bookmarkEnd w:id="642"/>
      <w:bookmarkEnd w:id="643"/>
    </w:p>
    <w:p>
      <w:pPr>
        <w:keepNext/>
        <w:keepLines/>
        <w:spacing w:before="260" w:after="260" w:line="360" w:lineRule="auto"/>
        <w:jc w:val="center"/>
        <w:outlineLvl w:val="2"/>
        <w:rPr>
          <w:rFonts w:ascii="宋体" w:hAnsi="宋体" w:cs="宋体"/>
          <w:b/>
          <w:bCs/>
          <w:sz w:val="28"/>
          <w:szCs w:val="28"/>
        </w:rPr>
      </w:pPr>
      <w:bookmarkStart w:id="644" w:name="_Toc363632749"/>
      <w:bookmarkStart w:id="645" w:name="_Toc179632828"/>
      <w:bookmarkStart w:id="646" w:name="_Toc152042597"/>
      <w:bookmarkStart w:id="647" w:name="_Toc246997116"/>
      <w:bookmarkStart w:id="648" w:name="_Toc18055605"/>
      <w:bookmarkStart w:id="649" w:name="_Toc144974876"/>
      <w:bookmarkStart w:id="650" w:name="_Toc152045808"/>
      <w:bookmarkStart w:id="651" w:name="_Toc18055682"/>
      <w:bookmarkStart w:id="652" w:name="_Toc18055478"/>
      <w:bookmarkStart w:id="653" w:name="_Toc246996373"/>
      <w:bookmarkStart w:id="654" w:name="_Toc247085891"/>
      <w:r>
        <w:rPr>
          <w:rFonts w:hint="eastAsia" w:ascii="宋体" w:hAnsi="宋体" w:cs="宋体"/>
          <w:b/>
          <w:bCs/>
          <w:sz w:val="28"/>
          <w:szCs w:val="28"/>
        </w:rPr>
        <w:t>（一）投标人基本情况表</w:t>
      </w:r>
      <w:bookmarkEnd w:id="644"/>
      <w:bookmarkEnd w:id="645"/>
      <w:bookmarkEnd w:id="646"/>
      <w:bookmarkEnd w:id="647"/>
      <w:bookmarkEnd w:id="648"/>
      <w:bookmarkEnd w:id="649"/>
      <w:bookmarkEnd w:id="650"/>
      <w:bookmarkEnd w:id="651"/>
      <w:bookmarkEnd w:id="652"/>
      <w:bookmarkEnd w:id="653"/>
      <w:bookmarkEnd w:id="654"/>
    </w:p>
    <w:tbl>
      <w:tblPr>
        <w:tblStyle w:val="4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bl>
    <w:p>
      <w:pPr>
        <w:spacing w:line="360" w:lineRule="auto"/>
        <w:ind w:firstLine="315" w:firstLineChars="150"/>
        <w:rPr>
          <w:rFonts w:ascii="宋体" w:hAnsi="宋体"/>
          <w:kern w:val="0"/>
          <w:szCs w:val="21"/>
        </w:rPr>
      </w:pPr>
      <w:r>
        <w:rPr>
          <w:rFonts w:hint="eastAsia" w:ascii="宋体" w:hAnsi="宋体"/>
          <w:kern w:val="0"/>
          <w:szCs w:val="21"/>
        </w:rPr>
        <w:t>注：本表后应附投标人营业执照、资质证书、安全生产许可证等材料的原件扫描件。</w:t>
      </w:r>
    </w:p>
    <w:p>
      <w:pPr>
        <w:topLinePunct/>
        <w:spacing w:line="360" w:lineRule="auto"/>
        <w:rPr>
          <w:rFonts w:ascii="宋体" w:hAnsi="宋体" w:cs="宋体"/>
          <w:sz w:val="20"/>
          <w:szCs w:val="24"/>
        </w:rPr>
      </w:pPr>
    </w:p>
    <w:p>
      <w:pPr>
        <w:spacing w:line="360" w:lineRule="auto"/>
        <w:rPr>
          <w:rFonts w:ascii="宋体" w:hAnsi="宋体"/>
          <w:kern w:val="0"/>
          <w:szCs w:val="21"/>
        </w:rPr>
      </w:pPr>
    </w:p>
    <w:p>
      <w:pPr>
        <w:keepNext/>
        <w:keepLines/>
        <w:spacing w:before="260" w:after="260" w:line="360" w:lineRule="auto"/>
        <w:jc w:val="center"/>
        <w:outlineLvl w:val="2"/>
        <w:rPr>
          <w:rFonts w:ascii="宋体" w:hAnsi="宋体" w:cs="宋体"/>
          <w:b/>
          <w:bCs/>
          <w:sz w:val="28"/>
          <w:szCs w:val="28"/>
        </w:rPr>
      </w:pPr>
      <w:bookmarkStart w:id="655" w:name="_Toc18055683"/>
      <w:bookmarkStart w:id="656" w:name="_Toc18055606"/>
      <w:bookmarkStart w:id="657" w:name="_Toc18055479"/>
      <w:r>
        <w:rPr>
          <w:rFonts w:hint="eastAsia" w:ascii="宋体" w:hAnsi="宋体" w:cs="宋体"/>
          <w:b/>
          <w:bCs/>
          <w:sz w:val="28"/>
          <w:szCs w:val="28"/>
        </w:rPr>
        <w:t>（二）近年财务状况</w:t>
      </w:r>
      <w:bookmarkEnd w:id="655"/>
      <w:bookmarkEnd w:id="656"/>
      <w:bookmarkEnd w:id="657"/>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kern w:val="0"/>
          <w:szCs w:val="21"/>
        </w:rPr>
        <w:sectPr>
          <w:pgSz w:w="11906" w:h="16838"/>
          <w:pgMar w:top="1418" w:right="1134" w:bottom="1134" w:left="1418" w:header="851" w:footer="992" w:gutter="0"/>
          <w:cols w:space="720" w:num="1"/>
          <w:docGrid w:type="linesAndChars" w:linePitch="312" w:charSpace="0"/>
        </w:sectPr>
      </w:pPr>
      <w:r>
        <w:rPr>
          <w:rFonts w:hint="eastAsia" w:ascii="宋体" w:hAnsi="宋体"/>
          <w:kern w:val="0"/>
          <w:szCs w:val="21"/>
        </w:rPr>
        <w:t>注：</w:t>
      </w:r>
      <w:bookmarkStart w:id="658" w:name="OLE_LINK15"/>
      <w:r>
        <w:rPr>
          <w:rFonts w:hint="eastAsia" w:ascii="宋体" w:hAnsi="宋体"/>
          <w:kern w:val="0"/>
          <w:szCs w:val="21"/>
        </w:rPr>
        <w:t>应附经会计师事务所或审计机构审计的财务状况报告（审计报告），具体年份要求见投标人须知前附</w:t>
      </w:r>
      <w:bookmarkEnd w:id="658"/>
      <w:r>
        <w:rPr>
          <w:rFonts w:hint="eastAsia" w:ascii="宋体" w:hAnsi="宋体"/>
          <w:kern w:val="0"/>
          <w:szCs w:val="21"/>
        </w:rPr>
        <w:t>表</w:t>
      </w:r>
    </w:p>
    <w:p>
      <w:pPr>
        <w:keepNext/>
        <w:keepLines/>
        <w:spacing w:before="260" w:after="260" w:line="360" w:lineRule="auto"/>
        <w:jc w:val="center"/>
        <w:outlineLvl w:val="2"/>
        <w:rPr>
          <w:bCs/>
          <w:sz w:val="28"/>
          <w:szCs w:val="28"/>
        </w:rPr>
      </w:pPr>
      <w:bookmarkStart w:id="659" w:name="_Toc18055607"/>
      <w:bookmarkStart w:id="660" w:name="_Toc18055480"/>
      <w:bookmarkStart w:id="661" w:name="_Toc392515475"/>
      <w:bookmarkStart w:id="662" w:name="_Toc18055684"/>
      <w:bookmarkStart w:id="663" w:name="_Toc363632740"/>
      <w:bookmarkStart w:id="664" w:name="_Toc179632816"/>
      <w:bookmarkStart w:id="665" w:name="_Toc247085882"/>
      <w:bookmarkStart w:id="666" w:name="_Toc152045796"/>
      <w:bookmarkStart w:id="667" w:name="_Toc246997107"/>
      <w:bookmarkStart w:id="668" w:name="_Toc144974864"/>
      <w:bookmarkStart w:id="669" w:name="_Toc152042585"/>
      <w:bookmarkStart w:id="670" w:name="_Toc246996364"/>
      <w:r>
        <w:rPr>
          <w:b/>
          <w:bCs/>
          <w:sz w:val="28"/>
          <w:szCs w:val="28"/>
        </w:rPr>
        <w:t>（三）类似</w:t>
      </w:r>
      <w:r>
        <w:rPr>
          <w:rFonts w:hint="eastAsia"/>
          <w:b/>
          <w:bCs/>
          <w:sz w:val="28"/>
          <w:szCs w:val="28"/>
        </w:rPr>
        <w:t>业绩</w:t>
      </w:r>
      <w:bookmarkEnd w:id="659"/>
      <w:bookmarkEnd w:id="660"/>
      <w:bookmarkEnd w:id="661"/>
      <w:bookmarkEnd w:id="662"/>
    </w:p>
    <w:p>
      <w:pPr>
        <w:spacing w:line="360" w:lineRule="auto"/>
        <w:rPr>
          <w:szCs w:val="21"/>
        </w:rPr>
      </w:pPr>
    </w:p>
    <w:p>
      <w:pPr>
        <w:keepNext/>
        <w:keepLines/>
        <w:spacing w:before="260" w:after="260" w:line="360" w:lineRule="auto"/>
        <w:jc w:val="center"/>
        <w:outlineLvl w:val="1"/>
        <w:rPr>
          <w:rFonts w:ascii="宋体" w:hAnsi="宋体" w:cs="宋体"/>
          <w:b/>
          <w:bCs/>
          <w:sz w:val="30"/>
          <w:szCs w:val="30"/>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eastAsia="黑体"/>
          <w:b/>
          <w:bCs/>
          <w:sz w:val="30"/>
          <w:szCs w:val="30"/>
        </w:rPr>
      </w:pPr>
      <w:bookmarkStart w:id="671" w:name="_Toc18055608"/>
      <w:bookmarkStart w:id="672" w:name="_Toc18055685"/>
      <w:bookmarkStart w:id="673" w:name="_Toc18055481"/>
      <w:r>
        <w:rPr>
          <w:rFonts w:hint="eastAsia" w:ascii="宋体" w:hAnsi="宋体" w:cs="宋体"/>
          <w:b/>
          <w:bCs/>
          <w:sz w:val="30"/>
          <w:szCs w:val="30"/>
        </w:rPr>
        <w:t>七、施工组织设计</w:t>
      </w:r>
      <w:bookmarkEnd w:id="663"/>
      <w:bookmarkEnd w:id="664"/>
      <w:bookmarkEnd w:id="665"/>
      <w:bookmarkEnd w:id="666"/>
      <w:bookmarkEnd w:id="667"/>
      <w:bookmarkEnd w:id="668"/>
      <w:bookmarkEnd w:id="669"/>
      <w:bookmarkEnd w:id="670"/>
      <w:bookmarkEnd w:id="671"/>
      <w:bookmarkEnd w:id="672"/>
      <w:bookmarkEnd w:id="673"/>
    </w:p>
    <w:p>
      <w:pPr>
        <w:tabs>
          <w:tab w:val="left" w:pos="720"/>
        </w:tabs>
        <w:spacing w:line="360" w:lineRule="auto"/>
        <w:ind w:firstLine="178" w:firstLineChars="85"/>
        <w:rPr>
          <w:rFonts w:ascii="宋体" w:hAnsi="宋体"/>
          <w:szCs w:val="21"/>
        </w:rPr>
      </w:pPr>
      <w:r>
        <w:rPr>
          <w:rFonts w:hint="eastAsia" w:ascii="宋体" w:hAnsi="宋体"/>
          <w:szCs w:val="21"/>
        </w:rPr>
        <w:t xml:space="preserve">1. </w:t>
      </w:r>
      <w:r>
        <w:rPr>
          <w:rFonts w:hint="eastAsia" w:ascii="宋体" w:hAnsi="宋体"/>
          <w:szCs w:val="21"/>
        </w:rPr>
        <w:tab/>
      </w:r>
      <w:r>
        <w:rPr>
          <w:rFonts w:hint="eastAsia" w:ascii="宋体" w:hAnsi="宋体"/>
          <w:szCs w:val="21"/>
        </w:rPr>
        <w:t>投标人编制施工组织设计按评标办法的要求编制</w:t>
      </w:r>
    </w:p>
    <w:p>
      <w:pPr>
        <w:tabs>
          <w:tab w:val="left" w:pos="420"/>
          <w:tab w:val="left" w:pos="720"/>
        </w:tabs>
        <w:spacing w:line="360" w:lineRule="auto"/>
        <w:ind w:firstLine="210" w:firstLineChars="100"/>
        <w:rPr>
          <w:rFonts w:ascii="宋体" w:hAnsi="宋体"/>
          <w:szCs w:val="21"/>
        </w:rPr>
      </w:pPr>
      <w:r>
        <w:rPr>
          <w:rFonts w:hint="eastAsia" w:ascii="宋体" w:hAnsi="宋体"/>
          <w:szCs w:val="21"/>
        </w:rPr>
        <w:t xml:space="preserve">2. </w:t>
      </w:r>
      <w:r>
        <w:rPr>
          <w:rFonts w:hint="eastAsia" w:ascii="宋体" w:hAnsi="宋体"/>
          <w:szCs w:val="21"/>
        </w:rPr>
        <w:tab/>
      </w:r>
      <w:r>
        <w:rPr>
          <w:rFonts w:hint="eastAsia" w:ascii="宋体" w:hAnsi="宋体"/>
          <w:szCs w:val="21"/>
        </w:rPr>
        <w:t>施工组织设计除采用文字表述外可附下列图表，图表及格式要求附后。</w:t>
      </w:r>
    </w:p>
    <w:p>
      <w:pPr>
        <w:tabs>
          <w:tab w:val="left" w:pos="720"/>
        </w:tabs>
        <w:spacing w:line="360" w:lineRule="auto"/>
        <w:ind w:firstLine="539" w:firstLineChars="257"/>
        <w:rPr>
          <w:rFonts w:ascii="宋体" w:hAnsi="宋体"/>
          <w:szCs w:val="21"/>
        </w:rPr>
      </w:pPr>
      <w:r>
        <w:rPr>
          <w:rFonts w:hint="eastAsia" w:ascii="宋体" w:hAnsi="宋体"/>
          <w:szCs w:val="21"/>
        </w:rPr>
        <w:t>附表一  拟投入本标段的主要施工设备表</w:t>
      </w:r>
    </w:p>
    <w:p>
      <w:pPr>
        <w:tabs>
          <w:tab w:val="left" w:pos="720"/>
        </w:tabs>
        <w:spacing w:line="360" w:lineRule="auto"/>
        <w:ind w:firstLine="539" w:firstLineChars="257"/>
        <w:rPr>
          <w:rFonts w:ascii="宋体" w:hAnsi="宋体"/>
          <w:szCs w:val="21"/>
        </w:rPr>
      </w:pPr>
      <w:r>
        <w:rPr>
          <w:rFonts w:hint="eastAsia" w:ascii="宋体" w:hAnsi="宋体"/>
          <w:szCs w:val="21"/>
        </w:rPr>
        <w:t>附表二  拟配备本标段的试验和检测仪器设备表</w:t>
      </w:r>
    </w:p>
    <w:p>
      <w:pPr>
        <w:tabs>
          <w:tab w:val="left" w:pos="720"/>
        </w:tabs>
        <w:spacing w:line="360" w:lineRule="auto"/>
        <w:ind w:firstLine="539" w:firstLineChars="257"/>
        <w:rPr>
          <w:rFonts w:ascii="宋体" w:hAnsi="宋体"/>
          <w:szCs w:val="21"/>
        </w:rPr>
      </w:pPr>
      <w:r>
        <w:rPr>
          <w:rFonts w:hint="eastAsia" w:ascii="宋体" w:hAnsi="宋体"/>
          <w:szCs w:val="21"/>
        </w:rPr>
        <w:t>附表三  劳动力计划表</w:t>
      </w:r>
    </w:p>
    <w:p>
      <w:pPr>
        <w:tabs>
          <w:tab w:val="left" w:pos="720"/>
        </w:tabs>
        <w:spacing w:line="360" w:lineRule="auto"/>
        <w:ind w:firstLine="539" w:firstLineChars="257"/>
        <w:rPr>
          <w:rFonts w:ascii="宋体" w:hAnsi="宋体"/>
          <w:szCs w:val="21"/>
        </w:rPr>
      </w:pPr>
      <w:r>
        <w:rPr>
          <w:rFonts w:hint="eastAsia" w:ascii="宋体" w:hAnsi="宋体"/>
          <w:szCs w:val="21"/>
        </w:rPr>
        <w:t>附表四  计划开、</w:t>
      </w:r>
      <w:r>
        <w:rPr>
          <w:rFonts w:hint="eastAsia" w:ascii="宋体" w:hAnsi="宋体"/>
          <w:szCs w:val="24"/>
        </w:rPr>
        <w:t>竣工</w:t>
      </w:r>
      <w:r>
        <w:rPr>
          <w:rFonts w:hint="eastAsia" w:ascii="宋体" w:hAnsi="宋体"/>
          <w:szCs w:val="21"/>
        </w:rPr>
        <w:t>日期和施工进度网络图</w:t>
      </w:r>
    </w:p>
    <w:p>
      <w:pPr>
        <w:tabs>
          <w:tab w:val="left" w:pos="720"/>
        </w:tabs>
        <w:spacing w:line="360" w:lineRule="auto"/>
        <w:ind w:firstLine="539" w:firstLineChars="257"/>
        <w:rPr>
          <w:rFonts w:ascii="宋体" w:hAnsi="宋体"/>
          <w:szCs w:val="21"/>
        </w:rPr>
      </w:pPr>
      <w:r>
        <w:rPr>
          <w:rFonts w:hint="eastAsia" w:ascii="宋体" w:hAnsi="宋体"/>
          <w:szCs w:val="21"/>
        </w:rPr>
        <w:t>附表五  施工总平面图</w:t>
      </w:r>
    </w:p>
    <w:p>
      <w:pPr>
        <w:tabs>
          <w:tab w:val="left" w:pos="720"/>
        </w:tabs>
        <w:spacing w:line="360" w:lineRule="auto"/>
        <w:ind w:firstLine="539" w:firstLineChars="257"/>
        <w:rPr>
          <w:rFonts w:ascii="宋体" w:hAnsi="宋体"/>
          <w:szCs w:val="21"/>
        </w:rPr>
      </w:pPr>
      <w:r>
        <w:rPr>
          <w:rFonts w:hint="eastAsia" w:ascii="宋体" w:hAnsi="宋体"/>
          <w:szCs w:val="21"/>
        </w:rPr>
        <w:t>附表六  临时用地表</w:t>
      </w:r>
    </w:p>
    <w:p>
      <w:pPr>
        <w:autoSpaceDE w:val="0"/>
        <w:autoSpaceDN w:val="0"/>
        <w:adjustRightInd w:val="0"/>
        <w:spacing w:line="360" w:lineRule="auto"/>
        <w:jc w:val="left"/>
        <w:rPr>
          <w:rFonts w:ascii="宋体" w:hAnsi="宋体" w:cs="黑体"/>
          <w:kern w:val="0"/>
          <w:szCs w:val="21"/>
        </w:rPr>
      </w:pPr>
      <w:r>
        <w:rPr>
          <w:rFonts w:hint="eastAsia" w:ascii="宋体" w:hAnsi="宋体" w:cs="仿宋_GB2312"/>
          <w:kern w:val="0"/>
          <w:szCs w:val="21"/>
        </w:rPr>
        <w:br w:type="page"/>
      </w:r>
      <w:r>
        <w:rPr>
          <w:rFonts w:hint="eastAsia" w:ascii="宋体" w:hAnsi="宋体" w:cs="黑体"/>
          <w:kern w:val="0"/>
          <w:szCs w:val="21"/>
        </w:rPr>
        <w:t>附表一：拟投入本标段的主要施工设备表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44"/>
        <w:gridCol w:w="957"/>
        <w:gridCol w:w="957"/>
        <w:gridCol w:w="957"/>
        <w:gridCol w:w="957"/>
        <w:gridCol w:w="1235"/>
        <w:gridCol w:w="679"/>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设备名称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额定功率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（KW）</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生产</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能力</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用于施</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工部位</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附表二：拟配备本标段的试验和检测仪器设备表</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064"/>
        <w:gridCol w:w="1064"/>
        <w:gridCol w:w="1062"/>
        <w:gridCol w:w="917"/>
        <w:gridCol w:w="1210"/>
        <w:gridCol w:w="10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仪器设备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已使用台</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用途</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附表三：劳动力计划表</w:t>
      </w:r>
    </w:p>
    <w:p>
      <w:pPr>
        <w:autoSpaceDE w:val="0"/>
        <w:autoSpaceDN w:val="0"/>
        <w:adjustRightInd w:val="0"/>
        <w:spacing w:line="360" w:lineRule="auto"/>
        <w:jc w:val="right"/>
        <w:rPr>
          <w:rFonts w:ascii="宋体" w:hAnsi="宋体" w:cs="黑体"/>
          <w:kern w:val="0"/>
          <w:szCs w:val="21"/>
        </w:rPr>
      </w:pPr>
      <w:r>
        <w:rPr>
          <w:rFonts w:hint="eastAsia" w:ascii="宋体" w:hAnsi="宋体" w:cs="黑体"/>
          <w:kern w:val="0"/>
          <w:szCs w:val="21"/>
        </w:rPr>
        <w:t>单位：人</w:t>
      </w:r>
    </w:p>
    <w:tbl>
      <w:tblPr>
        <w:tblStyle w:val="40"/>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5"/>
        <w:gridCol w:w="1196"/>
        <w:gridCol w:w="1196"/>
        <w:gridCol w:w="1196"/>
        <w:gridCol w:w="1196"/>
        <w:gridCol w:w="119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工种</w:t>
            </w:r>
          </w:p>
        </w:tc>
        <w:tc>
          <w:tcPr>
            <w:tcW w:w="837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附表四：计划开、竣工日期和施工进度网络图</w:t>
      </w:r>
    </w:p>
    <w:p>
      <w:pPr>
        <w:autoSpaceDE w:val="0"/>
        <w:autoSpaceDN w:val="0"/>
        <w:adjustRightInd w:val="0"/>
        <w:spacing w:line="360" w:lineRule="auto"/>
        <w:ind w:firstLine="420" w:firstLineChars="200"/>
        <w:jc w:val="left"/>
        <w:rPr>
          <w:rFonts w:ascii="宋体" w:hAnsi="宋体" w:cs="TimesNewRomanPSMT"/>
          <w:kern w:val="0"/>
          <w:szCs w:val="21"/>
        </w:rPr>
      </w:pP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TimesNewRomanPSMT"/>
          <w:kern w:val="0"/>
          <w:szCs w:val="21"/>
        </w:rPr>
        <w:t xml:space="preserve">1. </w:t>
      </w:r>
      <w:r>
        <w:rPr>
          <w:rFonts w:hint="eastAsia" w:ascii="宋体" w:hAnsi="宋体" w:cs="仿宋_GB2312"/>
          <w:kern w:val="0"/>
          <w:szCs w:val="21"/>
        </w:rPr>
        <w:t>投标人应递交施工进度网络图和施工进度表，说明按招标文件要求的计划工期进行施工的各个关键日期。</w:t>
      </w: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附表五：施工总平面图</w:t>
      </w:r>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投标人应递交一份施工总平面图，绘出现场临时设施布置图表并附文字说明，说明相关设施的情况和布置。</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bookmarkStart w:id="674" w:name="_Toc490730593"/>
      <w:bookmarkStart w:id="675" w:name="_Toc179632822"/>
      <w:bookmarkStart w:id="676" w:name="_Toc152042591"/>
      <w:bookmarkStart w:id="677" w:name="_Toc152045802"/>
      <w:bookmarkStart w:id="678" w:name="_Toc144974870"/>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widowControl/>
        <w:spacing w:line="360" w:lineRule="auto"/>
        <w:jc w:val="left"/>
        <w:rPr>
          <w:szCs w:val="24"/>
        </w:rPr>
      </w:pPr>
      <w:r>
        <w:rPr>
          <w:szCs w:val="24"/>
        </w:rPr>
        <w:br w:type="page"/>
      </w:r>
    </w:p>
    <w:p>
      <w:pPr>
        <w:spacing w:line="360" w:lineRule="auto"/>
        <w:rPr>
          <w:szCs w:val="24"/>
        </w:rPr>
      </w:pPr>
      <w:r>
        <w:rPr>
          <w:rFonts w:hint="eastAsia"/>
          <w:szCs w:val="24"/>
        </w:rPr>
        <w:t>附表六：临时用地表</w:t>
      </w:r>
      <w:bookmarkEnd w:id="674"/>
      <w:bookmarkEnd w:id="675"/>
      <w:bookmarkEnd w:id="676"/>
      <w:bookmarkEnd w:id="677"/>
      <w:bookmarkEnd w:id="678"/>
    </w:p>
    <w:tbl>
      <w:tblPr>
        <w:tblStyle w:val="40"/>
        <w:tblpPr w:leftFromText="180" w:rightFromText="180" w:vertAnchor="text" w:horzAnchor="page" w:tblpX="1351" w:tblpY="24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jc w:val="center"/>
              <w:rPr>
                <w:rFonts w:ascii="宋体" w:hAnsi="宋体"/>
                <w:szCs w:val="21"/>
              </w:rPr>
            </w:pPr>
            <w:r>
              <w:rPr>
                <w:rFonts w:hint="eastAsia" w:ascii="宋体" w:hAnsi="宋体"/>
                <w:szCs w:val="21"/>
              </w:rPr>
              <w:t>用 途</w:t>
            </w:r>
          </w:p>
        </w:tc>
        <w:tc>
          <w:tcPr>
            <w:tcW w:w="2463" w:type="dxa"/>
          </w:tcPr>
          <w:p>
            <w:pPr>
              <w:spacing w:line="360" w:lineRule="auto"/>
              <w:jc w:val="center"/>
              <w:rPr>
                <w:rFonts w:ascii="宋体" w:hAnsi="宋体"/>
                <w:szCs w:val="21"/>
              </w:rPr>
            </w:pPr>
            <w:r>
              <w:rPr>
                <w:rFonts w:hint="eastAsia" w:ascii="宋体" w:hAnsi="宋体"/>
                <w:szCs w:val="21"/>
              </w:rPr>
              <w:t>面 积（平方米）</w:t>
            </w:r>
          </w:p>
        </w:tc>
        <w:tc>
          <w:tcPr>
            <w:tcW w:w="2464" w:type="dxa"/>
          </w:tcPr>
          <w:p>
            <w:pPr>
              <w:spacing w:line="360" w:lineRule="auto"/>
              <w:jc w:val="center"/>
              <w:rPr>
                <w:rFonts w:ascii="宋体" w:hAnsi="宋体"/>
                <w:szCs w:val="21"/>
              </w:rPr>
            </w:pPr>
            <w:r>
              <w:rPr>
                <w:rFonts w:hint="eastAsia" w:ascii="宋体" w:hAnsi="宋体"/>
                <w:szCs w:val="21"/>
              </w:rPr>
              <w:t>位 置</w:t>
            </w:r>
          </w:p>
        </w:tc>
        <w:tc>
          <w:tcPr>
            <w:tcW w:w="2464" w:type="dxa"/>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bl>
    <w:p>
      <w:pPr>
        <w:spacing w:line="360" w:lineRule="auto"/>
        <w:jc w:val="center"/>
        <w:rPr>
          <w:rFonts w:ascii="宋体" w:hAnsi="宋体"/>
          <w:sz w:val="23"/>
          <w:szCs w:val="23"/>
        </w:rPr>
      </w:pPr>
    </w:p>
    <w:p>
      <w:pPr>
        <w:keepNext/>
        <w:keepLines/>
        <w:spacing w:before="260" w:after="260" w:line="360" w:lineRule="auto"/>
        <w:jc w:val="center"/>
        <w:outlineLvl w:val="1"/>
        <w:rPr>
          <w:rFonts w:ascii="宋体" w:hAnsi="宋体" w:eastAsia="黑体"/>
          <w:b/>
          <w:bCs/>
          <w:sz w:val="32"/>
          <w:szCs w:val="21"/>
        </w:rPr>
      </w:pPr>
      <w:r>
        <w:rPr>
          <w:rFonts w:hint="eastAsia" w:ascii="宋体" w:hAnsi="宋体" w:cs="宋体"/>
          <w:b/>
          <w:bCs/>
          <w:sz w:val="30"/>
          <w:szCs w:val="30"/>
        </w:rPr>
        <w:br w:type="page"/>
      </w:r>
      <w:bookmarkStart w:id="679" w:name="_Toc18055686"/>
      <w:bookmarkStart w:id="680" w:name="_Toc18055482"/>
      <w:bookmarkStart w:id="681" w:name="_Toc18055609"/>
      <w:r>
        <w:rPr>
          <w:rFonts w:hint="eastAsia" w:ascii="宋体" w:hAnsi="宋体" w:cs="宋体"/>
          <w:b/>
          <w:bCs/>
          <w:sz w:val="30"/>
          <w:szCs w:val="30"/>
        </w:rPr>
        <w:t>八、开封市建设工程廉政承诺书</w:t>
      </w:r>
      <w:bookmarkEnd w:id="679"/>
      <w:bookmarkEnd w:id="680"/>
      <w:bookmarkEnd w:id="681"/>
    </w:p>
    <w:p>
      <w:pPr>
        <w:spacing w:line="360" w:lineRule="auto"/>
        <w:rPr>
          <w:rFonts w:ascii="宋体" w:hAnsi="宋体"/>
          <w:szCs w:val="21"/>
        </w:rPr>
      </w:pPr>
    </w:p>
    <w:p>
      <w:pPr>
        <w:widowControl/>
        <w:spacing w:line="360" w:lineRule="auto"/>
        <w:ind w:firstLine="420" w:firstLineChars="200"/>
        <w:jc w:val="left"/>
        <w:rPr>
          <w:rFonts w:ascii="宋体" w:hAnsi="宋体" w:cs="Tahoma"/>
          <w:szCs w:val="21"/>
        </w:rPr>
      </w:pPr>
      <w:r>
        <w:rPr>
          <w:rFonts w:hint="eastAsia" w:ascii="宋体" w:hAnsi="宋体"/>
          <w:szCs w:val="21"/>
        </w:rPr>
        <w:t xml:space="preserve">   根据国家有关工程建设的法律法规和廉政建设责任制的规定，</w:t>
      </w:r>
      <w:r>
        <w:rPr>
          <w:rFonts w:hint="eastAsia" w:ascii="宋体" w:hAnsi="宋体" w:cs="Tahoma"/>
          <w:szCs w:val="21"/>
        </w:rPr>
        <w:t>我单位承诺做到：</w:t>
      </w:r>
    </w:p>
    <w:p>
      <w:pPr>
        <w:widowControl/>
        <w:spacing w:line="360" w:lineRule="auto"/>
        <w:ind w:firstLine="420" w:firstLineChars="200"/>
        <w:jc w:val="left"/>
        <w:rPr>
          <w:rFonts w:ascii="宋体" w:hAnsi="宋体" w:cs="Tahoma"/>
          <w:szCs w:val="21"/>
        </w:rPr>
      </w:pPr>
      <w:r>
        <w:rPr>
          <w:rFonts w:hint="eastAsia" w:ascii="宋体" w:hAnsi="宋体" w:cs="Tahoma"/>
          <w:szCs w:val="21"/>
        </w:rPr>
        <w:t>1、严格遵守《中华人民共和国招标投标法》、《</w:t>
      </w:r>
      <w:r>
        <w:rPr>
          <w:rFonts w:hint="eastAsia" w:ascii="宋体" w:hAnsi="宋体"/>
          <w:szCs w:val="24"/>
        </w:rPr>
        <w:t>中华人民共和国招标投标法实施条例</w:t>
      </w:r>
      <w:r>
        <w:rPr>
          <w:rFonts w:hint="eastAsia" w:ascii="宋体" w:hAnsi="宋体" w:cs="Tahoma"/>
          <w:szCs w:val="21"/>
        </w:rPr>
        <w:t>》等国家及河南省有关招标投标的法律、法规和规章。</w:t>
      </w:r>
    </w:p>
    <w:p>
      <w:pPr>
        <w:widowControl/>
        <w:spacing w:line="360" w:lineRule="auto"/>
        <w:ind w:firstLine="420" w:firstLineChars="200"/>
        <w:jc w:val="left"/>
        <w:rPr>
          <w:rFonts w:ascii="宋体" w:hAnsi="宋体" w:cs="Tahoma"/>
          <w:szCs w:val="21"/>
        </w:rPr>
      </w:pPr>
      <w:r>
        <w:rPr>
          <w:rFonts w:hint="eastAsia" w:ascii="宋体" w:hAnsi="宋体" w:cs="Tahoma"/>
          <w:szCs w:val="21"/>
        </w:rPr>
        <w:t>2、维护市场秩序，杜绝违规经营。自觉遵守和维护招投标市场秩序，投标报价不低于成本价；不以卖标、买标、围标和串标等不正当手段参与投标或承揽工程。</w:t>
      </w:r>
    </w:p>
    <w:p>
      <w:pPr>
        <w:widowControl/>
        <w:spacing w:line="360" w:lineRule="auto"/>
        <w:ind w:firstLine="420" w:firstLineChars="200"/>
        <w:jc w:val="left"/>
        <w:rPr>
          <w:rFonts w:ascii="宋体" w:hAnsi="宋体" w:cs="Tahoma"/>
          <w:szCs w:val="21"/>
        </w:rPr>
      </w:pPr>
      <w:r>
        <w:rPr>
          <w:rFonts w:hint="eastAsia" w:ascii="宋体" w:hAnsi="宋体" w:cs="Tahoma"/>
          <w:szCs w:val="21"/>
        </w:rPr>
        <w:t>3、不以任何方式、理由向相关单位及其工作人员提供回扣、礼金、礼品、有价证券、好处费、感谢费等。</w:t>
      </w:r>
    </w:p>
    <w:p>
      <w:pPr>
        <w:widowControl/>
        <w:spacing w:line="360" w:lineRule="auto"/>
        <w:ind w:firstLine="420" w:firstLineChars="200"/>
        <w:jc w:val="left"/>
        <w:rPr>
          <w:rFonts w:ascii="宋体" w:hAnsi="宋体" w:cs="Tahoma"/>
          <w:szCs w:val="21"/>
        </w:rPr>
      </w:pPr>
      <w:r>
        <w:rPr>
          <w:rFonts w:hint="eastAsia" w:ascii="宋体" w:hAnsi="宋体" w:cs="Tahoma"/>
          <w:szCs w:val="21"/>
        </w:rPr>
        <w:t>4、不以任何理由为相关单位报销应属本部门或个人支付的费用。</w:t>
      </w:r>
    </w:p>
    <w:p>
      <w:pPr>
        <w:widowControl/>
        <w:spacing w:line="360" w:lineRule="auto"/>
        <w:ind w:firstLine="420" w:firstLineChars="200"/>
        <w:jc w:val="left"/>
        <w:rPr>
          <w:rFonts w:ascii="宋体" w:hAnsi="宋体" w:cs="Tahoma"/>
          <w:szCs w:val="21"/>
        </w:rPr>
      </w:pPr>
      <w:r>
        <w:rPr>
          <w:rFonts w:hint="eastAsia" w:ascii="宋体" w:hAnsi="宋体" w:cs="Tahoma"/>
          <w:szCs w:val="21"/>
        </w:rPr>
        <w:t>5、不以任何理由请相关单位及其工作人员参加宴会、健身和娱乐活动。</w:t>
      </w:r>
    </w:p>
    <w:p>
      <w:pPr>
        <w:widowControl/>
        <w:spacing w:line="360" w:lineRule="auto"/>
        <w:ind w:firstLine="420" w:firstLineChars="200"/>
        <w:jc w:val="left"/>
        <w:rPr>
          <w:rFonts w:ascii="宋体" w:hAnsi="宋体" w:cs="Tahoma"/>
          <w:szCs w:val="21"/>
        </w:rPr>
      </w:pPr>
      <w:r>
        <w:rPr>
          <w:rFonts w:hint="eastAsia" w:ascii="宋体" w:hAnsi="宋体" w:cs="Tahoma"/>
          <w:szCs w:val="21"/>
        </w:rPr>
        <w:t>6、服从市场管理，遵守市场规定，不通过关系对有关单位和人员施加影响、与招标人或其他投标人串通作弊、哄抬标价和打听评委名单、以非法手段谋取中标。</w:t>
      </w:r>
    </w:p>
    <w:p>
      <w:pPr>
        <w:widowControl/>
        <w:spacing w:line="360" w:lineRule="auto"/>
        <w:ind w:firstLine="420" w:firstLineChars="200"/>
        <w:jc w:val="left"/>
        <w:rPr>
          <w:rFonts w:ascii="宋体" w:hAnsi="宋体" w:cs="宋体"/>
          <w:kern w:val="0"/>
          <w:sz w:val="28"/>
          <w:szCs w:val="28"/>
        </w:rPr>
      </w:pPr>
      <w:r>
        <w:rPr>
          <w:rFonts w:ascii="宋体" w:hAnsi="宋体" w:cs="宋体"/>
          <w:kern w:val="0"/>
          <w:szCs w:val="21"/>
        </w:rPr>
        <w:br w:type="textWrapping"/>
      </w:r>
      <w:r>
        <w:rPr>
          <w:rFonts w:ascii="宋体" w:hAnsi="宋体" w:cs="宋体"/>
          <w:kern w:val="0"/>
          <w:sz w:val="28"/>
          <w:szCs w:val="28"/>
        </w:rPr>
        <w:br w:type="textWrapping"/>
      </w:r>
      <w:r>
        <w:rPr>
          <w:rFonts w:hint="eastAsia" w:ascii="宋体" w:hAnsi="宋体" w:cs="宋体"/>
          <w:kern w:val="0"/>
          <w:sz w:val="28"/>
          <w:szCs w:val="28"/>
        </w:rPr>
        <w:t xml:space="preserve">                                          </w:t>
      </w:r>
    </w:p>
    <w:p>
      <w:pPr>
        <w:spacing w:line="360" w:lineRule="auto"/>
        <w:jc w:val="right"/>
        <w:rPr>
          <w:rFonts w:ascii="宋体" w:hAnsi="宋体" w:cs="宋体"/>
          <w:szCs w:val="21"/>
        </w:rPr>
      </w:pPr>
      <w:r>
        <w:rPr>
          <w:rFonts w:hint="eastAsia" w:ascii="宋体" w:hAnsi="宋体" w:cs="宋体"/>
          <w:kern w:val="0"/>
          <w:sz w:val="28"/>
          <w:szCs w:val="28"/>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widowControl/>
        <w:spacing w:line="360" w:lineRule="auto"/>
        <w:ind w:firstLine="3570" w:firstLineChars="1700"/>
        <w:jc w:val="left"/>
        <w:rPr>
          <w:rFonts w:ascii="宋体" w:hAnsi="宋体" w:cs="宋体"/>
          <w:kern w:val="0"/>
          <w:szCs w:val="21"/>
        </w:rPr>
      </w:pPr>
    </w:p>
    <w:p>
      <w:pPr>
        <w:widowControl/>
        <w:spacing w:line="360" w:lineRule="auto"/>
        <w:ind w:firstLine="5250" w:firstLineChars="2500"/>
        <w:jc w:val="left"/>
        <w:rPr>
          <w:rFonts w:ascii="宋体" w:hAnsi="宋体" w:cs="Tahoma"/>
          <w:szCs w:val="21"/>
        </w:rPr>
      </w:pPr>
      <w:r>
        <w:rPr>
          <w:rFonts w:hint="eastAsia" w:ascii="宋体" w:hAnsi="宋体" w:cs="宋体"/>
          <w:kern w:val="0"/>
          <w:szCs w:val="21"/>
        </w:rPr>
        <w:t>年   月   日</w:t>
      </w:r>
    </w:p>
    <w:p>
      <w:pPr>
        <w:spacing w:line="360" w:lineRule="auto"/>
        <w:jc w:val="right"/>
        <w:rPr>
          <w:rFonts w:ascii="宋体" w:hAnsi="宋体"/>
          <w:szCs w:val="21"/>
        </w:rPr>
      </w:pPr>
    </w:p>
    <w:p>
      <w:pPr>
        <w:spacing w:line="360" w:lineRule="auto"/>
        <w:rPr>
          <w:rFonts w:ascii="宋体" w:hAnsi="宋体"/>
          <w:szCs w:val="21"/>
        </w:rPr>
      </w:pPr>
    </w:p>
    <w:p>
      <w:pPr>
        <w:keepNext/>
        <w:keepLines/>
        <w:spacing w:before="260" w:after="260" w:line="360" w:lineRule="auto"/>
        <w:jc w:val="center"/>
        <w:outlineLvl w:val="1"/>
        <w:rPr>
          <w:rFonts w:ascii="宋体" w:hAnsi="宋体" w:cs="宋体"/>
          <w:b/>
          <w:bCs/>
          <w:sz w:val="30"/>
          <w:szCs w:val="30"/>
        </w:rPr>
      </w:pPr>
      <w:bookmarkStart w:id="682" w:name="_Toc18055610"/>
      <w:bookmarkStart w:id="683" w:name="_Toc18055483"/>
      <w:bookmarkStart w:id="684" w:name="_Toc25815"/>
      <w:bookmarkStart w:id="685" w:name="_Toc18055687"/>
      <w:bookmarkStart w:id="686" w:name="_Toc490730596"/>
      <w:r>
        <w:rPr>
          <w:rFonts w:hint="eastAsia" w:ascii="宋体" w:hAnsi="宋体" w:cs="宋体"/>
          <w:b/>
          <w:bCs/>
          <w:sz w:val="30"/>
          <w:szCs w:val="30"/>
        </w:rPr>
        <w:t>九、优惠条件及服务承诺书</w:t>
      </w:r>
      <w:bookmarkEnd w:id="682"/>
      <w:bookmarkEnd w:id="683"/>
      <w:bookmarkEnd w:id="684"/>
      <w:bookmarkEnd w:id="685"/>
      <w:bookmarkEnd w:id="686"/>
    </w:p>
    <w:tbl>
      <w:tblPr>
        <w:tblStyle w:val="4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2" w:hRule="atLeast"/>
          <w:jc w:val="center"/>
        </w:trPr>
        <w:tc>
          <w:tcPr>
            <w:tcW w:w="9468" w:type="dxa"/>
          </w:tcPr>
          <w:p>
            <w:pPr>
              <w:spacing w:line="360" w:lineRule="auto"/>
              <w:ind w:firstLine="420" w:firstLineChars="200"/>
              <w:rPr>
                <w:rFonts w:ascii="宋体" w:hAnsi="宋体"/>
                <w:szCs w:val="24"/>
              </w:rPr>
            </w:pPr>
          </w:p>
          <w:p>
            <w:pPr>
              <w:spacing w:line="360" w:lineRule="auto"/>
              <w:ind w:firstLine="420" w:firstLineChars="200"/>
              <w:rPr>
                <w:rFonts w:ascii="宋体" w:hAnsi="宋体"/>
                <w:szCs w:val="24"/>
              </w:rPr>
            </w:pPr>
            <w:r>
              <w:rPr>
                <w:rFonts w:hint="eastAsia" w:ascii="宋体" w:hAnsi="宋体"/>
                <w:szCs w:val="24"/>
              </w:rPr>
              <w:t>承诺内容：</w:t>
            </w:r>
          </w:p>
          <w:p>
            <w:pPr>
              <w:spacing w:line="360" w:lineRule="auto"/>
              <w:ind w:firstLine="420" w:firstLineChars="200"/>
              <w:rPr>
                <w:rFonts w:ascii="宋体" w:hAnsi="宋体"/>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jc w:val="right"/>
              <w:rPr>
                <w:rFonts w:ascii="宋体" w:hAnsi="宋体" w:cs="宋体"/>
                <w:szCs w:val="21"/>
              </w:rPr>
            </w:pPr>
            <w:r>
              <w:rPr>
                <w:rFonts w:hint="eastAsia" w:ascii="宋体" w:hAnsi="宋体"/>
                <w:sz w:val="28"/>
                <w:szCs w:val="24"/>
              </w:rPr>
              <w:t xml:space="preserve">                        </w:t>
            </w:r>
            <w:r>
              <w:rPr>
                <w:rFonts w:hint="eastAsia" w:ascii="宋体" w:hAnsi="宋体"/>
                <w:szCs w:val="24"/>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w:t>
            </w:r>
            <w:r>
              <w:rPr>
                <w:rFonts w:hint="eastAsia" w:ascii="宋体" w:hAnsi="宋体" w:cs="宋体"/>
                <w:szCs w:val="21"/>
                <w:lang w:eastAsia="zh-CN"/>
              </w:rPr>
              <w:t>签章</w:t>
            </w:r>
            <w:r>
              <w:rPr>
                <w:rFonts w:hint="eastAsia" w:ascii="宋体" w:hAnsi="宋体" w:cs="宋体"/>
                <w:szCs w:val="21"/>
              </w:rPr>
              <w:t>）</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w:t>
            </w:r>
            <w:r>
              <w:rPr>
                <w:rFonts w:hint="eastAsia" w:ascii="宋体" w:hAnsi="宋体" w:cs="宋体"/>
                <w:szCs w:val="21"/>
                <w:lang w:eastAsia="zh-CN"/>
              </w:rPr>
              <w:t>签章</w:t>
            </w:r>
            <w:r>
              <w:rPr>
                <w:rFonts w:hint="eastAsia" w:ascii="宋体" w:hAnsi="宋体" w:cs="宋体"/>
                <w:szCs w:val="21"/>
              </w:rPr>
              <w:t>）</w:t>
            </w:r>
          </w:p>
          <w:p>
            <w:pPr>
              <w:spacing w:line="360" w:lineRule="auto"/>
              <w:ind w:firstLine="420" w:firstLineChars="200"/>
              <w:rPr>
                <w:rFonts w:ascii="宋体" w:hAnsi="宋体"/>
                <w:szCs w:val="24"/>
              </w:rPr>
            </w:pPr>
          </w:p>
          <w:p>
            <w:pPr>
              <w:spacing w:line="360" w:lineRule="auto"/>
              <w:ind w:firstLine="5565" w:firstLineChars="2650"/>
              <w:rPr>
                <w:rFonts w:ascii="宋体" w:hAnsi="宋体"/>
                <w:szCs w:val="24"/>
              </w:rPr>
            </w:pPr>
            <w:r>
              <w:rPr>
                <w:rFonts w:hint="eastAsia" w:ascii="宋体" w:hAnsi="宋体"/>
                <w:szCs w:val="24"/>
              </w:rPr>
              <w:t>年   月    日</w:t>
            </w:r>
          </w:p>
          <w:p>
            <w:pPr>
              <w:spacing w:line="360" w:lineRule="auto"/>
              <w:rPr>
                <w:rFonts w:ascii="宋体" w:hAnsi="宋体"/>
                <w:sz w:val="30"/>
                <w:szCs w:val="24"/>
              </w:rPr>
            </w:pPr>
          </w:p>
        </w:tc>
      </w:tr>
    </w:tbl>
    <w:p>
      <w:pPr>
        <w:spacing w:line="360" w:lineRule="auto"/>
        <w:rPr>
          <w:rFonts w:ascii="宋体" w:hAnsi="宋体" w:cs="宋体"/>
          <w:szCs w:val="24"/>
        </w:rPr>
      </w:pPr>
    </w:p>
    <w:p>
      <w:pPr>
        <w:spacing w:line="360" w:lineRule="auto"/>
        <w:rPr>
          <w:rFonts w:ascii="宋体" w:hAnsi="宋体" w:cs="宋体"/>
          <w:sz w:val="20"/>
          <w:szCs w:val="24"/>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87" w:name="_Toc363632750"/>
      <w:bookmarkStart w:id="688" w:name="_Toc18055484"/>
      <w:bookmarkStart w:id="689" w:name="_Toc18055611"/>
      <w:bookmarkStart w:id="690" w:name="_Toc18055688"/>
      <w:r>
        <w:rPr>
          <w:rFonts w:hint="eastAsia" w:ascii="宋体" w:hAnsi="宋体" w:cs="宋体"/>
          <w:b/>
          <w:bCs/>
          <w:sz w:val="30"/>
          <w:szCs w:val="30"/>
        </w:rPr>
        <w:t>十、投标人认为重要的其他资料</w:t>
      </w:r>
      <w:bookmarkEnd w:id="687"/>
      <w:bookmarkEnd w:id="688"/>
      <w:bookmarkEnd w:id="689"/>
      <w:bookmarkEnd w:id="690"/>
    </w:p>
    <w:p>
      <w:pPr>
        <w:spacing w:line="360" w:lineRule="auto"/>
        <w:jc w:val="center"/>
      </w:pPr>
      <w:r>
        <w:t xml:space="preserve"> </w:t>
      </w:r>
    </w:p>
    <w:p>
      <w:pPr>
        <w:spacing w:line="360" w:lineRule="auto"/>
      </w:pPr>
    </w:p>
    <w:p>
      <w:pPr>
        <w:spacing w:line="360" w:lineRule="auto"/>
        <w:jc w:val="center"/>
      </w:pPr>
      <w:r>
        <w:t xml:space="preserve"> </w:t>
      </w:r>
    </w:p>
    <w:p>
      <w:pPr>
        <w:spacing w:line="360" w:lineRule="auto"/>
      </w:pPr>
    </w:p>
    <w:p>
      <w:pPr>
        <w:spacing w:line="360" w:lineRule="auto"/>
        <w:jc w:val="center"/>
      </w:pPr>
      <w:r>
        <w:t xml:space="preserve"> </w:t>
      </w:r>
    </w:p>
    <w:p>
      <w:pPr>
        <w:spacing w:line="360" w:lineRule="auto"/>
      </w:pPr>
    </w:p>
    <w:bookmarkEnd w:id="691"/>
    <w:sectPr>
      <w:footerReference r:id="rId9" w:type="firs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14</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4CCAB"/>
    <w:multiLevelType w:val="singleLevel"/>
    <w:tmpl w:val="D6A4CCAB"/>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60A04E"/>
    <w:multiLevelType w:val="singleLevel"/>
    <w:tmpl w:val="0C60A04E"/>
    <w:lvl w:ilvl="0" w:tentative="0">
      <w:start w:val="3"/>
      <w:numFmt w:val="chineseCounting"/>
      <w:suff w:val="nothing"/>
      <w:lvlText w:val="%1、"/>
      <w:lvlJc w:val="left"/>
      <w:rPr>
        <w:rFonts w:hint="eastAsia"/>
      </w:rPr>
    </w:lvl>
  </w:abstractNum>
  <w:abstractNum w:abstractNumId="3">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A53B5E"/>
    <w:multiLevelType w:val="multilevel"/>
    <w:tmpl w:val="7BA53B5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3511"/>
    <w:rsid w:val="00042547"/>
    <w:rsid w:val="00074FC6"/>
    <w:rsid w:val="000C629A"/>
    <w:rsid w:val="000E15A4"/>
    <w:rsid w:val="000F13EE"/>
    <w:rsid w:val="000F2BB6"/>
    <w:rsid w:val="0011287F"/>
    <w:rsid w:val="00145138"/>
    <w:rsid w:val="0016176E"/>
    <w:rsid w:val="001618F7"/>
    <w:rsid w:val="00162E3B"/>
    <w:rsid w:val="001F0FF5"/>
    <w:rsid w:val="00222B9E"/>
    <w:rsid w:val="00256FEE"/>
    <w:rsid w:val="00263356"/>
    <w:rsid w:val="002D0507"/>
    <w:rsid w:val="002D62D1"/>
    <w:rsid w:val="002E1E34"/>
    <w:rsid w:val="002E5FA7"/>
    <w:rsid w:val="00311AB0"/>
    <w:rsid w:val="00327B3B"/>
    <w:rsid w:val="003332FB"/>
    <w:rsid w:val="003C0681"/>
    <w:rsid w:val="003C1151"/>
    <w:rsid w:val="003D4C9F"/>
    <w:rsid w:val="00496E1E"/>
    <w:rsid w:val="004D3511"/>
    <w:rsid w:val="004E6ABD"/>
    <w:rsid w:val="005237DA"/>
    <w:rsid w:val="0054668C"/>
    <w:rsid w:val="00547794"/>
    <w:rsid w:val="00564C58"/>
    <w:rsid w:val="005C3170"/>
    <w:rsid w:val="005C4074"/>
    <w:rsid w:val="005C7CBF"/>
    <w:rsid w:val="00602966"/>
    <w:rsid w:val="00620873"/>
    <w:rsid w:val="00653312"/>
    <w:rsid w:val="0068641D"/>
    <w:rsid w:val="006D6E5D"/>
    <w:rsid w:val="006E7467"/>
    <w:rsid w:val="006F42B8"/>
    <w:rsid w:val="00713C5D"/>
    <w:rsid w:val="00717D67"/>
    <w:rsid w:val="00751A68"/>
    <w:rsid w:val="007D47B7"/>
    <w:rsid w:val="007F791B"/>
    <w:rsid w:val="00847682"/>
    <w:rsid w:val="00867F51"/>
    <w:rsid w:val="00871F6F"/>
    <w:rsid w:val="0088419B"/>
    <w:rsid w:val="008D295A"/>
    <w:rsid w:val="008E25DC"/>
    <w:rsid w:val="008E39C6"/>
    <w:rsid w:val="00923980"/>
    <w:rsid w:val="00931A4F"/>
    <w:rsid w:val="009459AE"/>
    <w:rsid w:val="009514FF"/>
    <w:rsid w:val="00953A75"/>
    <w:rsid w:val="009B06A3"/>
    <w:rsid w:val="009B1FCA"/>
    <w:rsid w:val="009E36C8"/>
    <w:rsid w:val="009F5876"/>
    <w:rsid w:val="00A23E03"/>
    <w:rsid w:val="00A2446E"/>
    <w:rsid w:val="00A255D7"/>
    <w:rsid w:val="00A35E55"/>
    <w:rsid w:val="00AA2C5F"/>
    <w:rsid w:val="00AB26FB"/>
    <w:rsid w:val="00B15EBC"/>
    <w:rsid w:val="00B619A8"/>
    <w:rsid w:val="00B9265E"/>
    <w:rsid w:val="00B942C4"/>
    <w:rsid w:val="00BA2127"/>
    <w:rsid w:val="00BA21D0"/>
    <w:rsid w:val="00BC142A"/>
    <w:rsid w:val="00C0257F"/>
    <w:rsid w:val="00C206D6"/>
    <w:rsid w:val="00CA4B58"/>
    <w:rsid w:val="00CC2639"/>
    <w:rsid w:val="00CE0825"/>
    <w:rsid w:val="00D227BD"/>
    <w:rsid w:val="00E31E64"/>
    <w:rsid w:val="00E43099"/>
    <w:rsid w:val="00E778FA"/>
    <w:rsid w:val="00E84C92"/>
    <w:rsid w:val="00EA240A"/>
    <w:rsid w:val="00F070BE"/>
    <w:rsid w:val="00F94C5B"/>
    <w:rsid w:val="00FE675E"/>
    <w:rsid w:val="07552748"/>
    <w:rsid w:val="0F0F1AC2"/>
    <w:rsid w:val="12C74FC0"/>
    <w:rsid w:val="15143016"/>
    <w:rsid w:val="1B864252"/>
    <w:rsid w:val="1D437D37"/>
    <w:rsid w:val="21E54A09"/>
    <w:rsid w:val="260C0079"/>
    <w:rsid w:val="2CD01458"/>
    <w:rsid w:val="2EB60C71"/>
    <w:rsid w:val="32CA15B0"/>
    <w:rsid w:val="33582830"/>
    <w:rsid w:val="35240199"/>
    <w:rsid w:val="35B61A54"/>
    <w:rsid w:val="39442B0B"/>
    <w:rsid w:val="3A506A00"/>
    <w:rsid w:val="3DFA3ED4"/>
    <w:rsid w:val="3F742720"/>
    <w:rsid w:val="4BBE6AB6"/>
    <w:rsid w:val="4C97308D"/>
    <w:rsid w:val="52291831"/>
    <w:rsid w:val="52FB779D"/>
    <w:rsid w:val="55D915A0"/>
    <w:rsid w:val="5B474016"/>
    <w:rsid w:val="60AC08E0"/>
    <w:rsid w:val="629754BB"/>
    <w:rsid w:val="657442ED"/>
    <w:rsid w:val="673620DB"/>
    <w:rsid w:val="6B1B5E8B"/>
    <w:rsid w:val="73912257"/>
    <w:rsid w:val="760F27C6"/>
    <w:rsid w:val="7B0A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5" w:lineRule="auto"/>
      <w:outlineLvl w:val="2"/>
    </w:pPr>
    <w:rPr>
      <w:b/>
      <w:bCs/>
      <w:sz w:val="32"/>
      <w:szCs w:val="32"/>
    </w:rPr>
  </w:style>
  <w:style w:type="paragraph" w:styleId="5">
    <w:name w:val="heading 4"/>
    <w:basedOn w:val="1"/>
    <w:next w:val="1"/>
    <w:link w:val="5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9">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rFonts w:asciiTheme="minorHAnsi" w:hAnsiTheme="minorHAnsi" w:cstheme="minorBidi"/>
      <w:szCs w:val="24"/>
    </w:rPr>
  </w:style>
  <w:style w:type="paragraph" w:styleId="15">
    <w:name w:val="annotation text"/>
    <w:basedOn w:val="1"/>
    <w:link w:val="81"/>
    <w:qFormat/>
    <w:uiPriority w:val="0"/>
    <w:pPr>
      <w:jc w:val="left"/>
    </w:pPr>
    <w:rPr>
      <w:rFonts w:asciiTheme="minorHAnsi" w:hAnsiTheme="minorHAnsi" w:cstheme="minorBidi"/>
      <w:szCs w:val="24"/>
    </w:rPr>
  </w:style>
  <w:style w:type="paragraph" w:styleId="16">
    <w:name w:val="Body Text 3"/>
    <w:basedOn w:val="1"/>
    <w:link w:val="103"/>
    <w:qFormat/>
    <w:uiPriority w:val="0"/>
    <w:rPr>
      <w:rFonts w:ascii="宋体"/>
      <w:sz w:val="24"/>
      <w:szCs w:val="20"/>
    </w:rPr>
  </w:style>
  <w:style w:type="paragraph" w:styleId="17">
    <w:name w:val="Body Text"/>
    <w:basedOn w:val="1"/>
    <w:link w:val="91"/>
    <w:qFormat/>
    <w:uiPriority w:val="0"/>
    <w:pPr>
      <w:spacing w:after="120"/>
    </w:pPr>
    <w:rPr>
      <w:rFonts w:asciiTheme="minorHAnsi" w:hAnsiTheme="minorHAnsi" w:cstheme="minorBidi"/>
      <w:szCs w:val="24"/>
    </w:rPr>
  </w:style>
  <w:style w:type="paragraph" w:styleId="18">
    <w:name w:val="Body Text Indent"/>
    <w:basedOn w:val="1"/>
    <w:link w:val="104"/>
    <w:qFormat/>
    <w:uiPriority w:val="0"/>
    <w:pPr>
      <w:spacing w:after="120"/>
      <w:ind w:left="420" w:leftChars="200"/>
    </w:pPr>
    <w:rPr>
      <w:szCs w:val="24"/>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98"/>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07"/>
    <w:qFormat/>
    <w:uiPriority w:val="0"/>
    <w:rPr>
      <w:sz w:val="24"/>
      <w:szCs w:val="20"/>
    </w:rPr>
  </w:style>
  <w:style w:type="paragraph" w:styleId="25">
    <w:name w:val="Balloon Text"/>
    <w:basedOn w:val="1"/>
    <w:link w:val="105"/>
    <w:qFormat/>
    <w:uiPriority w:val="0"/>
    <w:rPr>
      <w:sz w:val="18"/>
      <w:szCs w:val="18"/>
    </w:rPr>
  </w:style>
  <w:style w:type="paragraph" w:styleId="26">
    <w:name w:val="footer"/>
    <w:basedOn w:val="1"/>
    <w:link w:val="59"/>
    <w:unhideWhenUsed/>
    <w:qFormat/>
    <w:uiPriority w:val="99"/>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73"/>
    <w:qFormat/>
    <w:uiPriority w:val="0"/>
    <w:pPr>
      <w:spacing w:before="240" w:after="60" w:line="312" w:lineRule="auto"/>
      <w:jc w:val="center"/>
      <w:outlineLvl w:val="1"/>
    </w:pPr>
    <w:rPr>
      <w:rFonts w:ascii="Arial" w:hAnsi="Arial" w:eastAsia="黑体" w:cstheme="minorBidi"/>
      <w:b/>
      <w:bCs/>
      <w:sz w:val="32"/>
      <w:szCs w:val="32"/>
    </w:rPr>
  </w:style>
  <w:style w:type="paragraph" w:styleId="31">
    <w:name w:val="footnote text"/>
    <w:basedOn w:val="1"/>
    <w:link w:val="99"/>
    <w:qFormat/>
    <w:uiPriority w:val="0"/>
    <w:rPr>
      <w:sz w:val="20"/>
      <w:szCs w:val="20"/>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100"/>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rPr>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link w:val="10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106"/>
    <w:qFormat/>
    <w:uiPriority w:val="0"/>
    <w:rPr>
      <w:b/>
      <w:bCs/>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800080"/>
      <w:u w:val="single"/>
    </w:rPr>
  </w:style>
  <w:style w:type="character" w:styleId="45">
    <w:name w:val="Emphasis"/>
    <w:qFormat/>
    <w:uiPriority w:val="0"/>
    <w:rPr>
      <w:i/>
      <w:iCs/>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Char"/>
    <w:basedOn w:val="41"/>
    <w:link w:val="2"/>
    <w:qFormat/>
    <w:uiPriority w:val="0"/>
    <w:rPr>
      <w:rFonts w:ascii="Calibri" w:hAnsi="Calibri" w:eastAsia="宋体" w:cs="Times New Roman"/>
      <w:b/>
      <w:bCs/>
      <w:kern w:val="44"/>
      <w:sz w:val="44"/>
      <w:szCs w:val="44"/>
    </w:rPr>
  </w:style>
  <w:style w:type="character" w:customStyle="1" w:styleId="50">
    <w:name w:val="标题 2 Char"/>
    <w:basedOn w:val="41"/>
    <w:link w:val="3"/>
    <w:qFormat/>
    <w:uiPriority w:val="0"/>
    <w:rPr>
      <w:rFonts w:ascii="Arial" w:hAnsi="Arial" w:eastAsia="黑体" w:cs="Times New Roman"/>
      <w:b/>
      <w:bCs/>
      <w:sz w:val="32"/>
      <w:szCs w:val="32"/>
    </w:rPr>
  </w:style>
  <w:style w:type="character" w:customStyle="1" w:styleId="51">
    <w:name w:val="标题 3 Char"/>
    <w:basedOn w:val="41"/>
    <w:link w:val="4"/>
    <w:qFormat/>
    <w:uiPriority w:val="0"/>
    <w:rPr>
      <w:rFonts w:ascii="Calibri" w:hAnsi="Calibri" w:eastAsia="宋体" w:cs="Times New Roman"/>
      <w:b/>
      <w:bCs/>
      <w:sz w:val="32"/>
      <w:szCs w:val="32"/>
    </w:rPr>
  </w:style>
  <w:style w:type="character" w:customStyle="1" w:styleId="52">
    <w:name w:val="标题 4 Char"/>
    <w:basedOn w:val="41"/>
    <w:link w:val="5"/>
    <w:qFormat/>
    <w:uiPriority w:val="0"/>
    <w:rPr>
      <w:rFonts w:ascii="Arial" w:hAnsi="Arial" w:eastAsia="黑体" w:cs="Times New Roman"/>
      <w:b/>
      <w:bCs/>
      <w:sz w:val="28"/>
      <w:szCs w:val="28"/>
    </w:rPr>
  </w:style>
  <w:style w:type="character" w:customStyle="1" w:styleId="53">
    <w:name w:val="标题 5 Char"/>
    <w:basedOn w:val="41"/>
    <w:link w:val="6"/>
    <w:qFormat/>
    <w:uiPriority w:val="0"/>
    <w:rPr>
      <w:rFonts w:ascii="Calibri" w:hAnsi="Calibri" w:eastAsia="宋体" w:cs="Times New Roman"/>
      <w:b/>
      <w:bCs/>
      <w:sz w:val="28"/>
      <w:szCs w:val="28"/>
    </w:rPr>
  </w:style>
  <w:style w:type="character" w:customStyle="1" w:styleId="54">
    <w:name w:val="标题 6 Char"/>
    <w:basedOn w:val="41"/>
    <w:link w:val="7"/>
    <w:qFormat/>
    <w:uiPriority w:val="0"/>
    <w:rPr>
      <w:rFonts w:ascii="Arial" w:hAnsi="Arial" w:eastAsia="黑体" w:cs="Times New Roman"/>
      <w:b/>
      <w:bCs/>
      <w:kern w:val="0"/>
      <w:sz w:val="24"/>
      <w:szCs w:val="24"/>
    </w:rPr>
  </w:style>
  <w:style w:type="character" w:customStyle="1" w:styleId="55">
    <w:name w:val="标题 7 Char"/>
    <w:basedOn w:val="41"/>
    <w:link w:val="8"/>
    <w:qFormat/>
    <w:uiPriority w:val="0"/>
    <w:rPr>
      <w:rFonts w:ascii="Calibri" w:hAnsi="Calibri" w:eastAsia="宋体" w:cs="Times New Roman"/>
      <w:b/>
      <w:bCs/>
      <w:kern w:val="0"/>
      <w:sz w:val="24"/>
      <w:szCs w:val="24"/>
    </w:rPr>
  </w:style>
  <w:style w:type="character" w:customStyle="1" w:styleId="56">
    <w:name w:val="标题 8 Char"/>
    <w:basedOn w:val="41"/>
    <w:link w:val="9"/>
    <w:qFormat/>
    <w:uiPriority w:val="0"/>
    <w:rPr>
      <w:rFonts w:ascii="Arial" w:hAnsi="Arial" w:eastAsia="黑体" w:cs="Times New Roman"/>
      <w:kern w:val="0"/>
      <w:sz w:val="24"/>
      <w:szCs w:val="24"/>
    </w:rPr>
  </w:style>
  <w:style w:type="character" w:customStyle="1" w:styleId="57">
    <w:name w:val="标题 9 Char"/>
    <w:basedOn w:val="41"/>
    <w:link w:val="10"/>
    <w:qFormat/>
    <w:uiPriority w:val="0"/>
    <w:rPr>
      <w:rFonts w:ascii="Arial" w:hAnsi="Arial" w:eastAsia="黑体" w:cs="Times New Roman"/>
      <w:kern w:val="0"/>
      <w:szCs w:val="21"/>
    </w:rPr>
  </w:style>
  <w:style w:type="character" w:customStyle="1" w:styleId="58">
    <w:name w:val="页眉 Char"/>
    <w:basedOn w:val="41"/>
    <w:link w:val="27"/>
    <w:qFormat/>
    <w:uiPriority w:val="0"/>
    <w:rPr>
      <w:rFonts w:ascii="Calibri" w:hAnsi="Calibri" w:eastAsia="宋体" w:cs="Times New Roman"/>
      <w:sz w:val="18"/>
      <w:szCs w:val="18"/>
    </w:rPr>
  </w:style>
  <w:style w:type="character" w:customStyle="1" w:styleId="59">
    <w:name w:val="页脚 Char"/>
    <w:basedOn w:val="41"/>
    <w:link w:val="26"/>
    <w:qFormat/>
    <w:uiPriority w:val="99"/>
    <w:rPr>
      <w:rFonts w:ascii="Calibri" w:hAnsi="Calibri" w:eastAsia="宋体" w:cs="Times New Roman"/>
      <w:sz w:val="18"/>
      <w:szCs w:val="18"/>
    </w:rPr>
  </w:style>
  <w:style w:type="paragraph" w:customStyle="1" w:styleId="60">
    <w:name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Char Char17"/>
    <w:qFormat/>
    <w:uiPriority w:val="0"/>
    <w:rPr>
      <w:rFonts w:ascii="Cambria" w:hAnsi="Cambria" w:eastAsia="宋体" w:cs="Times New Roman"/>
      <w:b/>
      <w:bCs/>
      <w:kern w:val="2"/>
      <w:sz w:val="32"/>
      <w:szCs w:val="32"/>
    </w:rPr>
  </w:style>
  <w:style w:type="character" w:customStyle="1" w:styleId="63">
    <w:name w:val="font161"/>
    <w:qFormat/>
    <w:uiPriority w:val="0"/>
    <w:rPr>
      <w:b/>
      <w:bCs/>
      <w:sz w:val="32"/>
      <w:szCs w:val="32"/>
    </w:rPr>
  </w:style>
  <w:style w:type="character" w:customStyle="1" w:styleId="64">
    <w:name w:val="textcontents"/>
    <w:qFormat/>
    <w:uiPriority w:val="0"/>
    <w:rPr>
      <w:rFonts w:cs="Times New Roman"/>
    </w:rPr>
  </w:style>
  <w:style w:type="character" w:customStyle="1" w:styleId="65">
    <w:name w:val="文档结构图 Char"/>
    <w:link w:val="14"/>
    <w:qFormat/>
    <w:uiPriority w:val="0"/>
    <w:rPr>
      <w:rFonts w:eastAsia="宋体"/>
      <w:szCs w:val="24"/>
      <w:shd w:val="clear" w:color="auto" w:fill="000080"/>
    </w:rPr>
  </w:style>
  <w:style w:type="character" w:customStyle="1" w:styleId="66">
    <w:name w:val="文档结构图 Char2"/>
    <w:basedOn w:val="41"/>
    <w:link w:val="14"/>
    <w:semiHidden/>
    <w:qFormat/>
    <w:uiPriority w:val="99"/>
    <w:rPr>
      <w:rFonts w:ascii="宋体" w:hAnsi="Calibri" w:eastAsia="宋体" w:cs="Times New Roman"/>
      <w:sz w:val="18"/>
      <w:szCs w:val="18"/>
    </w:rPr>
  </w:style>
  <w:style w:type="character" w:customStyle="1" w:styleId="67">
    <w:name w:val="引用 Char"/>
    <w:qFormat/>
    <w:uiPriority w:val="0"/>
    <w:rPr>
      <w:i/>
      <w:iCs/>
      <w:color w:val="000000"/>
    </w:rPr>
  </w:style>
  <w:style w:type="paragraph" w:styleId="68">
    <w:name w:val="Quote"/>
    <w:basedOn w:val="1"/>
    <w:next w:val="1"/>
    <w:link w:val="69"/>
    <w:qFormat/>
    <w:uiPriority w:val="0"/>
    <w:rPr>
      <w:rFonts w:asciiTheme="minorHAnsi" w:hAnsiTheme="minorHAnsi" w:eastAsiaTheme="minorEastAsia" w:cstheme="minorBidi"/>
      <w:i/>
      <w:iCs/>
      <w:color w:val="000000"/>
    </w:rPr>
  </w:style>
  <w:style w:type="character" w:customStyle="1" w:styleId="69">
    <w:name w:val="引用 Char1"/>
    <w:basedOn w:val="41"/>
    <w:link w:val="68"/>
    <w:qFormat/>
    <w:uiPriority w:val="29"/>
    <w:rPr>
      <w:rFonts w:ascii="Calibri" w:hAnsi="Calibri" w:eastAsia="宋体" w:cs="Times New Roman"/>
      <w:i/>
      <w:iCs/>
      <w:color w:val="000000" w:themeColor="text1"/>
    </w:rPr>
  </w:style>
  <w:style w:type="character" w:customStyle="1" w:styleId="70">
    <w:name w:val="Char Char2"/>
    <w:qFormat/>
    <w:uiPriority w:val="0"/>
    <w:rPr>
      <w:rFonts w:eastAsia="宋体"/>
      <w:kern w:val="2"/>
      <w:sz w:val="21"/>
      <w:szCs w:val="24"/>
      <w:lang w:val="en-US" w:eastAsia="zh-CN" w:bidi="ar-SA"/>
    </w:rPr>
  </w:style>
  <w:style w:type="character" w:customStyle="1" w:styleId="71">
    <w:name w:val="Char Char7"/>
    <w:qFormat/>
    <w:uiPriority w:val="0"/>
    <w:rPr>
      <w:rFonts w:ascii="Arial" w:hAnsi="Arial" w:eastAsia="黑体"/>
      <w:b/>
      <w:bCs/>
      <w:kern w:val="2"/>
      <w:sz w:val="32"/>
      <w:szCs w:val="32"/>
      <w:lang w:val="en-US" w:eastAsia="zh-CN" w:bidi="ar-SA"/>
    </w:rPr>
  </w:style>
  <w:style w:type="character" w:customStyle="1" w:styleId="72">
    <w:name w:val="副标题 Char"/>
    <w:link w:val="30"/>
    <w:qFormat/>
    <w:uiPriority w:val="0"/>
    <w:rPr>
      <w:rFonts w:ascii="Arial" w:hAnsi="Arial" w:eastAsia="黑体"/>
      <w:b/>
      <w:bCs/>
      <w:sz w:val="32"/>
      <w:szCs w:val="32"/>
    </w:rPr>
  </w:style>
  <w:style w:type="character" w:customStyle="1" w:styleId="73">
    <w:name w:val="副标题 Char1"/>
    <w:basedOn w:val="41"/>
    <w:link w:val="30"/>
    <w:qFormat/>
    <w:uiPriority w:val="11"/>
    <w:rPr>
      <w:rFonts w:eastAsia="宋体" w:asciiTheme="majorHAnsi" w:hAnsiTheme="majorHAnsi" w:cstheme="majorBidi"/>
      <w:b/>
      <w:bCs/>
      <w:kern w:val="28"/>
      <w:sz w:val="32"/>
      <w:szCs w:val="32"/>
    </w:rPr>
  </w:style>
  <w:style w:type="character" w:customStyle="1" w:styleId="74">
    <w:name w:val="明显参考1"/>
    <w:qFormat/>
    <w:uiPriority w:val="0"/>
    <w:rPr>
      <w:b/>
      <w:bCs/>
      <w:smallCaps/>
      <w:color w:val="C0504D"/>
      <w:spacing w:val="5"/>
      <w:u w:val="single"/>
    </w:rPr>
  </w:style>
  <w:style w:type="character" w:customStyle="1" w:styleId="75">
    <w:name w:val="明显强调1"/>
    <w:qFormat/>
    <w:uiPriority w:val="0"/>
    <w:rPr>
      <w:b/>
      <w:bCs/>
      <w:i/>
      <w:iCs/>
      <w:color w:val="4F81BD"/>
    </w:rPr>
  </w:style>
  <w:style w:type="character" w:customStyle="1" w:styleId="76">
    <w:name w:val="正文文本 Char1"/>
    <w:qFormat/>
    <w:uiPriority w:val="0"/>
    <w:rPr>
      <w:kern w:val="2"/>
      <w:sz w:val="21"/>
      <w:szCs w:val="22"/>
    </w:rPr>
  </w:style>
  <w:style w:type="character" w:customStyle="1" w:styleId="77">
    <w:name w:val="明显引用 Char"/>
    <w:qFormat/>
    <w:uiPriority w:val="0"/>
    <w:rPr>
      <w:b/>
      <w:bCs/>
      <w:i/>
      <w:iCs/>
      <w:color w:val="4F81BD"/>
    </w:rPr>
  </w:style>
  <w:style w:type="paragraph" w:styleId="78">
    <w:name w:val="Intense Quote"/>
    <w:basedOn w:val="1"/>
    <w:next w:val="1"/>
    <w:link w:val="7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79">
    <w:name w:val="明显引用 Char1"/>
    <w:basedOn w:val="41"/>
    <w:link w:val="78"/>
    <w:qFormat/>
    <w:uiPriority w:val="30"/>
    <w:rPr>
      <w:rFonts w:ascii="Calibri" w:hAnsi="Calibri" w:eastAsia="宋体" w:cs="Times New Roman"/>
      <w:b/>
      <w:bCs/>
      <w:i/>
      <w:iCs/>
      <w:color w:val="4F81BD" w:themeColor="accent1"/>
    </w:rPr>
  </w:style>
  <w:style w:type="character" w:customStyle="1" w:styleId="80">
    <w:name w:val="批注文字 Char"/>
    <w:link w:val="15"/>
    <w:qFormat/>
    <w:uiPriority w:val="0"/>
    <w:rPr>
      <w:rFonts w:eastAsia="宋体"/>
      <w:szCs w:val="24"/>
    </w:rPr>
  </w:style>
  <w:style w:type="character" w:customStyle="1" w:styleId="81">
    <w:name w:val="批注文字 Char1"/>
    <w:basedOn w:val="41"/>
    <w:link w:val="15"/>
    <w:semiHidden/>
    <w:qFormat/>
    <w:uiPriority w:val="99"/>
    <w:rPr>
      <w:rFonts w:ascii="Calibri" w:hAnsi="Calibri" w:eastAsia="宋体" w:cs="Times New Roman"/>
    </w:rPr>
  </w:style>
  <w:style w:type="character" w:customStyle="1" w:styleId="82">
    <w:name w:val="不明显参考1"/>
    <w:qFormat/>
    <w:uiPriority w:val="0"/>
    <w:rPr>
      <w:smallCaps/>
      <w:color w:val="C0504D"/>
      <w:u w:val="single"/>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Char Char9"/>
    <w:qFormat/>
    <w:uiPriority w:val="0"/>
    <w:rPr>
      <w:kern w:val="2"/>
      <w:sz w:val="21"/>
      <w:szCs w:val="22"/>
    </w:rPr>
  </w:style>
  <w:style w:type="character" w:customStyle="1" w:styleId="85">
    <w:name w:val="不明显强调1"/>
    <w:qFormat/>
    <w:uiPriority w:val="0"/>
    <w:rPr>
      <w:i/>
      <w:iCs/>
      <w:color w:val="808080"/>
    </w:rPr>
  </w:style>
  <w:style w:type="character" w:customStyle="1" w:styleId="86">
    <w:name w:val="批注主题 Char1"/>
    <w:qFormat/>
    <w:uiPriority w:val="0"/>
    <w:rPr>
      <w:b/>
      <w:bCs/>
      <w:kern w:val="2"/>
      <w:sz w:val="21"/>
      <w:szCs w:val="22"/>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批注框文本 Char1"/>
    <w:qFormat/>
    <w:uiPriority w:val="0"/>
    <w:rPr>
      <w:kern w:val="2"/>
      <w:sz w:val="18"/>
      <w:szCs w:val="18"/>
    </w:rPr>
  </w:style>
  <w:style w:type="character" w:customStyle="1" w:styleId="89">
    <w:name w:val="日期 Char1"/>
    <w:qFormat/>
    <w:uiPriority w:val="0"/>
    <w:rPr>
      <w:kern w:val="2"/>
      <w:sz w:val="21"/>
      <w:szCs w:val="22"/>
    </w:rPr>
  </w:style>
  <w:style w:type="character" w:customStyle="1" w:styleId="90">
    <w:name w:val="正文文本 Char"/>
    <w:link w:val="17"/>
    <w:qFormat/>
    <w:uiPriority w:val="0"/>
    <w:rPr>
      <w:rFonts w:eastAsia="宋体"/>
      <w:szCs w:val="24"/>
    </w:rPr>
  </w:style>
  <w:style w:type="character" w:customStyle="1" w:styleId="91">
    <w:name w:val="正文文本 Char2"/>
    <w:basedOn w:val="41"/>
    <w:link w:val="17"/>
    <w:semiHidden/>
    <w:qFormat/>
    <w:uiPriority w:val="99"/>
    <w:rPr>
      <w:rFonts w:ascii="Calibri" w:hAnsi="Calibri" w:eastAsia="宋体" w:cs="Times New Roman"/>
    </w:rPr>
  </w:style>
  <w:style w:type="character" w:customStyle="1" w:styleId="92">
    <w:name w:val="Char Char18"/>
    <w:qFormat/>
    <w:uiPriority w:val="0"/>
    <w:rPr>
      <w:b/>
      <w:bCs/>
      <w:kern w:val="44"/>
      <w:sz w:val="44"/>
      <w:szCs w:val="44"/>
    </w:rPr>
  </w:style>
  <w:style w:type="character" w:customStyle="1" w:styleId="93">
    <w:name w:val="书籍标题1"/>
    <w:qFormat/>
    <w:uiPriority w:val="0"/>
    <w:rPr>
      <w:b/>
      <w:bCs/>
      <w:smallCaps/>
      <w:spacing w:val="5"/>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pPr>
      <w:spacing w:line="413" w:lineRule="auto"/>
    </w:pPr>
    <w:rPr>
      <w:rFonts w:eastAsiaTheme="minorEastAsia" w:cstheme="minorBidi"/>
      <w:sz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eastAsiaTheme="minorEastAsia" w:cstheme="minorBidi"/>
      <w:sz w:val="24"/>
    </w:rPr>
  </w:style>
  <w:style w:type="character" w:customStyle="1" w:styleId="98">
    <w:name w:val="纯文本 Char"/>
    <w:basedOn w:val="41"/>
    <w:link w:val="22"/>
    <w:qFormat/>
    <w:uiPriority w:val="0"/>
    <w:rPr>
      <w:rFonts w:ascii="Courier New" w:hAnsi="Courier New" w:eastAsia="宋体" w:cs="Times New Roman"/>
      <w:szCs w:val="20"/>
    </w:rPr>
  </w:style>
  <w:style w:type="character" w:customStyle="1" w:styleId="99">
    <w:name w:val="脚注文本 Char"/>
    <w:basedOn w:val="41"/>
    <w:link w:val="31"/>
    <w:qFormat/>
    <w:uiPriority w:val="0"/>
    <w:rPr>
      <w:rFonts w:ascii="Calibri" w:hAnsi="Calibri" w:eastAsia="宋体" w:cs="Times New Roman"/>
      <w:sz w:val="20"/>
      <w:szCs w:val="20"/>
    </w:rPr>
  </w:style>
  <w:style w:type="character" w:customStyle="1" w:styleId="100">
    <w:name w:val="正文文本缩进 3 Char"/>
    <w:basedOn w:val="41"/>
    <w:link w:val="33"/>
    <w:qFormat/>
    <w:uiPriority w:val="0"/>
    <w:rPr>
      <w:rFonts w:ascii="Calibri" w:hAnsi="Calibri" w:eastAsia="宋体" w:cs="Times New Roman"/>
      <w:sz w:val="16"/>
      <w:szCs w:val="16"/>
    </w:rPr>
  </w:style>
  <w:style w:type="character" w:customStyle="1" w:styleId="101">
    <w:name w:val="标题 Char"/>
    <w:basedOn w:val="41"/>
    <w:link w:val="38"/>
    <w:qFormat/>
    <w:uiPriority w:val="0"/>
    <w:rPr>
      <w:rFonts w:ascii="Arial" w:hAnsi="Arial" w:eastAsia="宋体" w:cs="Times New Roman"/>
      <w:b/>
      <w:kern w:val="0"/>
      <w:sz w:val="32"/>
      <w:szCs w:val="20"/>
    </w:rPr>
  </w:style>
  <w:style w:type="character" w:customStyle="1" w:styleId="102">
    <w:name w:val="页眉 Char1"/>
    <w:basedOn w:val="41"/>
    <w:semiHidden/>
    <w:qFormat/>
    <w:uiPriority w:val="99"/>
    <w:rPr>
      <w:rFonts w:ascii="Calibri" w:hAnsi="Calibri" w:eastAsia="宋体" w:cs="Times New Roman"/>
      <w:sz w:val="18"/>
      <w:szCs w:val="18"/>
    </w:rPr>
  </w:style>
  <w:style w:type="character" w:customStyle="1" w:styleId="103">
    <w:name w:val="正文文本 3 Char"/>
    <w:basedOn w:val="41"/>
    <w:link w:val="16"/>
    <w:qFormat/>
    <w:uiPriority w:val="0"/>
    <w:rPr>
      <w:rFonts w:ascii="宋体" w:hAnsi="Calibri" w:eastAsia="宋体" w:cs="Times New Roman"/>
      <w:sz w:val="24"/>
      <w:szCs w:val="20"/>
    </w:rPr>
  </w:style>
  <w:style w:type="character" w:customStyle="1" w:styleId="104">
    <w:name w:val="正文文本缩进 Char"/>
    <w:basedOn w:val="41"/>
    <w:link w:val="18"/>
    <w:qFormat/>
    <w:uiPriority w:val="0"/>
    <w:rPr>
      <w:rFonts w:ascii="Calibri" w:hAnsi="Calibri" w:eastAsia="宋体" w:cs="Times New Roman"/>
      <w:szCs w:val="24"/>
    </w:rPr>
  </w:style>
  <w:style w:type="character" w:customStyle="1" w:styleId="105">
    <w:name w:val="批注框文本 Char"/>
    <w:basedOn w:val="41"/>
    <w:link w:val="25"/>
    <w:qFormat/>
    <w:uiPriority w:val="0"/>
    <w:rPr>
      <w:rFonts w:ascii="Calibri" w:hAnsi="Calibri" w:eastAsia="宋体" w:cs="Times New Roman"/>
      <w:sz w:val="18"/>
      <w:szCs w:val="18"/>
    </w:rPr>
  </w:style>
  <w:style w:type="character" w:customStyle="1" w:styleId="106">
    <w:name w:val="批注主题 Char"/>
    <w:basedOn w:val="81"/>
    <w:link w:val="39"/>
    <w:qFormat/>
    <w:uiPriority w:val="0"/>
    <w:rPr>
      <w:b/>
      <w:bCs/>
      <w:szCs w:val="24"/>
    </w:rPr>
  </w:style>
  <w:style w:type="character" w:customStyle="1" w:styleId="107">
    <w:name w:val="日期 Char"/>
    <w:basedOn w:val="41"/>
    <w:link w:val="24"/>
    <w:qFormat/>
    <w:uiPriority w:val="0"/>
    <w:rPr>
      <w:rFonts w:ascii="Calibri" w:hAnsi="Calibri" w:eastAsia="宋体" w:cs="Times New Roman"/>
      <w:sz w:val="24"/>
      <w:szCs w:val="20"/>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styleId="1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11">
    <w:name w:val="List Paragraph"/>
    <w:basedOn w:val="1"/>
    <w:qFormat/>
    <w:uiPriority w:val="0"/>
    <w:pPr>
      <w:ind w:firstLine="420" w:firstLineChars="200"/>
    </w:pPr>
  </w:style>
  <w:style w:type="paragraph" w:customStyle="1" w:styleId="112">
    <w:name w:val="_Style 5"/>
    <w:basedOn w:val="2"/>
    <w:next w:val="1"/>
    <w:qFormat/>
    <w:uiPriority w:val="0"/>
    <w:pPr>
      <w:outlineLvl w:val="9"/>
    </w:p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样式3"/>
    <w:basedOn w:val="4"/>
    <w:qFormat/>
    <w:uiPriority w:val="0"/>
    <w:rPr>
      <w:rFonts w:eastAsia="Arial"/>
    </w:rPr>
  </w:style>
  <w:style w:type="paragraph" w:customStyle="1" w:styleId="115">
    <w:name w:val="TOC 标题1"/>
    <w:basedOn w:val="2"/>
    <w:next w:val="1"/>
    <w:qFormat/>
    <w:uiPriority w:val="0"/>
    <w:pPr>
      <w:outlineLvl w:val="9"/>
    </w:pPr>
  </w:style>
  <w:style w:type="paragraph" w:customStyle="1" w:styleId="116">
    <w:name w:val="Char"/>
    <w:basedOn w:val="1"/>
    <w:qFormat/>
    <w:uiPriority w:val="0"/>
    <w:pPr>
      <w:tabs>
        <w:tab w:val="left" w:pos="360"/>
      </w:tabs>
    </w:pPr>
    <w:rPr>
      <w:sz w:val="24"/>
      <w:szCs w:val="24"/>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9">
    <w:name w:val="Char Char Char Char"/>
    <w:basedOn w:val="14"/>
    <w:qFormat/>
    <w:uiPriority w:val="0"/>
    <w:pPr>
      <w:adjustRightInd w:val="0"/>
      <w:snapToGrid w:val="0"/>
      <w:spacing w:line="360" w:lineRule="auto"/>
    </w:pPr>
    <w:rPr>
      <w:rFonts w:ascii="Tahoma" w:hAnsi="Tahoma"/>
      <w:sz w:val="24"/>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样式2"/>
    <w:basedOn w:val="4"/>
    <w:qFormat/>
    <w:uiPriority w:val="0"/>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样式4"/>
    <w:basedOn w:val="4"/>
    <w:qFormat/>
    <w:uiPriority w:val="0"/>
    <w:rPr>
      <w:rFonts w:eastAsia="Arial"/>
    </w:rPr>
  </w:style>
  <w:style w:type="paragraph" w:customStyle="1" w:styleId="127">
    <w:name w:val="1"/>
    <w:basedOn w:val="1"/>
    <w:next w:val="1"/>
    <w:qFormat/>
    <w:uiPriority w:val="0"/>
    <w:rPr>
      <w:szCs w:val="24"/>
    </w:rPr>
  </w:style>
  <w:style w:type="paragraph" w:customStyle="1" w:styleId="128">
    <w:name w:val="样式1"/>
    <w:basedOn w:val="4"/>
    <w:qFormat/>
    <w:uiPriority w:val="0"/>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4393</Words>
  <Characters>25046</Characters>
  <Lines>208</Lines>
  <Paragraphs>58</Paragraphs>
  <TotalTime>1</TotalTime>
  <ScaleCrop>false</ScaleCrop>
  <LinksUpToDate>false</LinksUpToDate>
  <CharactersWithSpaces>29381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2019-10-12T02:22:00Z</dcterms:created>
  <dc:creator>永明项目管理有限公司:永明项目管理有限公司</dc:creator>
  <cp:lastModifiedBy>九 天²º¹⁹</cp:lastModifiedBy>
  <cp:lastPrinted>2019-10-16T07:17:00Z</cp:lastPrinted>
  <dcterms:modified xsi:type="dcterms:W3CDTF">2020-05-15T09:37:50Z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