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36"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kern w:val="0"/>
          <w:sz w:val="24"/>
          <w:szCs w:val="24"/>
          <w:lang w:eastAsia="zh-CN"/>
        </w:rPr>
        <w:t>杞县高阳镇高葛路道路工程</w:t>
      </w:r>
      <w:r>
        <w:rPr>
          <w:rFonts w:hint="eastAsia" w:asciiTheme="minorEastAsia" w:hAnsiTheme="minorEastAsia" w:eastAsiaTheme="minorEastAsia" w:cstheme="minorEastAsia"/>
          <w:b/>
          <w:bCs/>
          <w:kern w:val="0"/>
          <w:sz w:val="24"/>
          <w:szCs w:val="24"/>
        </w:rPr>
        <w:t>竞争性谈判公告</w:t>
      </w:r>
    </w:p>
    <w:p>
      <w:pPr>
        <w:snapToGrid w:val="0"/>
        <w:spacing w:line="336" w:lineRule="auto"/>
        <w:ind w:left="160" w:leftChars="76" w:firstLine="480" w:firstLineChars="200"/>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kern w:val="0"/>
          <w:sz w:val="24"/>
          <w:u w:val="single"/>
          <w:lang w:eastAsia="zh-CN"/>
        </w:rPr>
        <w:t>河南百宏项目管理有限公司</w:t>
      </w:r>
      <w:r>
        <w:rPr>
          <w:rFonts w:hint="eastAsia" w:asciiTheme="minorEastAsia" w:hAnsiTheme="minorEastAsia" w:eastAsiaTheme="minorEastAsia" w:cstheme="minorEastAsia"/>
          <w:color w:val="auto"/>
          <w:sz w:val="24"/>
          <w:highlight w:val="none"/>
        </w:rPr>
        <w:t>受</w:t>
      </w:r>
      <w:r>
        <w:rPr>
          <w:rFonts w:hint="eastAsia" w:asciiTheme="minorEastAsia" w:hAnsiTheme="minorEastAsia" w:eastAsiaTheme="minorEastAsia" w:cstheme="minorEastAsia"/>
          <w:kern w:val="0"/>
          <w:sz w:val="24"/>
          <w:u w:val="single"/>
          <w:lang w:eastAsia="zh-CN"/>
        </w:rPr>
        <w:t>杞县高阳</w:t>
      </w:r>
      <w:r>
        <w:rPr>
          <w:rFonts w:hint="eastAsia" w:asciiTheme="minorEastAsia" w:hAnsiTheme="minorEastAsia" w:eastAsiaTheme="minorEastAsia" w:cstheme="minorEastAsia"/>
          <w:kern w:val="0"/>
          <w:sz w:val="24"/>
          <w:u w:val="single"/>
        </w:rPr>
        <w:t>镇人民政府</w:t>
      </w:r>
      <w:r>
        <w:rPr>
          <w:rFonts w:hint="eastAsia" w:asciiTheme="minorEastAsia" w:hAnsiTheme="minorEastAsia" w:eastAsiaTheme="minorEastAsia" w:cstheme="minorEastAsia"/>
          <w:color w:val="auto"/>
          <w:sz w:val="24"/>
          <w:highlight w:val="none"/>
        </w:rPr>
        <w:t>的委托，就</w:t>
      </w:r>
      <w:r>
        <w:rPr>
          <w:rFonts w:hint="eastAsia" w:asciiTheme="minorEastAsia" w:hAnsiTheme="minorEastAsia" w:eastAsiaTheme="minorEastAsia" w:cstheme="minorEastAsia"/>
          <w:kern w:val="0"/>
          <w:sz w:val="24"/>
          <w:szCs w:val="22"/>
          <w:u w:val="single"/>
          <w:lang w:eastAsia="zh-CN"/>
        </w:rPr>
        <w:t>杞县高阳镇高葛路道路工程</w:t>
      </w:r>
      <w:r>
        <w:rPr>
          <w:rFonts w:hint="eastAsia" w:asciiTheme="minorEastAsia" w:hAnsiTheme="minorEastAsia" w:eastAsiaTheme="minorEastAsia" w:cstheme="minorEastAsia"/>
          <w:color w:val="auto"/>
          <w:sz w:val="24"/>
          <w:highlight w:val="none"/>
        </w:rPr>
        <w:t>进行竞争性谈判，欢迎符合招标要求的谈判响应人参加投标。</w:t>
      </w:r>
    </w:p>
    <w:p>
      <w:pPr>
        <w:snapToGrid w:val="0"/>
        <w:spacing w:line="336"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一、项目名称及编号</w:t>
      </w:r>
    </w:p>
    <w:p>
      <w:pPr>
        <w:snapToGrid w:val="0"/>
        <w:spacing w:line="336" w:lineRule="auto"/>
        <w:ind w:firstLine="600" w:firstLineChars="25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1、项目名称：</w:t>
      </w:r>
      <w:r>
        <w:rPr>
          <w:rFonts w:hint="eastAsia" w:asciiTheme="minorEastAsia" w:hAnsiTheme="minorEastAsia" w:eastAsiaTheme="minorEastAsia" w:cstheme="minorEastAsia"/>
          <w:kern w:val="0"/>
          <w:sz w:val="24"/>
          <w:szCs w:val="22"/>
          <w:u w:val="none"/>
          <w:lang w:eastAsia="zh-CN"/>
        </w:rPr>
        <w:t>杞县高阳镇高葛路道路工程</w:t>
      </w:r>
    </w:p>
    <w:p>
      <w:pPr>
        <w:snapToGrid w:val="0"/>
        <w:spacing w:line="336" w:lineRule="auto"/>
        <w:ind w:firstLine="600" w:firstLineChars="2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2、项目编号：</w:t>
      </w:r>
      <w:r>
        <w:rPr>
          <w:rFonts w:hint="eastAsia" w:asciiTheme="minorEastAsia" w:hAnsiTheme="minorEastAsia" w:eastAsiaTheme="minorEastAsia" w:cstheme="minorEastAsia"/>
          <w:kern w:val="0"/>
          <w:sz w:val="24"/>
          <w:szCs w:val="22"/>
          <w:lang w:val="en-US" w:eastAsia="zh-CN" w:bidi="ar-SA"/>
        </w:rPr>
        <w:t>BHJZXTP-2020-001号</w:t>
      </w:r>
    </w:p>
    <w:p>
      <w:pPr>
        <w:snapToGrid w:val="0"/>
        <w:spacing w:line="336"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 xml:space="preserve">二、项目概况： </w:t>
      </w:r>
    </w:p>
    <w:p>
      <w:pPr>
        <w:snapToGrid w:val="0"/>
        <w:spacing w:line="336" w:lineRule="auto"/>
        <w:ind w:firstLine="736" w:firstLineChars="307"/>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1、项目预算金额：</w:t>
      </w:r>
      <w:r>
        <w:rPr>
          <w:rFonts w:hint="eastAsia" w:asciiTheme="minorEastAsia" w:hAnsiTheme="minorEastAsia" w:eastAsiaTheme="minorEastAsia" w:cstheme="minorEastAsia"/>
          <w:color w:val="auto"/>
          <w:sz w:val="24"/>
          <w:highlight w:val="none"/>
          <w:lang w:eastAsia="zh-CN"/>
        </w:rPr>
        <w:t>约</w:t>
      </w:r>
      <w:r>
        <w:rPr>
          <w:rFonts w:hint="eastAsia" w:asciiTheme="minorEastAsia" w:hAnsiTheme="minorEastAsia" w:eastAsiaTheme="minorEastAsia" w:cstheme="minorEastAsia"/>
          <w:color w:val="auto"/>
          <w:sz w:val="24"/>
          <w:highlight w:val="none"/>
          <w:lang w:val="en-US" w:eastAsia="zh-CN"/>
        </w:rPr>
        <w:t>100万元</w:t>
      </w:r>
    </w:p>
    <w:p>
      <w:pPr>
        <w:snapToGrid w:val="0"/>
        <w:spacing w:line="336"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2、</w:t>
      </w:r>
      <w:r>
        <w:rPr>
          <w:rFonts w:hint="eastAsia" w:asciiTheme="minorEastAsia" w:hAnsiTheme="minorEastAsia" w:eastAsiaTheme="minorEastAsia" w:cstheme="minorEastAsia"/>
          <w:color w:val="auto"/>
          <w:sz w:val="24"/>
          <w:highlight w:val="none"/>
          <w:lang w:eastAsia="zh-CN"/>
        </w:rPr>
        <w:t>工期</w:t>
      </w:r>
      <w:r>
        <w:rPr>
          <w:rFonts w:hint="eastAsia" w:asciiTheme="minorEastAsia" w:hAnsiTheme="minorEastAsia" w:eastAsiaTheme="minorEastAsia" w:cstheme="minorEastAsia"/>
          <w:color w:val="auto"/>
          <w:sz w:val="24"/>
          <w:highlight w:val="none"/>
        </w:rPr>
        <w:t>：30日历天</w:t>
      </w:r>
    </w:p>
    <w:p>
      <w:pPr>
        <w:snapToGrid w:val="0"/>
        <w:spacing w:line="336" w:lineRule="auto"/>
        <w:ind w:firstLine="736" w:firstLineChars="307"/>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质量要求：合格</w:t>
      </w:r>
    </w:p>
    <w:p>
      <w:pPr>
        <w:snapToGrid w:val="0"/>
        <w:spacing w:line="336" w:lineRule="auto"/>
        <w:ind w:firstLine="736" w:firstLineChars="307"/>
        <w:rPr>
          <w:rFonts w:hint="eastAsia" w:asciiTheme="minorEastAsia" w:hAnsiTheme="minorEastAsia" w:eastAsiaTheme="minorEastAsia" w:cstheme="minorEastAsia"/>
          <w:color w:val="FF0000"/>
          <w:sz w:val="24"/>
          <w:highlight w:val="none"/>
          <w:lang w:eastAsia="zh-CN"/>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bCs/>
          <w:color w:val="FF0000"/>
          <w:sz w:val="24"/>
          <w:highlight w:val="none"/>
          <w:lang w:val="zh-CN"/>
        </w:rPr>
        <w:t>谈判范围</w:t>
      </w:r>
      <w:r>
        <w:rPr>
          <w:rFonts w:hint="eastAsia" w:asciiTheme="minorEastAsia" w:hAnsiTheme="minorEastAsia" w:eastAsiaTheme="minorEastAsia" w:cstheme="minorEastAsia"/>
          <w:color w:val="FF0000"/>
          <w:sz w:val="24"/>
          <w:highlight w:val="none"/>
        </w:rPr>
        <w:t>：谈判文件</w:t>
      </w:r>
      <w:r>
        <w:rPr>
          <w:rFonts w:hint="eastAsia" w:asciiTheme="minorEastAsia" w:hAnsiTheme="minorEastAsia" w:eastAsiaTheme="minorEastAsia" w:cstheme="minorEastAsia"/>
          <w:color w:val="FF0000"/>
          <w:sz w:val="24"/>
          <w:highlight w:val="none"/>
          <w:lang w:eastAsia="zh-CN"/>
        </w:rPr>
        <w:t>、施工图纸所包含的全部内容</w:t>
      </w:r>
    </w:p>
    <w:p>
      <w:pPr>
        <w:snapToGrid w:val="0"/>
        <w:spacing w:line="336" w:lineRule="auto"/>
        <w:ind w:firstLine="736" w:firstLineChars="307"/>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5、建设地点：</w:t>
      </w:r>
      <w:r>
        <w:rPr>
          <w:rFonts w:hint="eastAsia" w:asciiTheme="minorEastAsia" w:hAnsiTheme="minorEastAsia" w:eastAsiaTheme="minorEastAsia" w:cstheme="minorEastAsia"/>
          <w:color w:val="auto"/>
          <w:sz w:val="24"/>
          <w:highlight w:val="none"/>
          <w:lang w:eastAsia="zh-CN"/>
        </w:rPr>
        <w:t>杞县高阳镇</w:t>
      </w:r>
    </w:p>
    <w:p>
      <w:pPr>
        <w:snapToGrid w:val="0"/>
        <w:spacing w:line="336" w:lineRule="auto"/>
        <w:ind w:firstLine="736" w:firstLineChars="307"/>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6、资金来源：</w:t>
      </w:r>
      <w:r>
        <w:rPr>
          <w:rFonts w:hint="eastAsia" w:asciiTheme="minorEastAsia" w:hAnsiTheme="minorEastAsia" w:eastAsiaTheme="minorEastAsia" w:cstheme="minorEastAsia"/>
          <w:color w:val="auto"/>
          <w:sz w:val="24"/>
          <w:highlight w:val="none"/>
          <w:lang w:eastAsia="zh-CN"/>
        </w:rPr>
        <w:t>自筹资金</w:t>
      </w:r>
    </w:p>
    <w:p>
      <w:pPr>
        <w:snapToGrid w:val="0"/>
        <w:spacing w:line="336" w:lineRule="auto"/>
        <w:ind w:firstLine="736" w:firstLineChars="307"/>
        <w:rPr>
          <w:rFonts w:hint="eastAsia"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auto"/>
          <w:sz w:val="24"/>
          <w:highlight w:val="none"/>
        </w:rPr>
        <w:t>7、</w:t>
      </w:r>
      <w:r>
        <w:rPr>
          <w:rFonts w:hint="eastAsia" w:asciiTheme="minorEastAsia" w:hAnsiTheme="minorEastAsia" w:eastAsiaTheme="minorEastAsia" w:cstheme="minorEastAsia"/>
          <w:color w:val="FF0000"/>
          <w:sz w:val="24"/>
          <w:highlight w:val="none"/>
          <w:lang w:eastAsia="zh-CN"/>
        </w:rPr>
        <w:t>标段划分</w:t>
      </w:r>
      <w:r>
        <w:rPr>
          <w:rFonts w:hint="eastAsia" w:asciiTheme="minorEastAsia" w:hAnsiTheme="minorEastAsia" w:eastAsiaTheme="minorEastAsia" w:cstheme="minorEastAsia"/>
          <w:color w:val="FF0000"/>
          <w:sz w:val="24"/>
          <w:highlight w:val="none"/>
        </w:rPr>
        <w:t>：</w:t>
      </w:r>
      <w:r>
        <w:rPr>
          <w:rFonts w:hint="eastAsia" w:asciiTheme="minorEastAsia" w:hAnsiTheme="minorEastAsia" w:eastAsiaTheme="minorEastAsia" w:cstheme="minorEastAsia"/>
          <w:color w:val="FF0000"/>
          <w:sz w:val="24"/>
          <w:highlight w:val="none"/>
          <w:lang w:eastAsia="zh-CN"/>
        </w:rPr>
        <w:t>共分</w:t>
      </w:r>
      <w:r>
        <w:rPr>
          <w:rFonts w:hint="eastAsia" w:asciiTheme="minorEastAsia" w:hAnsiTheme="minorEastAsia" w:eastAsiaTheme="minorEastAsia" w:cstheme="minorEastAsia"/>
          <w:color w:val="FF0000"/>
          <w:sz w:val="24"/>
          <w:highlight w:val="none"/>
          <w:lang w:val="en-US" w:eastAsia="zh-CN"/>
        </w:rPr>
        <w:t>1个标段，杞县高阳镇高葛路道路两侧加宽工程</w:t>
      </w:r>
    </w:p>
    <w:p>
      <w:pPr>
        <w:snapToGrid w:val="0"/>
        <w:spacing w:line="336"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三、谈判响应人资格要求：</w:t>
      </w:r>
    </w:p>
    <w:p>
      <w:pPr>
        <w:snapToGrid w:val="0"/>
        <w:spacing w:line="336"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3.1、投标人须符合《中华人民共和国政府采购法》第二十二条的规定；</w:t>
      </w:r>
    </w:p>
    <w:p>
      <w:pPr>
        <w:snapToGrid w:val="0"/>
        <w:spacing w:line="336"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pPr>
        <w:snapToGrid w:val="0"/>
        <w:spacing w:line="336"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（2）具有良好的商业信誉和健全的财务会计制度；(提供有效的201</w:t>
      </w:r>
      <w:r>
        <w:rPr>
          <w:rFonts w:hint="eastAsia" w:asciiTheme="minorEastAsia" w:hAnsiTheme="minorEastAsia" w:eastAsiaTheme="minorEastAsia" w:cstheme="minorEastAsia"/>
          <w:color w:val="auto"/>
          <w:sz w:val="24"/>
          <w:highlight w:val="none"/>
          <w:lang w:val="en-US" w:eastAsia="zh-CN"/>
        </w:rPr>
        <w:t>7</w:t>
      </w:r>
      <w:r>
        <w:rPr>
          <w:rFonts w:hint="eastAsia" w:asciiTheme="minorEastAsia" w:hAnsiTheme="minorEastAsia" w:eastAsiaTheme="minorEastAsia" w:cstheme="minorEastAsia"/>
          <w:color w:val="auto"/>
          <w:sz w:val="24"/>
          <w:highlight w:val="none"/>
        </w:rPr>
        <w:t>年度或201</w:t>
      </w:r>
      <w:r>
        <w:rPr>
          <w:rFonts w:hint="eastAsia" w:asciiTheme="minorEastAsia" w:hAnsiTheme="minorEastAsia" w:eastAsiaTheme="minorEastAsia" w:cstheme="minorEastAsia"/>
          <w:color w:val="auto"/>
          <w:sz w:val="24"/>
          <w:highlight w:val="none"/>
          <w:lang w:val="en-US" w:eastAsia="zh-CN"/>
        </w:rPr>
        <w:t>8</w:t>
      </w:r>
      <w:r>
        <w:rPr>
          <w:rFonts w:hint="eastAsia" w:asciiTheme="minorEastAsia" w:hAnsiTheme="minorEastAsia" w:eastAsiaTheme="minorEastAsia" w:cstheme="minorEastAsia"/>
          <w:color w:val="auto"/>
          <w:sz w:val="24"/>
          <w:highlight w:val="none"/>
        </w:rPr>
        <w:t>年度财务状况报告</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若公司成立时间不足的，按实际成立年限提供审计报告)</w:t>
      </w:r>
      <w:r>
        <w:rPr>
          <w:rFonts w:hint="eastAsia" w:asciiTheme="minorEastAsia" w:hAnsiTheme="minorEastAsia" w:eastAsiaTheme="minorEastAsia" w:cstheme="minorEastAsia"/>
          <w:color w:val="auto"/>
          <w:sz w:val="24"/>
          <w:highlight w:val="none"/>
          <w:lang w:eastAsia="zh-CN"/>
        </w:rPr>
        <w:t>；</w:t>
      </w:r>
    </w:p>
    <w:p>
      <w:pPr>
        <w:snapToGrid w:val="0"/>
        <w:spacing w:line="336"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pPr>
        <w:snapToGrid w:val="0"/>
        <w:spacing w:line="336"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（4）有依法缴纳税收和社会保障资金的良好记录；（2019年6月1日以来连续6个月依法缴纳税收和社会保障资金的相关材料）</w:t>
      </w:r>
      <w:r>
        <w:rPr>
          <w:rFonts w:hint="eastAsia" w:asciiTheme="minorEastAsia" w:hAnsiTheme="minorEastAsia" w:eastAsiaTheme="minorEastAsia" w:cstheme="minorEastAsia"/>
          <w:color w:val="auto"/>
          <w:sz w:val="24"/>
          <w:highlight w:val="none"/>
          <w:lang w:eastAsia="zh-CN"/>
        </w:rPr>
        <w:t>；</w:t>
      </w:r>
    </w:p>
    <w:p>
      <w:pPr>
        <w:snapToGrid w:val="0"/>
        <w:spacing w:line="336"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（5）参加政府采购活动前三年内，在经营活动中没有重大违法记录；（提供无重大违法记录的书面声明）</w:t>
      </w:r>
      <w:r>
        <w:rPr>
          <w:rFonts w:hint="eastAsia" w:asciiTheme="minorEastAsia" w:hAnsiTheme="minorEastAsia" w:eastAsiaTheme="minorEastAsia" w:cstheme="minorEastAsia"/>
          <w:color w:val="auto"/>
          <w:sz w:val="24"/>
          <w:highlight w:val="none"/>
          <w:lang w:eastAsia="zh-CN"/>
        </w:rPr>
        <w:t>；</w:t>
      </w:r>
    </w:p>
    <w:p>
      <w:pPr>
        <w:snapToGrid w:val="0"/>
        <w:spacing w:line="336"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（6）法律、行政法规规定的其他条件</w:t>
      </w:r>
      <w:r>
        <w:rPr>
          <w:rFonts w:hint="eastAsia" w:asciiTheme="minorEastAsia" w:hAnsiTheme="minorEastAsia" w:eastAsiaTheme="minorEastAsia" w:cstheme="minorEastAsia"/>
          <w:color w:val="auto"/>
          <w:sz w:val="24"/>
          <w:highlight w:val="none"/>
          <w:lang w:eastAsia="zh-CN"/>
        </w:rPr>
        <w:t>。</w:t>
      </w:r>
    </w:p>
    <w:p>
      <w:pPr>
        <w:snapToGrid w:val="0"/>
        <w:spacing w:line="336"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3.2投标单位须具有独立法人资格，具有有效的营业执照、税务登记证、组织机构代码证（或三证合一的营业执照）；</w:t>
      </w:r>
    </w:p>
    <w:p>
      <w:pPr>
        <w:snapToGrid w:val="0"/>
        <w:spacing w:line="336"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3.3 投标单位须具备市政公用工程施工总承包叁级及以上资质，且具有有效的安全生产许可证，</w:t>
      </w:r>
      <w:r>
        <w:rPr>
          <w:rFonts w:hint="eastAsia" w:asciiTheme="minorEastAsia" w:hAnsiTheme="minorEastAsia" w:eastAsiaTheme="minorEastAsia" w:cstheme="minorEastAsia"/>
          <w:i w:val="0"/>
          <w:caps w:val="0"/>
          <w:color w:val="000000"/>
          <w:spacing w:val="0"/>
          <w:sz w:val="24"/>
          <w:szCs w:val="24"/>
          <w:shd w:val="clear" w:color="auto" w:fill="FFFFFF"/>
        </w:rPr>
        <w:t>并在人员、设备、资金等方面具备相应的施工能力</w:t>
      </w:r>
      <w:r>
        <w:rPr>
          <w:rFonts w:hint="eastAsia" w:asciiTheme="minorEastAsia" w:hAnsiTheme="minorEastAsia" w:eastAsiaTheme="minorEastAsia" w:cstheme="minorEastAsia"/>
          <w:i w:val="0"/>
          <w:caps w:val="0"/>
          <w:color w:val="000000"/>
          <w:spacing w:val="0"/>
          <w:sz w:val="24"/>
          <w:szCs w:val="24"/>
          <w:shd w:val="clear" w:color="auto" w:fill="FFFFFF"/>
          <w:lang w:eastAsia="zh-CN"/>
        </w:rPr>
        <w:t>；</w:t>
      </w:r>
    </w:p>
    <w:p>
      <w:pPr>
        <w:snapToGrid w:val="0"/>
        <w:spacing w:line="336"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3.4 投标人拟派项目经理具备有效的市政公用工程专业贰级以上注册建造师证书（不含临时），并具有有效的安全生产考核合格证、继续教育证书（按照规定需继续教育的建造师提供），且未在其他在建工程担任项目经理并出具无在建承诺书；</w:t>
      </w:r>
    </w:p>
    <w:p>
      <w:pPr>
        <w:snapToGrid w:val="0"/>
        <w:spacing w:line="336"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 xml:space="preserve">3.5 </w:t>
      </w:r>
      <w:r>
        <w:rPr>
          <w:rFonts w:hint="eastAsia" w:asciiTheme="minorEastAsia" w:hAnsiTheme="minorEastAsia" w:eastAsiaTheme="minorEastAsia" w:cstheme="minorEastAsia"/>
          <w:color w:val="auto"/>
          <w:sz w:val="24"/>
          <w:highlight w:val="none"/>
        </w:rPr>
        <w:t>授权委托人、拟派项目经理、拟派技术负责人应为本公司员工（须提供劳动合同），并在本公司参加社会保险（2019年</w:t>
      </w:r>
      <w:r>
        <w:rPr>
          <w:rFonts w:hint="eastAsia" w:asciiTheme="minorEastAsia" w:hAnsiTheme="minorEastAsia" w:eastAsiaTheme="minorEastAsia" w:cstheme="minorEastAsia"/>
          <w:color w:val="auto"/>
          <w:sz w:val="24"/>
          <w:highlight w:val="none"/>
          <w:lang w:val="en-US" w:eastAsia="zh-CN"/>
        </w:rPr>
        <w:t>6月1日</w:t>
      </w:r>
      <w:r>
        <w:rPr>
          <w:rFonts w:hint="eastAsia" w:asciiTheme="minorEastAsia" w:hAnsiTheme="minorEastAsia" w:eastAsiaTheme="minorEastAsia" w:cstheme="minorEastAsia"/>
          <w:color w:val="auto"/>
          <w:sz w:val="24"/>
          <w:highlight w:val="none"/>
        </w:rPr>
        <w:t>以来连续缴纳六个月，以查询清单为准，提供查询网页截图，并提供可供查询方式，新聘用员工从聘用之日算起）；</w:t>
      </w:r>
    </w:p>
    <w:p>
      <w:pPr>
        <w:snapToGrid w:val="0"/>
        <w:spacing w:line="336"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 xml:space="preserve">3.6 </w:t>
      </w:r>
      <w:r>
        <w:rPr>
          <w:rFonts w:hint="eastAsia" w:asciiTheme="minorEastAsia" w:hAnsiTheme="minorEastAsia" w:eastAsiaTheme="minorEastAsia" w:cstheme="minorEastAsia"/>
          <w:color w:val="auto"/>
          <w:sz w:val="24"/>
          <w:highlight w:val="none"/>
        </w:rPr>
        <w:t>投标人须提供“信用中国”网站的“失信被执行人”和“重大税收违法案件当事人名单”、“中国政府采购”网站的“政府采购严重违法失信行为记录名单”查询结果页面截图，不得有不良记录（执行财库【2016】125号文）；【查询渠道：信用中国”网站(www.creditchina.gov.cn)，中国政府采购(www.ccgp.gov.cn)】</w:t>
      </w:r>
      <w:r>
        <w:rPr>
          <w:rFonts w:hint="eastAsia" w:asciiTheme="minorEastAsia" w:hAnsiTheme="minorEastAsia" w:eastAsiaTheme="minorEastAsia" w:cstheme="minorEastAsia"/>
          <w:color w:val="auto"/>
          <w:sz w:val="24"/>
          <w:highlight w:val="none"/>
          <w:lang w:val="en-US" w:eastAsia="zh-CN"/>
        </w:rPr>
        <w:t>。</w:t>
      </w:r>
    </w:p>
    <w:p>
      <w:pPr>
        <w:snapToGrid w:val="0"/>
        <w:spacing w:line="336"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3.7本项目招投标过程中投标单位拟派项目经理不得以任何理由更换。</w:t>
      </w:r>
    </w:p>
    <w:p>
      <w:pPr>
        <w:snapToGrid w:val="0"/>
        <w:spacing w:line="336"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3.8本项目不接受联合体投标。</w:t>
      </w:r>
    </w:p>
    <w:p>
      <w:pPr>
        <w:spacing w:line="400" w:lineRule="exact"/>
        <w:jc w:val="left"/>
        <w:rPr>
          <w:rStyle w:val="9"/>
          <w:rFonts w:hint="eastAsia" w:asciiTheme="minorEastAsia" w:hAnsiTheme="minorEastAsia" w:eastAsiaTheme="minorEastAsia" w:cstheme="minorEastAsia"/>
          <w:b/>
          <w:bCs/>
          <w:color w:val="auto"/>
          <w:sz w:val="24"/>
          <w:szCs w:val="22"/>
          <w:highlight w:val="none"/>
        </w:rPr>
      </w:pPr>
      <w:r>
        <w:rPr>
          <w:rStyle w:val="9"/>
          <w:rFonts w:hint="eastAsia" w:asciiTheme="minorEastAsia" w:hAnsiTheme="minorEastAsia" w:eastAsiaTheme="minorEastAsia" w:cstheme="minorEastAsia"/>
          <w:b/>
          <w:bCs/>
          <w:color w:val="auto"/>
          <w:sz w:val="24"/>
          <w:szCs w:val="22"/>
          <w:highlight w:val="none"/>
        </w:rPr>
        <w:t>四、谈判文件的获取事项：</w:t>
      </w:r>
    </w:p>
    <w:p>
      <w:pPr>
        <w:snapToGrid w:val="0"/>
        <w:spacing w:line="336"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4.1 谈判响应人应注册成为开封市公共资源交易中心网站会员并取得 CA密钥，请于</w:t>
      </w:r>
      <w:r>
        <w:rPr>
          <w:rFonts w:hint="eastAsia" w:asciiTheme="minorEastAsia" w:hAnsiTheme="minorEastAsia" w:eastAsiaTheme="minorEastAsia" w:cstheme="minorEastAsia"/>
          <w:color w:val="FF0000"/>
          <w:sz w:val="24"/>
          <w:highlight w:val="none"/>
        </w:rPr>
        <w:t>2020年</w:t>
      </w:r>
      <w:r>
        <w:rPr>
          <w:rFonts w:hint="eastAsia" w:asciiTheme="minorEastAsia" w:hAnsiTheme="minorEastAsia" w:eastAsiaTheme="minorEastAsia" w:cstheme="minorEastAsia"/>
          <w:color w:val="FF0000"/>
          <w:sz w:val="24"/>
          <w:highlight w:val="none"/>
          <w:lang w:val="en-US" w:eastAsia="zh-CN"/>
        </w:rPr>
        <w:t>6</w:t>
      </w:r>
      <w:r>
        <w:rPr>
          <w:rFonts w:hint="eastAsia" w:asciiTheme="minorEastAsia" w:hAnsiTheme="minorEastAsia" w:eastAsiaTheme="minorEastAsia" w:cstheme="minorEastAsia"/>
          <w:color w:val="FF0000"/>
          <w:sz w:val="24"/>
          <w:highlight w:val="none"/>
        </w:rPr>
        <w:t>月</w:t>
      </w:r>
      <w:r>
        <w:rPr>
          <w:rFonts w:hint="eastAsia" w:asciiTheme="minorEastAsia" w:hAnsiTheme="minorEastAsia" w:eastAsiaTheme="minorEastAsia" w:cstheme="minorEastAsia"/>
          <w:color w:val="FF0000"/>
          <w:sz w:val="24"/>
          <w:highlight w:val="none"/>
          <w:lang w:val="en-US" w:eastAsia="zh-CN"/>
        </w:rPr>
        <w:t xml:space="preserve"> 15 </w:t>
      </w:r>
      <w:r>
        <w:rPr>
          <w:rFonts w:hint="eastAsia" w:asciiTheme="minorEastAsia" w:hAnsiTheme="minorEastAsia" w:eastAsiaTheme="minorEastAsia" w:cstheme="minorEastAsia"/>
          <w:color w:val="FF0000"/>
          <w:sz w:val="24"/>
          <w:highlight w:val="none"/>
        </w:rPr>
        <w:t>日9:00至2020年</w:t>
      </w:r>
      <w:r>
        <w:rPr>
          <w:rFonts w:hint="eastAsia" w:asciiTheme="minorEastAsia" w:hAnsiTheme="minorEastAsia" w:eastAsiaTheme="minorEastAsia" w:cstheme="minorEastAsia"/>
          <w:color w:val="FF0000"/>
          <w:sz w:val="24"/>
          <w:highlight w:val="none"/>
          <w:lang w:val="en-US" w:eastAsia="zh-CN"/>
        </w:rPr>
        <w:t>6</w:t>
      </w:r>
      <w:r>
        <w:rPr>
          <w:rFonts w:hint="eastAsia" w:asciiTheme="minorEastAsia" w:hAnsiTheme="minorEastAsia" w:eastAsiaTheme="minorEastAsia" w:cstheme="minorEastAsia"/>
          <w:color w:val="FF0000"/>
          <w:sz w:val="24"/>
          <w:highlight w:val="none"/>
        </w:rPr>
        <w:t>月</w:t>
      </w:r>
      <w:r>
        <w:rPr>
          <w:rFonts w:hint="eastAsia" w:asciiTheme="minorEastAsia" w:hAnsiTheme="minorEastAsia" w:eastAsiaTheme="minorEastAsia" w:cstheme="minorEastAsia"/>
          <w:color w:val="FF0000"/>
          <w:sz w:val="24"/>
          <w:highlight w:val="none"/>
          <w:lang w:val="en-US" w:eastAsia="zh-CN"/>
        </w:rPr>
        <w:t xml:space="preserve"> 17 </w:t>
      </w:r>
      <w:r>
        <w:rPr>
          <w:rFonts w:hint="eastAsia" w:asciiTheme="minorEastAsia" w:hAnsiTheme="minorEastAsia" w:eastAsiaTheme="minorEastAsia" w:cstheme="minorEastAsia"/>
          <w:color w:val="FF0000"/>
          <w:sz w:val="24"/>
          <w:highlight w:val="none"/>
        </w:rPr>
        <w:t>日17:00（北京时间</w:t>
      </w:r>
      <w:r>
        <w:rPr>
          <w:rFonts w:hint="eastAsia" w:asciiTheme="minorEastAsia" w:hAnsiTheme="minorEastAsia" w:eastAsiaTheme="minorEastAsia" w:cstheme="minorEastAsia"/>
          <w:color w:val="auto"/>
          <w:sz w:val="24"/>
          <w:highlight w:val="none"/>
        </w:rPr>
        <w:t>）在开封市公共资源交易中心网http://www.kfsggzyjyw.cn:8080/ygpt/登录政采、工程业务系统，凭CA密钥登录会员系统，按要求下载电子招标文件。供应商系统操作手册在开封市公共资源交易中心网站http://www.kfsggzyjyw.cn/czgc/13525.htm查看。谈判响应人未按规定下载电子招标文件的，其投标将被拒绝。</w:t>
      </w:r>
    </w:p>
    <w:p>
      <w:pPr>
        <w:snapToGrid w:val="0"/>
        <w:spacing w:line="336"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4.2 获取招标文件后，谈判响应人请到开封市公共资源交易中心网站登录政采、工程业务系统，凭CA密钥登录会员系统，在“组件下载”中下载最新版本的投标文件制作工具安装包，并使用安装后的最新版本投标文件制作工具制作电子投标文件。</w:t>
      </w:r>
    </w:p>
    <w:p>
      <w:pPr>
        <w:snapToGrid w:val="0"/>
        <w:spacing w:line="336"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 请谈判响应人时刻关注开封市公共资源交易中心网站和公司CA密钥推送消息。</w:t>
      </w:r>
    </w:p>
    <w:p>
      <w:pPr>
        <w:snapToGrid w:val="0"/>
        <w:spacing w:line="336"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五、响应文件递交截止时间及地点</w:t>
      </w:r>
    </w:p>
    <w:p>
      <w:pPr>
        <w:snapToGrid w:val="0"/>
        <w:spacing w:line="336"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5.1.投标人只需递交电子投标文件。</w:t>
      </w:r>
    </w:p>
    <w:p>
      <w:pPr>
        <w:snapToGrid w:val="0"/>
        <w:spacing w:line="336" w:lineRule="auto"/>
        <w:ind w:firstLine="480" w:firstLineChars="200"/>
        <w:rPr>
          <w:rFonts w:hint="eastAsia"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auto"/>
          <w:sz w:val="24"/>
          <w:highlight w:val="none"/>
        </w:rPr>
        <w:t>5.2.电子投标文件上传截止时间:</w:t>
      </w:r>
      <w:r>
        <w:rPr>
          <w:rFonts w:hint="eastAsia" w:asciiTheme="minorEastAsia" w:hAnsiTheme="minorEastAsia" w:eastAsiaTheme="minorEastAsia" w:cstheme="minorEastAsia"/>
          <w:color w:val="FF0000"/>
          <w:sz w:val="24"/>
          <w:highlight w:val="none"/>
        </w:rPr>
        <w:t>2020年</w:t>
      </w:r>
      <w:r>
        <w:rPr>
          <w:rFonts w:hint="eastAsia" w:asciiTheme="minorEastAsia" w:hAnsiTheme="minorEastAsia" w:eastAsiaTheme="minorEastAsia" w:cstheme="minorEastAsia"/>
          <w:color w:val="FF0000"/>
          <w:sz w:val="24"/>
          <w:highlight w:val="none"/>
          <w:lang w:val="en-US" w:eastAsia="zh-CN"/>
        </w:rPr>
        <w:t xml:space="preserve"> 6 </w:t>
      </w:r>
      <w:r>
        <w:rPr>
          <w:rFonts w:hint="eastAsia" w:asciiTheme="minorEastAsia" w:hAnsiTheme="minorEastAsia" w:eastAsiaTheme="minorEastAsia" w:cstheme="minorEastAsia"/>
          <w:color w:val="FF0000"/>
          <w:sz w:val="24"/>
          <w:highlight w:val="none"/>
        </w:rPr>
        <w:t>月</w:t>
      </w:r>
      <w:r>
        <w:rPr>
          <w:rFonts w:hint="eastAsia" w:asciiTheme="minorEastAsia" w:hAnsiTheme="minorEastAsia" w:eastAsiaTheme="minorEastAsia" w:cstheme="minorEastAsia"/>
          <w:color w:val="FF0000"/>
          <w:sz w:val="24"/>
          <w:highlight w:val="none"/>
          <w:lang w:val="en-US" w:eastAsia="zh-CN"/>
        </w:rPr>
        <w:t xml:space="preserve"> 24 </w:t>
      </w:r>
      <w:r>
        <w:rPr>
          <w:rFonts w:hint="eastAsia" w:asciiTheme="minorEastAsia" w:hAnsiTheme="minorEastAsia" w:eastAsiaTheme="minorEastAsia" w:cstheme="minorEastAsia"/>
          <w:color w:val="FF0000"/>
          <w:sz w:val="24"/>
          <w:highlight w:val="none"/>
        </w:rPr>
        <w:t>日</w:t>
      </w:r>
      <w:r>
        <w:rPr>
          <w:rFonts w:hint="eastAsia" w:asciiTheme="minorEastAsia" w:hAnsiTheme="minorEastAsia" w:eastAsiaTheme="minorEastAsia" w:cstheme="minorEastAsia"/>
          <w:color w:val="FF0000"/>
          <w:sz w:val="24"/>
          <w:highlight w:val="none"/>
          <w:lang w:val="en-US" w:eastAsia="zh-CN"/>
        </w:rPr>
        <w:t xml:space="preserve"> 10 </w:t>
      </w:r>
      <w:r>
        <w:rPr>
          <w:rFonts w:hint="eastAsia" w:asciiTheme="minorEastAsia" w:hAnsiTheme="minorEastAsia" w:eastAsiaTheme="minorEastAsia" w:cstheme="minorEastAsia"/>
          <w:color w:val="FF0000"/>
          <w:sz w:val="24"/>
          <w:highlight w:val="none"/>
        </w:rPr>
        <w:t>时</w:t>
      </w:r>
      <w:r>
        <w:rPr>
          <w:rFonts w:hint="eastAsia" w:asciiTheme="minorEastAsia" w:hAnsiTheme="minorEastAsia" w:eastAsiaTheme="minorEastAsia" w:cstheme="minorEastAsia"/>
          <w:color w:val="FF0000"/>
          <w:sz w:val="24"/>
          <w:highlight w:val="none"/>
          <w:lang w:val="en-US" w:eastAsia="zh-CN"/>
        </w:rPr>
        <w:t xml:space="preserve"> 30 </w:t>
      </w:r>
      <w:r>
        <w:rPr>
          <w:rFonts w:hint="eastAsia" w:asciiTheme="minorEastAsia" w:hAnsiTheme="minorEastAsia" w:eastAsiaTheme="minorEastAsia" w:cstheme="minorEastAsia"/>
          <w:color w:val="FF0000"/>
          <w:sz w:val="24"/>
          <w:highlight w:val="none"/>
        </w:rPr>
        <w:t>分。</w:t>
      </w:r>
    </w:p>
    <w:p>
      <w:pPr>
        <w:snapToGrid w:val="0"/>
        <w:spacing w:line="336"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5.3.电子投标文件须在投标截止时间前在开封市公共资源交易中心网站（http://www.kfsggzyjyw.cn：8080/ygpt/WebUserloginIndex.html)会员系统中加密上传</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kern w:val="0"/>
          <w:sz w:val="24"/>
          <w:shd w:val="clear" w:color="auto" w:fill="FFFFFF"/>
        </w:rPr>
        <w:t>开标地点：杞县综合服务大厦</w:t>
      </w:r>
      <w:r>
        <w:rPr>
          <w:rFonts w:hint="eastAsia" w:asciiTheme="minorEastAsia" w:hAnsiTheme="minorEastAsia" w:eastAsiaTheme="minorEastAsia" w:cstheme="minorEastAsia"/>
          <w:kern w:val="0"/>
          <w:sz w:val="24"/>
          <w:shd w:val="clear" w:color="auto" w:fill="FFFFFF"/>
          <w:lang w:val="en-US" w:eastAsia="zh-CN"/>
        </w:rPr>
        <w:t>4楼</w:t>
      </w:r>
      <w:r>
        <w:rPr>
          <w:rFonts w:hint="eastAsia" w:asciiTheme="minorEastAsia" w:hAnsiTheme="minorEastAsia" w:eastAsiaTheme="minorEastAsia" w:cstheme="minorEastAsia"/>
          <w:kern w:val="0"/>
          <w:sz w:val="24"/>
          <w:shd w:val="clear" w:color="auto" w:fill="FFFFFF"/>
        </w:rPr>
        <w:t>开标室（地址：杞县金城大道与经四路交叉口东北角杞县便民服务中心）。</w:t>
      </w:r>
    </w:p>
    <w:p>
      <w:pPr>
        <w:snapToGrid w:val="0"/>
        <w:spacing w:line="336"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5.4.本项目采用“远程不见面”开标方式,投标人无需到现场提交原件资料、无需到</w:t>
      </w:r>
      <w:r>
        <w:rPr>
          <w:rFonts w:hint="eastAsia" w:asciiTheme="minorEastAsia" w:hAnsiTheme="minorEastAsia" w:eastAsiaTheme="minorEastAsia" w:cstheme="minorEastAsia"/>
          <w:color w:val="auto"/>
          <w:sz w:val="24"/>
          <w:highlight w:val="none"/>
          <w:lang w:eastAsia="zh-CN"/>
        </w:rPr>
        <w:t>杞县</w:t>
      </w:r>
      <w:r>
        <w:rPr>
          <w:rFonts w:hint="eastAsia" w:asciiTheme="minorEastAsia" w:hAnsiTheme="minorEastAsia" w:eastAsiaTheme="minorEastAsia" w:cstheme="minorEastAsia"/>
          <w:color w:val="auto"/>
          <w:sz w:val="24"/>
          <w:highlight w:val="none"/>
        </w:rPr>
        <w:t>公共资源交易中心现场参加开标会议；投标人应当在开标时间前,登录远程开标大厅,在线准时参加开标活动并进行投标文件解密、答疑澄清等（系统默认40分钟）。</w:t>
      </w:r>
    </w:p>
    <w:p>
      <w:pPr>
        <w:snapToGrid w:val="0"/>
        <w:spacing w:line="336"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5.5.加密电子投标文件逾期上传的，招标人不予受理。</w:t>
      </w:r>
    </w:p>
    <w:p>
      <w:pPr>
        <w:snapToGrid w:val="0"/>
        <w:spacing w:line="336"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六、发布公告的媒介</w:t>
      </w:r>
    </w:p>
    <w:p>
      <w:pPr>
        <w:snapToGrid w:val="0"/>
        <w:spacing w:line="336"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本招标公告在</w:t>
      </w:r>
      <w:r>
        <w:rPr>
          <w:rFonts w:hint="eastAsia" w:asciiTheme="minorEastAsia" w:hAnsiTheme="minorEastAsia" w:eastAsiaTheme="minorEastAsia" w:cstheme="minorEastAsia"/>
          <w:sz w:val="24"/>
        </w:rPr>
        <w:t>《中国招标投标公共服务平台》、《河南省政府采购网》及《开封市公共资源交易信息网》</w:t>
      </w:r>
      <w:r>
        <w:rPr>
          <w:rFonts w:hint="eastAsia" w:asciiTheme="minorEastAsia" w:hAnsiTheme="minorEastAsia" w:eastAsiaTheme="minorEastAsia" w:cstheme="minorEastAsia"/>
          <w:color w:val="auto"/>
          <w:sz w:val="24"/>
          <w:highlight w:val="none"/>
        </w:rPr>
        <w:t>上同时发布。未经发布人许可，任何人或网络不得转载，否则发布人有权追究转载者责任。</w:t>
      </w:r>
    </w:p>
    <w:p>
      <w:pPr>
        <w:snapToGrid w:val="0"/>
        <w:spacing w:line="336"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七、联系方式</w:t>
      </w:r>
    </w:p>
    <w:p>
      <w:pPr>
        <w:snapToGrid w:val="0"/>
        <w:spacing w:line="336" w:lineRule="auto"/>
        <w:ind w:firstLine="424" w:firstLineChars="177"/>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招 标 人：杞县</w:t>
      </w:r>
      <w:r>
        <w:rPr>
          <w:rFonts w:hint="eastAsia" w:asciiTheme="minorEastAsia" w:hAnsiTheme="minorEastAsia" w:eastAsiaTheme="minorEastAsia" w:cstheme="minorEastAsia"/>
          <w:color w:val="auto"/>
          <w:sz w:val="24"/>
          <w:highlight w:val="none"/>
          <w:lang w:eastAsia="zh-CN"/>
        </w:rPr>
        <w:t>高阳镇人民政府</w:t>
      </w:r>
      <w:r>
        <w:rPr>
          <w:rFonts w:hint="eastAsia" w:asciiTheme="minorEastAsia" w:hAnsiTheme="minorEastAsia" w:eastAsiaTheme="minorEastAsia" w:cstheme="minorEastAsia"/>
          <w:color w:val="auto"/>
          <w:sz w:val="24"/>
          <w:highlight w:val="none"/>
        </w:rPr>
        <w:t xml:space="preserve">  </w:t>
      </w:r>
    </w:p>
    <w:p>
      <w:pPr>
        <w:snapToGrid w:val="0"/>
        <w:spacing w:line="336" w:lineRule="auto"/>
        <w:ind w:firstLine="424" w:firstLineChars="177"/>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联 系 人：谭先生</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 xml:space="preserve">          </w:t>
      </w:r>
    </w:p>
    <w:p>
      <w:pPr>
        <w:snapToGrid w:val="0"/>
        <w:spacing w:line="336" w:lineRule="auto"/>
        <w:ind w:firstLine="424" w:firstLineChars="177"/>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lang w:val="en-US" w:eastAsia="zh-CN"/>
        </w:rPr>
        <w:t>18530413789</w:t>
      </w:r>
      <w:r>
        <w:rPr>
          <w:rFonts w:hint="eastAsia" w:asciiTheme="minorEastAsia" w:hAnsiTheme="minorEastAsia" w:eastAsiaTheme="minorEastAsia" w:cstheme="minorEastAsia"/>
          <w:color w:val="auto"/>
          <w:sz w:val="24"/>
          <w:highlight w:val="none"/>
        </w:rPr>
        <w:t xml:space="preserve"> </w:t>
      </w:r>
    </w:p>
    <w:p>
      <w:pPr>
        <w:snapToGrid w:val="0"/>
        <w:spacing w:line="336" w:lineRule="auto"/>
        <w:ind w:firstLine="424" w:firstLineChars="177"/>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lang w:eastAsia="zh-CN"/>
        </w:rPr>
        <w:t>开封市</w:t>
      </w:r>
      <w:r>
        <w:rPr>
          <w:rFonts w:hint="eastAsia" w:asciiTheme="minorEastAsia" w:hAnsiTheme="minorEastAsia" w:eastAsiaTheme="minorEastAsia" w:cstheme="minorEastAsia"/>
          <w:color w:val="auto"/>
          <w:sz w:val="24"/>
          <w:highlight w:val="none"/>
        </w:rPr>
        <w:t xml:space="preserve">杞县高阳镇 </w:t>
      </w:r>
    </w:p>
    <w:p>
      <w:pPr>
        <w:snapToGrid w:val="0"/>
        <w:spacing w:line="336" w:lineRule="auto"/>
        <w:ind w:firstLine="424" w:firstLineChars="177"/>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招标代理公司：</w:t>
      </w:r>
      <w:r>
        <w:rPr>
          <w:rFonts w:hint="eastAsia" w:asciiTheme="minorEastAsia" w:hAnsiTheme="minorEastAsia" w:eastAsiaTheme="minorEastAsia" w:cstheme="minorEastAsia"/>
          <w:color w:val="auto"/>
          <w:sz w:val="24"/>
          <w:highlight w:val="none"/>
          <w:lang w:eastAsia="zh-CN"/>
        </w:rPr>
        <w:t>河南百宏项目管理有限公司</w:t>
      </w:r>
      <w:r>
        <w:rPr>
          <w:rFonts w:hint="eastAsia" w:asciiTheme="minorEastAsia" w:hAnsiTheme="minorEastAsia" w:eastAsiaTheme="minorEastAsia" w:cstheme="minorEastAsia"/>
          <w:color w:val="auto"/>
          <w:sz w:val="24"/>
          <w:highlight w:val="none"/>
        </w:rPr>
        <w:t xml:space="preserve"> </w:t>
      </w:r>
    </w:p>
    <w:p>
      <w:pPr>
        <w:snapToGrid w:val="0"/>
        <w:spacing w:line="336" w:lineRule="auto"/>
        <w:ind w:firstLine="424" w:firstLineChars="177"/>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 系 人：</w:t>
      </w:r>
      <w:r>
        <w:rPr>
          <w:rFonts w:hint="eastAsia" w:asciiTheme="minorEastAsia" w:hAnsiTheme="minorEastAsia" w:eastAsiaTheme="minorEastAsia" w:cstheme="minorEastAsia"/>
          <w:color w:val="auto"/>
          <w:sz w:val="24"/>
          <w:highlight w:val="none"/>
          <w:lang w:eastAsia="zh-CN"/>
        </w:rPr>
        <w:t>杨</w:t>
      </w:r>
      <w:r>
        <w:rPr>
          <w:rFonts w:hint="eastAsia" w:asciiTheme="minorEastAsia" w:hAnsiTheme="minorEastAsia" w:eastAsiaTheme="minorEastAsia" w:cstheme="minorEastAsia"/>
          <w:color w:val="auto"/>
          <w:sz w:val="24"/>
          <w:highlight w:val="none"/>
        </w:rPr>
        <w:t>女士</w:t>
      </w:r>
    </w:p>
    <w:p>
      <w:pPr>
        <w:snapToGrid w:val="0"/>
        <w:spacing w:line="336" w:lineRule="auto"/>
        <w:ind w:firstLine="424" w:firstLineChars="177"/>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sz w:val="24"/>
          <w:szCs w:val="24"/>
          <w:shd w:val="clear" w:color="auto" w:fill="FFFFFF"/>
          <w:lang w:val="en-US" w:eastAsia="zh-CN"/>
        </w:rPr>
        <w:t>18567032076</w:t>
      </w:r>
      <w:r>
        <w:rPr>
          <w:rFonts w:hint="eastAsia" w:asciiTheme="minorEastAsia" w:hAnsiTheme="minorEastAsia" w:eastAsiaTheme="minorEastAsia" w:cstheme="minorEastAsia"/>
          <w:color w:val="auto"/>
          <w:sz w:val="24"/>
          <w:highlight w:val="none"/>
        </w:rPr>
        <w:t xml:space="preserve"> </w:t>
      </w:r>
    </w:p>
    <w:p>
      <w:pPr>
        <w:ind w:firstLine="480" w:firstLineChars="200"/>
      </w:pPr>
      <w:bookmarkStart w:id="0" w:name="_GoBack"/>
      <w:bookmarkEnd w:id="0"/>
      <w:r>
        <w:rPr>
          <w:rFonts w:hint="eastAsia" w:asciiTheme="minorEastAsia" w:hAnsiTheme="minorEastAsia" w:eastAsiaTheme="minorEastAsia" w:cstheme="minorEastAsia"/>
          <w:color w:val="auto"/>
          <w:sz w:val="24"/>
          <w:highlight w:val="none"/>
        </w:rPr>
        <w:t xml:space="preserve">地  址： </w:t>
      </w:r>
      <w:r>
        <w:rPr>
          <w:rFonts w:hint="eastAsia" w:asciiTheme="minorEastAsia" w:hAnsiTheme="minorEastAsia" w:eastAsiaTheme="minorEastAsia" w:cstheme="minorEastAsia"/>
          <w:sz w:val="24"/>
          <w:szCs w:val="24"/>
          <w:shd w:val="clear" w:color="auto" w:fill="FFFFFF"/>
          <w:lang w:eastAsia="zh-CN"/>
        </w:rPr>
        <w:t>郑州市高新技术产业开发区电厂路</w:t>
      </w:r>
      <w:r>
        <w:rPr>
          <w:rFonts w:hint="eastAsia" w:asciiTheme="minorEastAsia" w:hAnsiTheme="minorEastAsia" w:eastAsiaTheme="minorEastAsia" w:cstheme="minorEastAsia"/>
          <w:sz w:val="24"/>
          <w:szCs w:val="24"/>
          <w:shd w:val="clear" w:color="auto" w:fill="FFFFFF"/>
          <w:lang w:val="en-US" w:eastAsia="zh-CN"/>
        </w:rPr>
        <w:t>80号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869B3"/>
    <w:rsid w:val="291869B3"/>
    <w:rsid w:val="5833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rPr>
      <w:kern w:val="2"/>
      <w:sz w:val="21"/>
      <w:lang w:val="en-US" w:eastAsia="zh-CN"/>
    </w:rPr>
  </w:style>
  <w:style w:type="paragraph" w:styleId="3">
    <w:name w:val="Body Text"/>
    <w:basedOn w:val="1"/>
    <w:next w:val="1"/>
    <w:unhideWhenUsed/>
    <w:qFormat/>
    <w:uiPriority w:val="99"/>
    <w:pPr>
      <w:spacing w:after="120"/>
    </w:pPr>
    <w:rPr>
      <w:kern w:val="0"/>
      <w:sz w:val="20"/>
    </w:rPr>
  </w:style>
  <w:style w:type="paragraph" w:styleId="4">
    <w:name w:val="Body Text First Indent 2"/>
    <w:basedOn w:val="5"/>
    <w:unhideWhenUsed/>
    <w:qFormat/>
    <w:uiPriority w:val="99"/>
    <w:pPr>
      <w:ind w:left="200" w:firstLine="200" w:firstLineChars="200"/>
    </w:pPr>
  </w:style>
  <w:style w:type="paragraph" w:styleId="5">
    <w:name w:val="Body Text Indent"/>
    <w:basedOn w:val="1"/>
    <w:next w:val="6"/>
    <w:qFormat/>
    <w:uiPriority w:val="0"/>
    <w:pPr>
      <w:ind w:firstLine="538" w:firstLineChars="192"/>
    </w:pPr>
    <w:rPr>
      <w:rFonts w:eastAsia="楷体_GB2312"/>
      <w:sz w:val="28"/>
    </w:rPr>
  </w:style>
  <w:style w:type="paragraph" w:styleId="6">
    <w:name w:val="envelope return"/>
    <w:basedOn w:val="1"/>
    <w:qFormat/>
    <w:uiPriority w:val="0"/>
    <w:pPr>
      <w:adjustRightInd w:val="0"/>
      <w:snapToGrid w:val="0"/>
      <w:spacing w:line="360" w:lineRule="auto"/>
      <w:ind w:firstLine="200" w:firstLineChars="200"/>
    </w:pPr>
    <w:rPr>
      <w:rFonts w:ascii="Arial" w:hAnsi="Arial" w:eastAsia="仿宋_GB2312" w:cs="Arial"/>
      <w:sz w:val="24"/>
      <w:szCs w:val="20"/>
    </w:r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2020-06-12T07:47:00Z</dcterms:created>
  <dc:creator>西瓜撞地球。</dc:creator>
  <cp:lastModifiedBy>西瓜撞地球。</cp:lastModifiedBy>
  <dcterms:modified xsi:type="dcterms:W3CDTF">2020-06-12T08:41:00Z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