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w w:val="90"/>
          <w:sz w:val="18"/>
          <w:szCs w:val="18"/>
          <w:highlight w:val="none"/>
        </w:rPr>
      </w:pPr>
    </w:p>
    <w:p>
      <w:pPr>
        <w:pStyle w:val="2"/>
        <w:jc w:val="center"/>
        <w:rPr>
          <w:rFonts w:hint="eastAsia" w:hAnsi="宋体" w:eastAsia="宋体"/>
          <w:color w:val="auto"/>
          <w:highlight w:val="none"/>
          <w:lang w:eastAsia="zh-CN"/>
        </w:rPr>
      </w:pPr>
      <w:bookmarkStart w:id="0" w:name="_Hlk12441357"/>
      <w:r>
        <w:rPr>
          <w:rFonts w:hint="eastAsia" w:hAnsi="宋体" w:cs="宋体"/>
          <w:b/>
          <w:bCs/>
          <w:sz w:val="72"/>
          <w:szCs w:val="72"/>
          <w:highlight w:val="none"/>
          <w:lang w:eastAsia="zh-CN"/>
        </w:rPr>
        <w:t>开封市尉氏县2020年农村饮水工程维修养护项目</w:t>
      </w:r>
    </w:p>
    <w:bookmarkEnd w:id="0"/>
    <w:p>
      <w:pPr>
        <w:ind w:left="-619" w:leftChars="-295" w:right="-315" w:rightChars="-150"/>
        <w:jc w:val="center"/>
        <w:rPr>
          <w:rFonts w:ascii="宋体" w:hAnsi="宋体" w:cs="宋体"/>
          <w:b/>
          <w:bCs/>
          <w:sz w:val="44"/>
          <w:szCs w:val="30"/>
          <w:highlight w:val="none"/>
        </w:rPr>
      </w:pPr>
    </w:p>
    <w:p>
      <w:pPr>
        <w:jc w:val="center"/>
        <w:rPr>
          <w:rFonts w:ascii="宋体" w:hAnsi="宋体" w:cs="宋体"/>
          <w:b/>
          <w:sz w:val="72"/>
          <w:szCs w:val="96"/>
          <w:highlight w:val="none"/>
        </w:rPr>
      </w:pPr>
      <w:r>
        <w:rPr>
          <w:rFonts w:hint="eastAsia" w:ascii="宋体" w:hAnsi="宋体" w:cs="宋体"/>
          <w:b/>
          <w:sz w:val="72"/>
          <w:szCs w:val="96"/>
          <w:highlight w:val="none"/>
        </w:rPr>
        <w:t>招标文件</w:t>
      </w:r>
    </w:p>
    <w:p>
      <w:pPr>
        <w:spacing w:line="360" w:lineRule="auto"/>
        <w:rPr>
          <w:rFonts w:ascii="宋体" w:hAnsi="宋体" w:cs="宋体"/>
          <w:szCs w:val="21"/>
          <w:highlight w:val="none"/>
        </w:rPr>
      </w:pPr>
    </w:p>
    <w:p>
      <w:pPr>
        <w:spacing w:line="360" w:lineRule="auto"/>
        <w:jc w:val="center"/>
        <w:rPr>
          <w:rFonts w:hint="default" w:ascii="宋体" w:hAnsi="宋体" w:cs="宋体"/>
          <w:b/>
          <w:sz w:val="30"/>
          <w:szCs w:val="30"/>
          <w:highlight w:val="none"/>
          <w:lang w:val="en-US" w:eastAsia="zh-CN"/>
        </w:rPr>
      </w:pPr>
      <w:r>
        <w:rPr>
          <w:rFonts w:hint="eastAsia" w:ascii="宋体" w:hAnsi="宋体" w:cs="宋体"/>
          <w:b/>
          <w:sz w:val="30"/>
          <w:szCs w:val="30"/>
          <w:highlight w:val="none"/>
        </w:rPr>
        <w:t>项目编号：</w:t>
      </w:r>
      <w:r>
        <w:rPr>
          <w:rFonts w:hint="eastAsia" w:ascii="宋体" w:hAnsi="宋体" w:cs="宋体"/>
          <w:b/>
          <w:sz w:val="30"/>
          <w:szCs w:val="30"/>
          <w:highlight w:val="none"/>
          <w:lang w:val="en-US" w:eastAsia="zh-CN"/>
        </w:rPr>
        <w:t>ZXZB-2020-0054</w:t>
      </w:r>
    </w:p>
    <w:p>
      <w:pPr>
        <w:jc w:val="center"/>
        <w:rPr>
          <w:rFonts w:ascii="宋体" w:hAnsi="宋体" w:cs="宋体"/>
          <w:sz w:val="36"/>
          <w:highlight w:val="none"/>
        </w:rPr>
      </w:pPr>
      <w:r>
        <w:rPr>
          <w:rFonts w:hint="eastAsia" w:ascii="宋体" w:hAnsi="宋体" w:cs="宋体"/>
          <w:highlight w:val="none"/>
        </w:rPr>
        <w:drawing>
          <wp:anchor distT="0" distB="0" distL="114300" distR="114300" simplePos="0" relativeHeight="251658240" behindDoc="0" locked="0" layoutInCell="1" allowOverlap="1">
            <wp:simplePos x="0" y="0"/>
            <wp:positionH relativeFrom="column">
              <wp:posOffset>1957070</wp:posOffset>
            </wp:positionH>
            <wp:positionV relativeFrom="paragraph">
              <wp:posOffset>147320</wp:posOffset>
            </wp:positionV>
            <wp:extent cx="2239645" cy="2155825"/>
            <wp:effectExtent l="19050" t="0" r="8255" b="0"/>
            <wp:wrapNone/>
            <wp:docPr id="6" name="图片 2"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z"/>
                    <pic:cNvPicPr>
                      <a:picLocks noChangeAspect="1" noChangeArrowheads="1"/>
                    </pic:cNvPicPr>
                  </pic:nvPicPr>
                  <pic:blipFill>
                    <a:blip r:embed="rId17" cstate="print"/>
                    <a:srcRect l="1833" t="-801" r="1669"/>
                    <a:stretch>
                      <a:fillRect/>
                    </a:stretch>
                  </pic:blipFill>
                  <pic:spPr>
                    <a:xfrm>
                      <a:off x="0" y="0"/>
                      <a:ext cx="2239645" cy="2155825"/>
                    </a:xfrm>
                    <a:prstGeom prst="rect">
                      <a:avLst/>
                    </a:prstGeom>
                    <a:noFill/>
                    <a:ln w="9525">
                      <a:noFill/>
                      <a:miter lim="800000"/>
                      <a:headEnd/>
                      <a:tailEnd/>
                    </a:ln>
                  </pic:spPr>
                </pic:pic>
              </a:graphicData>
            </a:graphic>
          </wp:anchor>
        </w:drawing>
      </w:r>
    </w:p>
    <w:p>
      <w:pPr>
        <w:spacing w:line="360" w:lineRule="auto"/>
        <w:jc w:val="center"/>
        <w:rPr>
          <w:rFonts w:ascii="宋体" w:hAnsi="宋体" w:cs="宋体"/>
          <w:sz w:val="32"/>
          <w:highlight w:val="none"/>
        </w:rPr>
      </w:pPr>
    </w:p>
    <w:p>
      <w:pPr>
        <w:autoSpaceDE w:val="0"/>
        <w:autoSpaceDN w:val="0"/>
        <w:adjustRightInd w:val="0"/>
        <w:rPr>
          <w:rFonts w:ascii="宋体" w:hAnsi="宋体" w:cs="宋体"/>
          <w:kern w:val="0"/>
          <w:sz w:val="44"/>
          <w:szCs w:val="44"/>
          <w:highlight w:val="none"/>
        </w:rPr>
      </w:pPr>
    </w:p>
    <w:p>
      <w:pPr>
        <w:autoSpaceDE w:val="0"/>
        <w:autoSpaceDN w:val="0"/>
        <w:adjustRightInd w:val="0"/>
        <w:rPr>
          <w:rFonts w:ascii="宋体" w:hAnsi="宋体" w:cs="宋体"/>
          <w:kern w:val="0"/>
          <w:sz w:val="44"/>
          <w:szCs w:val="44"/>
          <w:highlight w:val="none"/>
        </w:rPr>
      </w:pPr>
    </w:p>
    <w:p>
      <w:pPr>
        <w:pStyle w:val="2"/>
        <w:tabs>
          <w:tab w:val="left" w:pos="2520"/>
          <w:tab w:val="left" w:pos="7200"/>
        </w:tabs>
        <w:ind w:firstLine="885" w:firstLineChars="245"/>
        <w:rPr>
          <w:rFonts w:hAnsi="宋体"/>
          <w:b/>
          <w:color w:val="auto"/>
          <w:sz w:val="36"/>
          <w:szCs w:val="36"/>
          <w:highlight w:val="none"/>
        </w:rPr>
      </w:pPr>
    </w:p>
    <w:p>
      <w:pPr>
        <w:pStyle w:val="2"/>
        <w:tabs>
          <w:tab w:val="left" w:pos="2520"/>
          <w:tab w:val="left" w:pos="7200"/>
        </w:tabs>
        <w:ind w:firstLine="885" w:firstLineChars="245"/>
        <w:rPr>
          <w:rFonts w:hAnsi="宋体"/>
          <w:b/>
          <w:color w:val="auto"/>
          <w:sz w:val="36"/>
          <w:szCs w:val="36"/>
          <w:highlight w:val="none"/>
        </w:rPr>
      </w:pPr>
    </w:p>
    <w:p>
      <w:pPr>
        <w:pStyle w:val="2"/>
        <w:tabs>
          <w:tab w:val="left" w:pos="2520"/>
          <w:tab w:val="left" w:pos="7200"/>
        </w:tabs>
        <w:ind w:firstLine="885" w:firstLineChars="245"/>
        <w:rPr>
          <w:rFonts w:hAnsi="宋体"/>
          <w:b/>
          <w:color w:val="auto"/>
          <w:sz w:val="36"/>
          <w:szCs w:val="36"/>
          <w:highlight w:val="none"/>
        </w:rPr>
      </w:pPr>
    </w:p>
    <w:p>
      <w:pPr>
        <w:pStyle w:val="2"/>
        <w:tabs>
          <w:tab w:val="left" w:pos="2520"/>
          <w:tab w:val="left" w:pos="7200"/>
        </w:tabs>
        <w:ind w:firstLine="885" w:firstLineChars="245"/>
        <w:rPr>
          <w:rFonts w:hAnsi="宋体"/>
          <w:b/>
          <w:color w:val="auto"/>
          <w:sz w:val="36"/>
          <w:szCs w:val="36"/>
          <w:highlight w:val="none"/>
        </w:rPr>
      </w:pPr>
    </w:p>
    <w:p>
      <w:pPr>
        <w:pStyle w:val="2"/>
        <w:tabs>
          <w:tab w:val="left" w:pos="2520"/>
          <w:tab w:val="left" w:pos="7200"/>
        </w:tabs>
        <w:ind w:firstLine="885" w:firstLineChars="245"/>
        <w:rPr>
          <w:rFonts w:hAnsi="宋体"/>
          <w:b/>
          <w:color w:val="auto"/>
          <w:sz w:val="36"/>
          <w:szCs w:val="36"/>
          <w:highlight w:val="none"/>
        </w:rPr>
      </w:pPr>
    </w:p>
    <w:p>
      <w:pPr>
        <w:pStyle w:val="2"/>
        <w:tabs>
          <w:tab w:val="left" w:pos="2520"/>
          <w:tab w:val="left" w:pos="7200"/>
        </w:tabs>
        <w:ind w:firstLine="1446" w:firstLineChars="400"/>
        <w:rPr>
          <w:rFonts w:hint="eastAsia" w:hAnsi="宋体" w:eastAsia="宋体"/>
          <w:b/>
          <w:color w:val="auto"/>
          <w:sz w:val="36"/>
          <w:szCs w:val="36"/>
          <w:highlight w:val="none"/>
          <w:lang w:eastAsia="zh-CN"/>
        </w:rPr>
      </w:pPr>
      <w:bookmarkStart w:id="1" w:name="_Toc2216_WPSOffice_Level1"/>
      <w:bookmarkStart w:id="2" w:name="_Toc31553_WPSOffice_Level1"/>
      <w:r>
        <w:rPr>
          <w:rFonts w:hint="eastAsia" w:hAnsi="宋体"/>
          <w:b/>
          <w:color w:val="auto"/>
          <w:sz w:val="36"/>
          <w:szCs w:val="36"/>
          <w:highlight w:val="none"/>
        </w:rPr>
        <w:t>招   标   人：</w:t>
      </w:r>
      <w:bookmarkEnd w:id="1"/>
      <w:bookmarkEnd w:id="2"/>
      <w:r>
        <w:rPr>
          <w:rFonts w:hint="eastAsia" w:hAnsi="宋体"/>
          <w:b/>
          <w:color w:val="auto"/>
          <w:sz w:val="36"/>
          <w:szCs w:val="36"/>
          <w:highlight w:val="none"/>
          <w:lang w:eastAsia="zh-CN"/>
        </w:rPr>
        <w:t>尉氏县农村饮水安全管理办公室</w:t>
      </w:r>
    </w:p>
    <w:p>
      <w:pPr>
        <w:pStyle w:val="2"/>
        <w:jc w:val="center"/>
        <w:rPr>
          <w:rFonts w:hAnsi="宋体"/>
          <w:b/>
          <w:color w:val="auto"/>
          <w:sz w:val="36"/>
          <w:szCs w:val="36"/>
          <w:highlight w:val="none"/>
        </w:rPr>
      </w:pPr>
    </w:p>
    <w:p>
      <w:pPr>
        <w:pStyle w:val="2"/>
        <w:ind w:firstLine="1446" w:firstLineChars="400"/>
        <w:jc w:val="both"/>
        <w:rPr>
          <w:rFonts w:hAnsi="宋体"/>
          <w:b/>
          <w:color w:val="auto"/>
          <w:sz w:val="36"/>
          <w:szCs w:val="36"/>
          <w:highlight w:val="none"/>
          <w:u w:val="single"/>
        </w:rPr>
      </w:pPr>
      <w:bookmarkStart w:id="3" w:name="_Toc2885_WPSOffice_Level1"/>
      <w:bookmarkStart w:id="4" w:name="_Toc6747_WPSOffice_Level1"/>
      <w:r>
        <w:rPr>
          <w:rFonts w:hint="eastAsia" w:hAnsi="宋体"/>
          <w:b/>
          <w:color w:val="auto"/>
          <w:sz w:val="36"/>
          <w:szCs w:val="36"/>
          <w:highlight w:val="none"/>
        </w:rPr>
        <w:t>招标代理单位：卓信工程咨询有限公司</w:t>
      </w:r>
      <w:bookmarkEnd w:id="3"/>
      <w:bookmarkEnd w:id="4"/>
    </w:p>
    <w:p>
      <w:pPr>
        <w:autoSpaceDE w:val="0"/>
        <w:autoSpaceDN w:val="0"/>
        <w:adjustRightInd w:val="0"/>
        <w:ind w:firstLine="2530" w:firstLineChars="70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bookmarkStart w:id="5" w:name="_Toc18688_WPSOffice_Level1"/>
      <w:bookmarkStart w:id="6" w:name="_Toc8992_WPSOffice_Level1"/>
      <w:r>
        <w:rPr>
          <w:rFonts w:hint="eastAsia" w:ascii="宋体" w:hAnsi="宋体" w:cs="宋体"/>
          <w:b/>
          <w:kern w:val="0"/>
          <w:sz w:val="36"/>
          <w:szCs w:val="36"/>
          <w:highlight w:val="none"/>
          <w:lang w:eastAsia="zh-CN"/>
        </w:rPr>
        <w:t>二零二零</w:t>
      </w:r>
      <w:r>
        <w:rPr>
          <w:rFonts w:hint="eastAsia" w:ascii="宋体" w:hAnsi="宋体" w:cs="宋体"/>
          <w:b/>
          <w:kern w:val="0"/>
          <w:sz w:val="36"/>
          <w:szCs w:val="36"/>
          <w:highlight w:val="none"/>
        </w:rPr>
        <w:t>年</w:t>
      </w:r>
      <w:r>
        <w:rPr>
          <w:rFonts w:hint="eastAsia" w:ascii="宋体" w:hAnsi="宋体" w:cs="宋体"/>
          <w:b/>
          <w:kern w:val="0"/>
          <w:sz w:val="36"/>
          <w:szCs w:val="36"/>
          <w:highlight w:val="none"/>
          <w:lang w:eastAsia="zh-CN"/>
        </w:rPr>
        <w:t>六</w:t>
      </w:r>
      <w:r>
        <w:rPr>
          <w:rFonts w:hint="eastAsia" w:ascii="宋体" w:hAnsi="宋体" w:cs="宋体"/>
          <w:b/>
          <w:kern w:val="0"/>
          <w:sz w:val="36"/>
          <w:szCs w:val="36"/>
          <w:highlight w:val="none"/>
        </w:rPr>
        <w:t>月</w:t>
      </w:r>
      <w:bookmarkEnd w:id="5"/>
      <w:bookmarkEnd w:id="6"/>
    </w:p>
    <w:p>
      <w:pPr>
        <w:pStyle w:val="2"/>
        <w:rPr>
          <w:rFonts w:hAnsi="宋体"/>
          <w:color w:val="auto"/>
          <w:highlight w:val="none"/>
        </w:rPr>
        <w:sectPr>
          <w:headerReference r:id="rId5" w:type="first"/>
          <w:headerReference r:id="rId3" w:type="default"/>
          <w:footerReference r:id="rId6" w:type="default"/>
          <w:headerReference r:id="rId4" w:type="even"/>
          <w:footerReference r:id="rId7" w:type="even"/>
          <w:pgSz w:w="11906" w:h="16838"/>
          <w:pgMar w:top="1440" w:right="1230" w:bottom="1134" w:left="1230" w:header="851" w:footer="992" w:gutter="0"/>
          <w:cols w:space="720" w:num="1"/>
          <w:titlePg/>
          <w:docGrid w:type="lines" w:linePitch="312" w:charSpace="0"/>
        </w:sectPr>
      </w:pPr>
    </w:p>
    <w:p>
      <w:pPr>
        <w:pStyle w:val="14"/>
        <w:ind w:firstLine="210"/>
        <w:rPr>
          <w:rFonts w:hint="eastAsia" w:eastAsia="宋体"/>
          <w:highlight w:val="none"/>
          <w:lang w:eastAsia="zh-CN"/>
        </w:rPr>
      </w:pPr>
      <w:r>
        <w:rPr>
          <w:rFonts w:hint="eastAsia" w:eastAsia="宋体"/>
          <w:highlight w:val="none"/>
          <w:lang w:eastAsia="zh-CN"/>
        </w:rPr>
        <w:drawing>
          <wp:inline distT="0" distB="0" distL="114300" distR="114300">
            <wp:extent cx="5753100" cy="8129270"/>
            <wp:effectExtent l="0" t="0" r="7620" b="8890"/>
            <wp:docPr id="7" name="图片 7" descr="img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022"/>
                    <pic:cNvPicPr>
                      <a:picLocks noChangeAspect="1"/>
                    </pic:cNvPicPr>
                  </pic:nvPicPr>
                  <pic:blipFill>
                    <a:blip r:embed="rId18"/>
                    <a:stretch>
                      <a:fillRect/>
                    </a:stretch>
                  </pic:blipFill>
                  <pic:spPr>
                    <a:xfrm>
                      <a:off x="0" y="0"/>
                      <a:ext cx="5753100" cy="8129270"/>
                    </a:xfrm>
                    <a:prstGeom prst="rect">
                      <a:avLst/>
                    </a:prstGeom>
                  </pic:spPr>
                </pic:pic>
              </a:graphicData>
            </a:graphic>
          </wp:inline>
        </w:drawing>
      </w:r>
    </w:p>
    <w:p>
      <w:pPr>
        <w:pStyle w:val="14"/>
        <w:rPr>
          <w:highlight w:val="none"/>
        </w:rPr>
      </w:pPr>
    </w:p>
    <w:p>
      <w:pPr>
        <w:pStyle w:val="2"/>
        <w:rPr>
          <w:highlight w:val="none"/>
        </w:rPr>
      </w:pPr>
    </w:p>
    <w:p>
      <w:pPr>
        <w:autoSpaceDE w:val="0"/>
        <w:autoSpaceDN w:val="0"/>
        <w:adjustRightInd w:val="0"/>
        <w:jc w:val="center"/>
        <w:rPr>
          <w:rFonts w:ascii="宋体" w:hAnsi="宋体" w:cs="宋体"/>
          <w:b/>
          <w:kern w:val="0"/>
          <w:sz w:val="28"/>
          <w:szCs w:val="28"/>
          <w:highlight w:val="none"/>
        </w:rPr>
      </w:pPr>
      <w:bookmarkStart w:id="7" w:name="_Toc12232_WPSOffice_Type1"/>
      <w:bookmarkStart w:id="8" w:name="_Toc530149412"/>
      <w:bookmarkStart w:id="9" w:name="_Toc26505_WPSOffice_Level1"/>
      <w:r>
        <w:rPr>
          <w:rFonts w:hint="eastAsia" w:ascii="宋体" w:hAnsi="宋体" w:cs="宋体"/>
          <w:b/>
          <w:bCs/>
          <w:sz w:val="44"/>
          <w:szCs w:val="44"/>
          <w:highlight w:val="none"/>
        </w:rPr>
        <w:t>目  录</w:t>
      </w:r>
    </w:p>
    <w:p>
      <w:pPr>
        <w:pStyle w:val="43"/>
        <w:tabs>
          <w:tab w:val="right" w:leader="dot" w:pos="9446"/>
        </w:tabs>
        <w:rPr>
          <w:rFonts w:ascii="宋体" w:hAnsi="宋体" w:cs="宋体"/>
          <w:sz w:val="28"/>
          <w:szCs w:val="28"/>
          <w:highlight w:val="none"/>
        </w:rPr>
      </w:pPr>
      <w:r>
        <w:rPr>
          <w:highlight w:val="none"/>
        </w:rPr>
        <w:fldChar w:fldCharType="begin"/>
      </w:r>
      <w:r>
        <w:rPr>
          <w:highlight w:val="none"/>
        </w:rPr>
        <w:instrText xml:space="preserve"> HYPERLINK \l "_Toc30549_WPSOffice_Level1" </w:instrText>
      </w:r>
      <w:r>
        <w:rPr>
          <w:highlight w:val="none"/>
        </w:rPr>
        <w:fldChar w:fldCharType="separate"/>
      </w:r>
      <w:r>
        <w:rPr>
          <w:rFonts w:hint="eastAsia" w:ascii="宋体" w:hAnsi="宋体" w:cs="宋体"/>
          <w:sz w:val="28"/>
          <w:szCs w:val="28"/>
          <w:highlight w:val="none"/>
        </w:rPr>
        <w:t>第一章 招标公告</w:t>
      </w:r>
      <w:r>
        <w:rPr>
          <w:rFonts w:hint="eastAsia" w:ascii="宋体" w:hAnsi="宋体" w:cs="宋体"/>
          <w:sz w:val="28"/>
          <w:szCs w:val="28"/>
          <w:highlight w:val="none"/>
        </w:rPr>
        <w:tab/>
      </w:r>
      <w:bookmarkStart w:id="10" w:name="_Toc30549_WPSOffice_Level1Page"/>
      <w:r>
        <w:rPr>
          <w:rFonts w:hint="eastAsia" w:ascii="宋体" w:hAnsi="宋体" w:cs="宋体"/>
          <w:sz w:val="28"/>
          <w:szCs w:val="28"/>
          <w:highlight w:val="none"/>
        </w:rPr>
        <w:t>1</w:t>
      </w:r>
      <w:bookmarkEnd w:id="10"/>
      <w:r>
        <w:rPr>
          <w:rFonts w:hint="eastAsia" w:ascii="宋体" w:hAnsi="宋体" w:cs="宋体"/>
          <w:sz w:val="28"/>
          <w:szCs w:val="28"/>
          <w:highlight w:val="none"/>
        </w:rPr>
        <w:fldChar w:fldCharType="end"/>
      </w:r>
    </w:p>
    <w:p>
      <w:pPr>
        <w:pStyle w:val="43"/>
        <w:tabs>
          <w:tab w:val="right" w:leader="dot" w:pos="9446"/>
        </w:tabs>
        <w:rPr>
          <w:rFonts w:ascii="宋体" w:hAnsi="宋体" w:cs="宋体"/>
          <w:sz w:val="28"/>
          <w:szCs w:val="28"/>
          <w:highlight w:val="none"/>
        </w:rPr>
      </w:pPr>
      <w:r>
        <w:rPr>
          <w:highlight w:val="none"/>
        </w:rPr>
        <w:fldChar w:fldCharType="begin"/>
      </w:r>
      <w:r>
        <w:rPr>
          <w:highlight w:val="none"/>
        </w:rPr>
        <w:instrText xml:space="preserve"> HYPERLINK \l "_Toc8461_WPSOffice_Level1"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bookmarkStart w:id="11" w:name="_Toc8461_WPSOffice_Level1Page"/>
      <w:r>
        <w:rPr>
          <w:rFonts w:hint="eastAsia" w:ascii="宋体" w:hAnsi="宋体" w:cs="宋体"/>
          <w:sz w:val="28"/>
          <w:szCs w:val="28"/>
          <w:highlight w:val="none"/>
        </w:rPr>
        <w:t>4</w:t>
      </w:r>
      <w:bookmarkEnd w:id="11"/>
      <w:r>
        <w:rPr>
          <w:rFonts w:hint="eastAsia" w:ascii="宋体" w:hAnsi="宋体" w:cs="宋体"/>
          <w:sz w:val="28"/>
          <w:szCs w:val="28"/>
          <w:highlight w:val="none"/>
        </w:rPr>
        <w:fldChar w:fldCharType="end"/>
      </w:r>
    </w:p>
    <w:p>
      <w:pPr>
        <w:pStyle w:val="43"/>
        <w:tabs>
          <w:tab w:val="right" w:leader="dot" w:pos="9446"/>
        </w:tabs>
        <w:rPr>
          <w:rFonts w:ascii="宋体" w:hAnsi="宋体" w:cs="宋体"/>
          <w:sz w:val="28"/>
          <w:szCs w:val="28"/>
          <w:highlight w:val="none"/>
        </w:rPr>
      </w:pPr>
      <w:r>
        <w:rPr>
          <w:highlight w:val="none"/>
        </w:rPr>
        <w:fldChar w:fldCharType="begin"/>
      </w:r>
      <w:r>
        <w:rPr>
          <w:highlight w:val="none"/>
        </w:rPr>
        <w:instrText xml:space="preserve"> HYPERLINK \l "_Toc2044_WPSOffice_Level1" </w:instrText>
      </w:r>
      <w:r>
        <w:rPr>
          <w:highlight w:val="none"/>
        </w:rPr>
        <w:fldChar w:fldCharType="separate"/>
      </w:r>
      <w:r>
        <w:rPr>
          <w:rFonts w:hint="eastAsia" w:ascii="宋体" w:hAnsi="宋体" w:cs="宋体"/>
          <w:sz w:val="28"/>
          <w:szCs w:val="28"/>
          <w:highlight w:val="none"/>
        </w:rPr>
        <w:t>第三章 评标办法（综合评估法）</w:t>
      </w:r>
      <w:r>
        <w:rPr>
          <w:rFonts w:hint="eastAsia" w:ascii="宋体" w:hAnsi="宋体" w:cs="宋体"/>
          <w:sz w:val="28"/>
          <w:szCs w:val="28"/>
          <w:highlight w:val="none"/>
        </w:rPr>
        <w:tab/>
      </w:r>
      <w:bookmarkStart w:id="12" w:name="_Toc2044_WPSOffice_Level1Page"/>
      <w:r>
        <w:rPr>
          <w:rFonts w:hint="eastAsia" w:ascii="宋体" w:hAnsi="宋体" w:cs="宋体"/>
          <w:sz w:val="28"/>
          <w:szCs w:val="28"/>
          <w:highlight w:val="none"/>
        </w:rPr>
        <w:t>1</w:t>
      </w:r>
      <w:bookmarkEnd w:id="12"/>
      <w:r>
        <w:rPr>
          <w:rFonts w:hint="eastAsia" w:ascii="宋体" w:hAnsi="宋体" w:cs="宋体"/>
          <w:sz w:val="28"/>
          <w:szCs w:val="28"/>
          <w:highlight w:val="none"/>
          <w:lang w:val="en-US" w:eastAsia="zh-CN"/>
        </w:rPr>
        <w:t>7</w:t>
      </w:r>
      <w:r>
        <w:rPr>
          <w:rFonts w:hint="eastAsia" w:ascii="宋体" w:hAnsi="宋体" w:cs="宋体"/>
          <w:sz w:val="28"/>
          <w:szCs w:val="28"/>
          <w:highlight w:val="none"/>
        </w:rPr>
        <w:fldChar w:fldCharType="end"/>
      </w:r>
    </w:p>
    <w:p>
      <w:pPr>
        <w:pStyle w:val="43"/>
        <w:tabs>
          <w:tab w:val="right" w:leader="dot" w:pos="9446"/>
        </w:tabs>
        <w:rPr>
          <w:rFonts w:ascii="宋体" w:hAnsi="宋体" w:cs="宋体"/>
          <w:sz w:val="28"/>
          <w:szCs w:val="28"/>
          <w:highlight w:val="none"/>
        </w:rPr>
      </w:pPr>
      <w:r>
        <w:rPr>
          <w:highlight w:val="none"/>
        </w:rPr>
        <w:fldChar w:fldCharType="begin"/>
      </w:r>
      <w:r>
        <w:rPr>
          <w:highlight w:val="none"/>
        </w:rPr>
        <w:instrText xml:space="preserve"> HYPERLINK \l "_Toc3096_WPSOffice_Level1" </w:instrText>
      </w:r>
      <w:r>
        <w:rPr>
          <w:highlight w:val="none"/>
        </w:rPr>
        <w:fldChar w:fldCharType="separate"/>
      </w:r>
      <w:r>
        <w:rPr>
          <w:rFonts w:hint="eastAsia" w:ascii="宋体" w:hAnsi="宋体" w:cs="宋体"/>
          <w:sz w:val="28"/>
          <w:szCs w:val="28"/>
          <w:highlight w:val="none"/>
        </w:rPr>
        <w:t>第四章 合同条款及格式</w:t>
      </w:r>
      <w:r>
        <w:rPr>
          <w:rFonts w:hint="eastAsia" w:ascii="宋体" w:hAnsi="宋体" w:cs="宋体"/>
          <w:sz w:val="28"/>
          <w:szCs w:val="28"/>
          <w:highlight w:val="none"/>
        </w:rPr>
        <w:tab/>
      </w:r>
      <w:bookmarkStart w:id="13" w:name="_Toc3096_WPSOffice_Level1Page"/>
      <w:r>
        <w:rPr>
          <w:rFonts w:hint="eastAsia" w:ascii="宋体" w:hAnsi="宋体" w:cs="宋体"/>
          <w:sz w:val="28"/>
          <w:szCs w:val="28"/>
          <w:highlight w:val="none"/>
        </w:rPr>
        <w:t>2</w:t>
      </w:r>
      <w:bookmarkEnd w:id="13"/>
      <w:r>
        <w:rPr>
          <w:rFonts w:hint="eastAsia" w:ascii="宋体" w:hAnsi="宋体" w:cs="宋体"/>
          <w:sz w:val="28"/>
          <w:szCs w:val="28"/>
          <w:highlight w:val="none"/>
        </w:rPr>
        <w:t>1</w:t>
      </w:r>
      <w:r>
        <w:rPr>
          <w:rFonts w:hint="eastAsia" w:ascii="宋体" w:hAnsi="宋体" w:cs="宋体"/>
          <w:sz w:val="28"/>
          <w:szCs w:val="28"/>
          <w:highlight w:val="none"/>
        </w:rPr>
        <w:fldChar w:fldCharType="end"/>
      </w:r>
    </w:p>
    <w:p>
      <w:pPr>
        <w:pStyle w:val="43"/>
        <w:tabs>
          <w:tab w:val="right" w:leader="dot" w:pos="9446"/>
        </w:tabs>
        <w:rPr>
          <w:rFonts w:ascii="宋体" w:hAnsi="宋体" w:cs="宋体"/>
          <w:sz w:val="28"/>
          <w:szCs w:val="28"/>
          <w:highlight w:val="none"/>
        </w:rPr>
      </w:pPr>
      <w:r>
        <w:rPr>
          <w:highlight w:val="none"/>
        </w:rPr>
        <w:fldChar w:fldCharType="begin"/>
      </w:r>
      <w:r>
        <w:rPr>
          <w:highlight w:val="none"/>
        </w:rPr>
        <w:instrText xml:space="preserve"> HYPERLINK \l "_Toc25976_WPSOffice_Level1" </w:instrText>
      </w:r>
      <w:r>
        <w:rPr>
          <w:highlight w:val="none"/>
        </w:rPr>
        <w:fldChar w:fldCharType="separate"/>
      </w:r>
      <w:r>
        <w:rPr>
          <w:rFonts w:hint="eastAsia" w:ascii="宋体" w:hAnsi="宋体" w:cs="宋体"/>
          <w:sz w:val="28"/>
          <w:szCs w:val="28"/>
          <w:highlight w:val="none"/>
        </w:rPr>
        <w:t>第五章 工程量清单</w:t>
      </w:r>
      <w:r>
        <w:rPr>
          <w:rFonts w:hint="eastAsia" w:ascii="宋体" w:hAnsi="宋体" w:cs="宋体"/>
          <w:sz w:val="28"/>
          <w:szCs w:val="28"/>
          <w:highlight w:val="none"/>
          <w:lang w:eastAsia="zh-CN"/>
        </w:rPr>
        <w:t>及图纸（另附）</w:t>
      </w:r>
      <w:r>
        <w:rPr>
          <w:rFonts w:hint="eastAsia" w:ascii="宋体" w:hAnsi="宋体" w:cs="宋体"/>
          <w:sz w:val="28"/>
          <w:szCs w:val="28"/>
          <w:highlight w:val="none"/>
        </w:rPr>
        <w:tab/>
      </w:r>
      <w:bookmarkStart w:id="14" w:name="_Toc25976_WPSOffice_Level1Page"/>
      <w:r>
        <w:rPr>
          <w:rFonts w:hint="eastAsia" w:ascii="宋体" w:hAnsi="宋体" w:cs="宋体"/>
          <w:sz w:val="28"/>
          <w:szCs w:val="28"/>
          <w:highlight w:val="none"/>
        </w:rPr>
        <w:t>2</w:t>
      </w:r>
      <w:bookmarkEnd w:id="14"/>
      <w:r>
        <w:rPr>
          <w:rFonts w:hint="eastAsia" w:ascii="宋体" w:hAnsi="宋体" w:cs="宋体"/>
          <w:sz w:val="28"/>
          <w:szCs w:val="28"/>
          <w:highlight w:val="none"/>
          <w:lang w:val="en-US" w:eastAsia="zh-CN"/>
        </w:rPr>
        <w:t>5</w:t>
      </w:r>
      <w:r>
        <w:rPr>
          <w:rFonts w:hint="eastAsia" w:ascii="宋体" w:hAnsi="宋体" w:cs="宋体"/>
          <w:sz w:val="28"/>
          <w:szCs w:val="28"/>
          <w:highlight w:val="none"/>
        </w:rPr>
        <w:fldChar w:fldCharType="end"/>
      </w:r>
    </w:p>
    <w:p>
      <w:pPr>
        <w:pStyle w:val="43"/>
        <w:tabs>
          <w:tab w:val="right" w:leader="dot" w:pos="9446"/>
        </w:tabs>
        <w:rPr>
          <w:rFonts w:hint="eastAsia" w:ascii="宋体" w:hAnsi="宋体" w:eastAsia="宋体" w:cs="宋体"/>
          <w:sz w:val="28"/>
          <w:szCs w:val="28"/>
          <w:highlight w:val="none"/>
          <w:lang w:eastAsia="zh-CN"/>
        </w:rPr>
      </w:pPr>
      <w:r>
        <w:rPr>
          <w:rFonts w:hint="eastAsia" w:ascii="宋体" w:hAnsi="宋体" w:cs="宋体"/>
          <w:sz w:val="28"/>
          <w:szCs w:val="28"/>
          <w:highlight w:val="none"/>
        </w:rPr>
        <w:t xml:space="preserve">第六章 </w:t>
      </w:r>
      <w:r>
        <w:rPr>
          <w:rFonts w:hint="eastAsia" w:ascii="宋体" w:hAnsi="宋体" w:cs="宋体"/>
          <w:sz w:val="28"/>
          <w:highlight w:val="none"/>
        </w:rPr>
        <w:t>技术标准和要求</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lang w:val="en-US" w:eastAsia="zh-CN"/>
        </w:rPr>
        <w:t>6</w:t>
      </w:r>
    </w:p>
    <w:p>
      <w:pPr>
        <w:pStyle w:val="43"/>
        <w:tabs>
          <w:tab w:val="right" w:leader="dot" w:pos="9446"/>
        </w:tabs>
        <w:rPr>
          <w:rFonts w:hint="eastAsia" w:ascii="宋体" w:hAnsi="宋体" w:eastAsia="宋体" w:cs="宋体"/>
          <w:sz w:val="28"/>
          <w:szCs w:val="28"/>
          <w:highlight w:val="none"/>
          <w:lang w:eastAsia="zh-CN"/>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\l _Toc17566_WPSOffice_Level1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第七章 投标文件格式</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lang w:val="en-US" w:eastAsia="zh-CN"/>
        </w:rPr>
        <w:t>7</w:t>
      </w:r>
    </w:p>
    <w:p>
      <w:pPr>
        <w:pStyle w:val="43"/>
        <w:tabs>
          <w:tab w:val="right" w:leader="dot" w:pos="9446"/>
        </w:tabs>
        <w:rPr>
          <w:rFonts w:hAnsi="宋体"/>
          <w:sz w:val="28"/>
          <w:highlight w:val="none"/>
        </w:rPr>
      </w:pPr>
      <w:r>
        <w:rPr>
          <w:rFonts w:hint="eastAsia" w:ascii="宋体" w:hAnsi="宋体" w:cs="宋体"/>
          <w:sz w:val="28"/>
          <w:szCs w:val="28"/>
          <w:highlight w:val="none"/>
        </w:rPr>
        <w:fldChar w:fldCharType="end"/>
      </w:r>
      <w:bookmarkEnd w:id="7"/>
    </w:p>
    <w:p>
      <w:pPr>
        <w:pStyle w:val="2"/>
        <w:rPr>
          <w:rFonts w:hAnsi="宋体"/>
          <w:color w:val="auto"/>
          <w:sz w:val="28"/>
          <w:highlight w:val="none"/>
        </w:rPr>
      </w:pPr>
    </w:p>
    <w:p>
      <w:pPr>
        <w:pStyle w:val="2"/>
        <w:rPr>
          <w:rFonts w:hAnsi="宋体"/>
          <w:color w:val="auto"/>
          <w:sz w:val="28"/>
          <w:highlight w:val="none"/>
        </w:rPr>
      </w:pPr>
    </w:p>
    <w:p>
      <w:pPr>
        <w:pStyle w:val="2"/>
        <w:rPr>
          <w:rFonts w:hAnsi="宋体"/>
          <w:color w:val="auto"/>
          <w:sz w:val="28"/>
          <w:highlight w:val="none"/>
        </w:rPr>
      </w:pPr>
    </w:p>
    <w:p>
      <w:pPr>
        <w:pStyle w:val="2"/>
        <w:rPr>
          <w:rFonts w:hAnsi="宋体"/>
          <w:color w:val="auto"/>
          <w:sz w:val="28"/>
          <w:highlight w:val="none"/>
        </w:rPr>
      </w:pPr>
    </w:p>
    <w:p>
      <w:pPr>
        <w:pStyle w:val="3"/>
        <w:spacing w:line="400" w:lineRule="exact"/>
        <w:rPr>
          <w:rFonts w:ascii="宋体" w:hAnsi="宋体" w:eastAsia="宋体" w:cs="宋体"/>
          <w:sz w:val="28"/>
          <w:highlight w:val="none"/>
        </w:rPr>
        <w:sectPr>
          <w:headerReference r:id="rId9" w:type="first"/>
          <w:footerReference r:id="rId11" w:type="first"/>
          <w:headerReference r:id="rId8" w:type="default"/>
          <w:footerReference r:id="rId10" w:type="default"/>
          <w:pgSz w:w="11906" w:h="16838"/>
          <w:pgMar w:top="1134" w:right="1417" w:bottom="1417" w:left="1417" w:header="851" w:footer="850" w:gutter="0"/>
          <w:pgNumType w:start="1"/>
          <w:cols w:space="720" w:num="1"/>
          <w:titlePg/>
          <w:docGrid w:type="lines" w:linePitch="312" w:charSpace="0"/>
        </w:sectPr>
      </w:pPr>
    </w:p>
    <w:bookmarkEnd w:id="8"/>
    <w:bookmarkEnd w:id="9"/>
    <w:p>
      <w:pPr>
        <w:pStyle w:val="3"/>
        <w:spacing w:before="0" w:after="0"/>
        <w:rPr>
          <w:rFonts w:ascii="宋体" w:hAnsi="宋体" w:eastAsia="宋体"/>
          <w:sz w:val="28"/>
          <w:highlight w:val="none"/>
        </w:rPr>
      </w:pPr>
      <w:bookmarkStart w:id="15" w:name="_Toc362359918"/>
      <w:r>
        <w:rPr>
          <w:rFonts w:hint="eastAsia" w:ascii="宋体" w:hAnsi="宋体" w:eastAsia="宋体"/>
          <w:sz w:val="28"/>
          <w:highlight w:val="none"/>
        </w:rPr>
        <w:t>第一章 招标公告</w:t>
      </w:r>
    </w:p>
    <w:p>
      <w:pPr>
        <w:widowControl/>
        <w:jc w:val="center"/>
        <w:rPr>
          <w:rFonts w:hint="eastAsia" w:ascii="宋体" w:hAnsi="宋体" w:cs="仿宋"/>
          <w:b/>
          <w:kern w:val="0"/>
          <w:sz w:val="28"/>
          <w:szCs w:val="28"/>
          <w:highlight w:val="none"/>
          <w:lang w:eastAsia="zh-CN"/>
        </w:rPr>
      </w:pPr>
      <w:bookmarkStart w:id="16" w:name="_Toc8461_WPSOffice_Level1"/>
      <w:bookmarkStart w:id="17" w:name="_Toc530149413"/>
      <w:bookmarkStart w:id="18" w:name="_Toc17135_WPSOffice_Level1"/>
      <w:r>
        <w:rPr>
          <w:rFonts w:hint="eastAsia" w:ascii="宋体" w:hAnsi="宋体" w:cs="仿宋"/>
          <w:b/>
          <w:kern w:val="0"/>
          <w:sz w:val="28"/>
          <w:szCs w:val="28"/>
          <w:highlight w:val="none"/>
          <w:lang w:eastAsia="zh-CN"/>
        </w:rPr>
        <w:t>开封市尉氏县2020年农村饮水工程维修养护项目</w:t>
      </w:r>
    </w:p>
    <w:p>
      <w:pPr>
        <w:widowControl/>
        <w:jc w:val="center"/>
        <w:rPr>
          <w:rFonts w:ascii="宋体" w:hAnsi="宋体" w:cs="仿宋"/>
          <w:b/>
          <w:kern w:val="0"/>
          <w:sz w:val="28"/>
          <w:szCs w:val="28"/>
          <w:highlight w:val="none"/>
        </w:rPr>
      </w:pPr>
      <w:r>
        <w:rPr>
          <w:rFonts w:hint="eastAsia" w:ascii="宋体" w:hAnsi="宋体" w:cs="仿宋"/>
          <w:b/>
          <w:kern w:val="0"/>
          <w:sz w:val="28"/>
          <w:szCs w:val="28"/>
          <w:highlight w:val="none"/>
        </w:rPr>
        <w:t>招标公告</w:t>
      </w:r>
    </w:p>
    <w:p>
      <w:pPr>
        <w:widowControl/>
        <w:spacing w:line="360" w:lineRule="auto"/>
        <w:rPr>
          <w:rFonts w:ascii="宋体" w:hAnsi="宋体" w:cs="仿宋"/>
          <w:b/>
          <w:bCs/>
          <w:kern w:val="0"/>
          <w:szCs w:val="21"/>
          <w:highlight w:val="none"/>
        </w:rPr>
      </w:pPr>
      <w:r>
        <w:rPr>
          <w:rFonts w:hint="eastAsia" w:ascii="宋体" w:hAnsi="宋体" w:cs="仿宋"/>
          <w:b/>
          <w:bCs/>
          <w:kern w:val="0"/>
          <w:szCs w:val="21"/>
          <w:highlight w:val="none"/>
        </w:rPr>
        <w:t>一、招标条件</w:t>
      </w:r>
    </w:p>
    <w:p>
      <w:pPr>
        <w:widowControl/>
        <w:tabs>
          <w:tab w:val="left" w:pos="232"/>
        </w:tabs>
        <w:spacing w:line="360" w:lineRule="auto"/>
        <w:ind w:firstLine="420" w:firstLineChars="200"/>
        <w:jc w:val="left"/>
        <w:rPr>
          <w:rFonts w:hint="eastAsia" w:ascii="宋体" w:hAnsi="宋体" w:cs="仿宋"/>
          <w:kern w:val="0"/>
          <w:szCs w:val="21"/>
          <w:highlight w:val="none"/>
          <w:lang w:eastAsia="zh-CN"/>
        </w:rPr>
      </w:pPr>
      <w:r>
        <w:rPr>
          <w:rFonts w:hint="eastAsia" w:ascii="宋体" w:hAnsi="宋体" w:cs="仿宋"/>
          <w:kern w:val="0"/>
          <w:szCs w:val="21"/>
          <w:highlight w:val="none"/>
          <w:lang w:eastAsia="zh-CN"/>
        </w:rPr>
        <w:t>开封市尉氏县2020年农村饮水工程维修养护项目</w:t>
      </w:r>
      <w:r>
        <w:rPr>
          <w:rFonts w:hint="eastAsia" w:ascii="宋体" w:hAnsi="宋体" w:cs="仿宋"/>
          <w:kern w:val="0"/>
          <w:szCs w:val="21"/>
          <w:highlight w:val="none"/>
        </w:rPr>
        <w:t>已由</w:t>
      </w:r>
      <w:r>
        <w:rPr>
          <w:rFonts w:hint="eastAsia" w:ascii="宋体" w:hAnsi="宋体" w:cs="仿宋"/>
          <w:kern w:val="0"/>
          <w:szCs w:val="21"/>
          <w:highlight w:val="none"/>
          <w:lang w:eastAsia="zh-CN"/>
        </w:rPr>
        <w:t>尉水（</w:t>
      </w:r>
      <w:r>
        <w:rPr>
          <w:rFonts w:hint="eastAsia" w:ascii="宋体" w:hAnsi="宋体" w:cs="仿宋"/>
          <w:kern w:val="0"/>
          <w:szCs w:val="21"/>
          <w:highlight w:val="none"/>
          <w:lang w:val="en-US" w:eastAsia="zh-CN"/>
        </w:rPr>
        <w:t>2020</w:t>
      </w:r>
      <w:r>
        <w:rPr>
          <w:rFonts w:hint="eastAsia" w:ascii="宋体" w:hAnsi="宋体" w:cs="仿宋"/>
          <w:kern w:val="0"/>
          <w:szCs w:val="21"/>
          <w:highlight w:val="none"/>
          <w:lang w:eastAsia="zh-CN"/>
        </w:rPr>
        <w:t>）</w:t>
      </w:r>
      <w:r>
        <w:rPr>
          <w:rFonts w:hint="eastAsia" w:ascii="宋体" w:hAnsi="宋体" w:cs="仿宋"/>
          <w:kern w:val="0"/>
          <w:szCs w:val="21"/>
          <w:highlight w:val="none"/>
          <w:lang w:val="en-US" w:eastAsia="zh-CN"/>
        </w:rPr>
        <w:t>32号文批</w:t>
      </w:r>
      <w:r>
        <w:rPr>
          <w:rFonts w:hint="eastAsia" w:ascii="宋体" w:hAnsi="宋体" w:cs="仿宋"/>
          <w:kern w:val="0"/>
          <w:szCs w:val="21"/>
          <w:highlight w:val="none"/>
        </w:rPr>
        <w:t>准建设，招标人为</w:t>
      </w:r>
      <w:r>
        <w:rPr>
          <w:rFonts w:hint="eastAsia" w:ascii="宋体" w:hAnsi="宋体" w:cs="仿宋"/>
          <w:kern w:val="0"/>
          <w:szCs w:val="21"/>
          <w:highlight w:val="none"/>
          <w:lang w:eastAsia="zh-CN"/>
        </w:rPr>
        <w:t>尉氏县农村饮水安全管理办公室</w:t>
      </w:r>
      <w:r>
        <w:rPr>
          <w:rFonts w:hint="eastAsia" w:ascii="宋体" w:hAnsi="宋体" w:cs="仿宋"/>
          <w:kern w:val="0"/>
          <w:szCs w:val="21"/>
          <w:highlight w:val="none"/>
        </w:rPr>
        <w:t>，</w:t>
      </w:r>
      <w:r>
        <w:rPr>
          <w:rFonts w:hint="eastAsia" w:ascii="宋体" w:hAnsi="宋体" w:cs="仿宋"/>
          <w:kern w:val="0"/>
          <w:szCs w:val="21"/>
          <w:highlight w:val="none"/>
          <w:lang w:val="en-US" w:eastAsia="zh-CN"/>
        </w:rPr>
        <w:t>建设资金为中央资金及省财政资金</w:t>
      </w:r>
      <w:r>
        <w:rPr>
          <w:rFonts w:hint="eastAsia" w:ascii="宋体" w:hAnsi="宋体" w:cs="仿宋"/>
          <w:kern w:val="0"/>
          <w:szCs w:val="21"/>
          <w:highlight w:val="none"/>
        </w:rPr>
        <w:t>，项目资金已落实。卓信工程咨询有限公司</w:t>
      </w:r>
      <w:r>
        <w:rPr>
          <w:rFonts w:hint="eastAsia" w:ascii="宋体" w:hAnsi="宋体" w:cs="仿宋"/>
          <w:kern w:val="0"/>
          <w:szCs w:val="21"/>
          <w:highlight w:val="none"/>
          <w:lang w:eastAsia="zh-CN"/>
        </w:rPr>
        <w:t>受尉氏县农村饮水安全管理办公室</w:t>
      </w:r>
      <w:r>
        <w:rPr>
          <w:rFonts w:hint="eastAsia" w:ascii="宋体" w:hAnsi="宋体" w:cs="仿宋"/>
          <w:kern w:val="0"/>
          <w:szCs w:val="21"/>
          <w:highlight w:val="none"/>
          <w:lang w:val="en-US" w:eastAsia="zh-CN"/>
        </w:rPr>
        <w:t>的委托对该项目进行国内公开招标，欢迎具有相应资质的投标人前来投标。</w:t>
      </w:r>
    </w:p>
    <w:p>
      <w:pPr>
        <w:widowControl/>
        <w:tabs>
          <w:tab w:val="left" w:pos="232"/>
        </w:tabs>
        <w:spacing w:line="360" w:lineRule="auto"/>
        <w:jc w:val="left"/>
        <w:rPr>
          <w:rFonts w:ascii="宋体" w:hAnsi="宋体" w:cs="仿宋"/>
          <w:b/>
          <w:bCs/>
          <w:kern w:val="0"/>
          <w:szCs w:val="21"/>
          <w:highlight w:val="none"/>
        </w:rPr>
      </w:pPr>
      <w:r>
        <w:rPr>
          <w:rFonts w:hint="eastAsia" w:ascii="宋体" w:hAnsi="宋体" w:cs="仿宋"/>
          <w:b/>
          <w:bCs/>
          <w:kern w:val="0"/>
          <w:szCs w:val="21"/>
          <w:highlight w:val="none"/>
        </w:rPr>
        <w:t>二、项目概况与招标范围</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2.1、项目编号：ZXZB-2020-0054</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2.2、项目名称：</w:t>
      </w:r>
      <w:r>
        <w:rPr>
          <w:rFonts w:hint="eastAsia" w:ascii="宋体" w:hAnsi="宋体" w:cs="仿宋"/>
          <w:kern w:val="0"/>
          <w:szCs w:val="21"/>
          <w:highlight w:val="none"/>
          <w:lang w:eastAsia="zh-CN"/>
        </w:rPr>
        <w:t>开封市尉氏县2020年农村饮水工程维修养护项目</w:t>
      </w:r>
      <w:r>
        <w:rPr>
          <w:rFonts w:hint="eastAsia" w:ascii="宋体" w:hAnsi="宋体" w:cs="仿宋"/>
          <w:kern w:val="0"/>
          <w:szCs w:val="21"/>
          <w:highlight w:val="none"/>
          <w:lang w:val="en-US" w:eastAsia="zh-CN"/>
        </w:rPr>
        <w:t xml:space="preserve"> </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2.3、投资总额度：181</w:t>
      </w:r>
      <w:r>
        <w:rPr>
          <w:rFonts w:hint="eastAsia" w:ascii="宋体" w:hAnsi="宋体" w:cs="仿宋"/>
          <w:kern w:val="0"/>
          <w:szCs w:val="21"/>
          <w:highlight w:val="none"/>
        </w:rPr>
        <w:t>万元</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2.4、计划工期： 3</w:t>
      </w:r>
      <w:r>
        <w:rPr>
          <w:rFonts w:hint="eastAsia" w:ascii="宋体" w:hAnsi="宋体" w:cs="仿宋"/>
          <w:kern w:val="0"/>
          <w:szCs w:val="21"/>
          <w:highlight w:val="none"/>
        </w:rPr>
        <w:t>0日历天</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2.5、招标范围：工程量清单、图纸及招标文件规定的所有内容</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2.6、工程建设地点: 开封市尉氏县（招标人</w:t>
      </w:r>
      <w:r>
        <w:rPr>
          <w:rFonts w:hint="eastAsia" w:ascii="宋体" w:hAnsi="宋体" w:cs="仿宋"/>
          <w:kern w:val="0"/>
          <w:szCs w:val="21"/>
          <w:highlight w:val="none"/>
        </w:rPr>
        <w:t>指定地点</w:t>
      </w:r>
      <w:r>
        <w:rPr>
          <w:rFonts w:hint="eastAsia" w:ascii="宋体" w:hAnsi="宋体" w:cs="仿宋"/>
          <w:kern w:val="0"/>
          <w:szCs w:val="21"/>
          <w:highlight w:val="none"/>
          <w:lang w:val="en-US" w:eastAsia="zh-CN"/>
        </w:rPr>
        <w:t>）</w:t>
      </w:r>
    </w:p>
    <w:p>
      <w:pPr>
        <w:widowControl/>
        <w:spacing w:line="360" w:lineRule="auto"/>
        <w:ind w:firstLine="420" w:firstLineChars="200"/>
        <w:rPr>
          <w:rFonts w:hint="eastAsia" w:ascii="宋体" w:hAnsi="宋体" w:cs="仿宋"/>
          <w:kern w:val="0"/>
          <w:szCs w:val="21"/>
          <w:highlight w:val="none"/>
        </w:rPr>
      </w:pPr>
      <w:r>
        <w:rPr>
          <w:rFonts w:hint="eastAsia" w:ascii="宋体" w:hAnsi="宋体" w:cs="仿宋"/>
          <w:kern w:val="0"/>
          <w:szCs w:val="21"/>
          <w:highlight w:val="none"/>
          <w:lang w:val="en-US" w:eastAsia="zh-CN"/>
        </w:rPr>
        <w:t>2.7、标段划分：本项目分为1个标段</w:t>
      </w:r>
    </w:p>
    <w:p>
      <w:pPr>
        <w:widowControl/>
        <w:spacing w:line="360" w:lineRule="auto"/>
        <w:ind w:firstLine="420" w:firstLineChars="200"/>
        <w:rPr>
          <w:highlight w:val="none"/>
        </w:rPr>
      </w:pPr>
      <w:r>
        <w:rPr>
          <w:rFonts w:hint="eastAsia" w:ascii="宋体" w:hAnsi="宋体" w:cs="仿宋"/>
          <w:kern w:val="0"/>
          <w:szCs w:val="21"/>
          <w:highlight w:val="none"/>
          <w:lang w:val="en-US" w:eastAsia="zh-CN"/>
        </w:rPr>
        <w:t>2.8、质量要求:合 格</w:t>
      </w:r>
    </w:p>
    <w:p>
      <w:pPr>
        <w:widowControl/>
        <w:numPr>
          <w:ilvl w:val="0"/>
          <w:numId w:val="1"/>
        </w:numPr>
        <w:spacing w:line="360" w:lineRule="auto"/>
        <w:jc w:val="left"/>
        <w:rPr>
          <w:rFonts w:ascii="宋体" w:hAnsi="宋体" w:cs="仿宋"/>
          <w:b/>
          <w:bCs/>
          <w:kern w:val="0"/>
          <w:szCs w:val="21"/>
          <w:highlight w:val="none"/>
        </w:rPr>
      </w:pPr>
      <w:r>
        <w:rPr>
          <w:rFonts w:hint="eastAsia" w:ascii="宋体" w:hAnsi="宋体" w:cs="仿宋"/>
          <w:b/>
          <w:bCs/>
          <w:kern w:val="0"/>
          <w:szCs w:val="21"/>
          <w:highlight w:val="none"/>
        </w:rPr>
        <w:t>投标人资格要求</w:t>
      </w:r>
    </w:p>
    <w:p>
      <w:pPr>
        <w:widowControl/>
        <w:spacing w:line="360" w:lineRule="auto"/>
        <w:ind w:firstLine="420" w:firstLineChars="200"/>
        <w:rPr>
          <w:rFonts w:hint="eastAsia" w:ascii="宋体" w:hAnsi="宋体" w:cs="仿宋"/>
          <w:kern w:val="0"/>
          <w:szCs w:val="21"/>
          <w:highlight w:val="none"/>
          <w:lang w:val="en-US" w:eastAsia="zh-CN"/>
        </w:rPr>
      </w:pPr>
      <w:bookmarkStart w:id="19" w:name="_Toc507074323"/>
      <w:bookmarkStart w:id="20" w:name="_Toc503191513"/>
      <w:r>
        <w:rPr>
          <w:rFonts w:hint="eastAsia" w:ascii="宋体" w:hAnsi="宋体" w:cs="仿宋"/>
          <w:kern w:val="0"/>
          <w:szCs w:val="21"/>
          <w:highlight w:val="none"/>
          <w:lang w:val="en-US" w:eastAsia="zh-CN"/>
        </w:rPr>
        <w:t>3.1、投标人具有独立企业法人资格，具备有效的营业执照、税务登记证、组织机构代码证（或三证合一的营业执照）；</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3.2、投标人具备水利水电工程施工总承包叁级及以上资质，具备有效的安全生产许可证；</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3.3、拟派项目经理须具备有效的水利水电专业贰级及以上注册建造师资格（不含临时建造师），且未在其他在建工程担任项目经理并出具无在建承诺书；</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3.4、企业负责人、项目经理及专职安全员应取得水利行政主管部门核发的有效的安全生产考核合格证；</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3.5、技术负责人需具备水利专业中级及以上技术职称；</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3.6、投标企业及其拟投入本项目相关执（从）业人员（包括项目经理、技术负责人、专职安全员、授权委托人）须在水利建设市场监管平台进行信息公开（以网上公示为准，提供网页截图并加盖投标人公章）；</w:t>
      </w:r>
    </w:p>
    <w:p>
      <w:pPr>
        <w:widowControl/>
        <w:spacing w:line="360" w:lineRule="auto"/>
        <w:ind w:firstLine="630" w:firstLineChars="30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3.7、投标人项目经理、技术负责人、授权委托人应为本单位员工，</w:t>
      </w:r>
      <w:r>
        <w:rPr>
          <w:rFonts w:hint="eastAsia" w:ascii="宋体" w:hAnsi="宋体" w:cs="宋体"/>
          <w:color w:val="auto"/>
          <w:kern w:val="0"/>
          <w:szCs w:val="21"/>
          <w:highlight w:val="none"/>
        </w:rPr>
        <w:t>在本单位缴纳的有效社保证明，（</w:t>
      </w:r>
      <w:r>
        <w:rPr>
          <w:rFonts w:hint="eastAsia" w:ascii="宋体" w:hAnsi="宋体" w:cs="宋体"/>
          <w:color w:val="auto"/>
          <w:sz w:val="21"/>
          <w:szCs w:val="21"/>
          <w:highlight w:val="none"/>
          <w:shd w:val="clear" w:color="auto" w:fill="FFFFFF"/>
          <w:lang w:eastAsia="zh-CN"/>
        </w:rPr>
        <w:t>应提供</w:t>
      </w:r>
      <w:r>
        <w:rPr>
          <w:rFonts w:ascii="宋体" w:hAnsi="宋体" w:cs="宋体"/>
          <w:color w:val="auto"/>
          <w:sz w:val="21"/>
          <w:szCs w:val="21"/>
          <w:highlight w:val="none"/>
          <w:shd w:val="clear" w:color="auto" w:fill="FFFFFF"/>
          <w:lang w:eastAsia="zh-CN"/>
        </w:rPr>
        <w:t>201</w:t>
      </w:r>
      <w:r>
        <w:rPr>
          <w:rFonts w:hint="eastAsia" w:ascii="宋体" w:hAnsi="宋体" w:cs="宋体"/>
          <w:color w:val="auto"/>
          <w:sz w:val="21"/>
          <w:szCs w:val="21"/>
          <w:highlight w:val="none"/>
          <w:shd w:val="clear" w:color="auto" w:fill="FFFFFF"/>
          <w:lang w:eastAsia="zh-CN"/>
        </w:rPr>
        <w:t>9年1月1日以来至少连续近六个月社保证明，新聘用的人员从聘用之日算起），</w:t>
      </w:r>
      <w:r>
        <w:rPr>
          <w:rFonts w:hint="eastAsia" w:ascii="宋体" w:hAnsi="宋体" w:cs="宋体"/>
          <w:color w:val="auto"/>
          <w:kern w:val="0"/>
          <w:szCs w:val="21"/>
          <w:highlight w:val="none"/>
        </w:rPr>
        <w:t>以社保部门出具的社保查询清单为准,需社保部门加盖红章或网上查询网页截图并提供可供查询方式，出具时间不得早于公告发布时间，如有不在本公司参加社会保险，一经查实取消其投标资格，并具有有效的劳动合同；</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3.8、</w:t>
      </w:r>
      <w:r>
        <w:rPr>
          <w:rFonts w:hint="eastAsia" w:ascii="宋体" w:hAnsi="宋体" w:cs="仿宋"/>
          <w:color w:val="auto"/>
          <w:szCs w:val="21"/>
          <w:highlight w:val="none"/>
          <w:lang w:eastAsia="zh-CN"/>
        </w:rPr>
        <w:t>投标人</w:t>
      </w:r>
      <w:r>
        <w:rPr>
          <w:rFonts w:hint="eastAsia" w:ascii="宋体" w:hAnsi="宋体" w:cs="仿宋"/>
          <w:color w:val="auto"/>
          <w:szCs w:val="21"/>
          <w:highlight w:val="none"/>
        </w:rPr>
        <w:t>近三年（2016年度、2017年度、2018年度）经会计师事务所或审计机构审计的财务会计报表（包括资产负债表、现金流量表、利润表），要求企业无亏损，没有财产被接管冻结状况；新成立企业按实际成立年限提供</w:t>
      </w:r>
      <w:r>
        <w:rPr>
          <w:rFonts w:hint="eastAsia" w:ascii="宋体" w:hAnsi="宋体" w:cs="仿宋"/>
          <w:kern w:val="0"/>
          <w:szCs w:val="21"/>
          <w:highlight w:val="none"/>
          <w:lang w:val="en-US" w:eastAsia="zh-CN"/>
        </w:rPr>
        <w:t>；</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3.9、投标人应提供2017年06月01日以来无行贿犯罪情况承诺书(包括企业法人，法定代表人，项目经理），如提供虚假情况说明的，招标人将取消投标人的投标资格或中标资格。如存在行贿犯罪记录情况的，按不良行为处理；</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3.10、投标人应通过信用中国网站(www.creditchina.gov.cn)查询：“失信被执行人、重大税收违法案件当事人名单”，中国政府采购网(www.ccgp.gov.cn)查询：“政府采购严重违法失信行为记录名单”，全国法院失信被执行人名单信息公布与查询系统（http://shixin.court.gov.cn）查询：“失信被执行人”，提供以上网站查询结果，查询时间不得早于公告发布之日。投标人下载文件至与招标人签订合同期间一旦发现投标人存在信用问题，招标人均有权取消其中标资格（招标人或招标代理机构保留对投标人信用信息进行核查的权利，如有不一致以招标人或招标代理机构查询为准）；</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3.11、本项目招标过程中投标人拟派项目经理不得更换；</w:t>
      </w:r>
    </w:p>
    <w:p>
      <w:pPr>
        <w:widowControl/>
        <w:spacing w:line="360" w:lineRule="auto"/>
        <w:ind w:firstLine="420" w:firstLineChars="200"/>
        <w:rPr>
          <w:rFonts w:hint="default" w:ascii="宋体" w:hAnsi="宋体" w:cs="仿宋"/>
          <w:kern w:val="0"/>
          <w:szCs w:val="21"/>
          <w:highlight w:val="none"/>
          <w:lang w:val="en-US" w:eastAsia="zh-CN"/>
        </w:rPr>
      </w:pPr>
      <w:r>
        <w:rPr>
          <w:rFonts w:hint="eastAsia" w:ascii="宋体" w:hAnsi="宋体" w:cs="仿宋"/>
          <w:kern w:val="0"/>
          <w:szCs w:val="21"/>
          <w:highlight w:val="none"/>
          <w:lang w:val="en-US" w:eastAsia="zh-CN"/>
        </w:rPr>
        <w:t>3.12、本次招标不接受联合体投标。不允许转包和分包。</w:t>
      </w:r>
    </w:p>
    <w:p>
      <w:pPr>
        <w:spacing w:line="360" w:lineRule="auto"/>
        <w:rPr>
          <w:rFonts w:ascii="宋体" w:hAnsi="宋体"/>
          <w:highlight w:val="none"/>
        </w:rPr>
      </w:pPr>
      <w:r>
        <w:rPr>
          <w:rFonts w:hint="eastAsia" w:ascii="宋体" w:hAnsi="宋体"/>
          <w:bCs/>
          <w:highlight w:val="none"/>
        </w:rPr>
        <w:t>四</w:t>
      </w:r>
      <w:r>
        <w:rPr>
          <w:rFonts w:hint="eastAsia" w:ascii="宋体" w:hAnsi="宋体"/>
          <w:highlight w:val="none"/>
        </w:rPr>
        <w:t>、招标文件的获取</w:t>
      </w:r>
      <w:bookmarkEnd w:id="19"/>
      <w:bookmarkEnd w:id="20"/>
    </w:p>
    <w:p>
      <w:pPr>
        <w:spacing w:line="360" w:lineRule="auto"/>
        <w:ind w:firstLine="420" w:firstLineChars="200"/>
        <w:rPr>
          <w:rFonts w:ascii="宋体" w:hAnsi="宋体"/>
          <w:szCs w:val="21"/>
          <w:highlight w:val="none"/>
        </w:rPr>
      </w:pPr>
      <w:bookmarkStart w:id="21" w:name="_Toc487096662"/>
      <w:bookmarkStart w:id="22" w:name="_Toc485644860"/>
      <w:r>
        <w:rPr>
          <w:rFonts w:ascii="宋体" w:hAnsi="宋体"/>
          <w:szCs w:val="21"/>
          <w:highlight w:val="none"/>
        </w:rPr>
        <w:t>4.1</w:t>
      </w:r>
      <w:r>
        <w:rPr>
          <w:rFonts w:hint="eastAsia" w:ascii="宋体" w:hAnsi="宋体"/>
          <w:szCs w:val="21"/>
          <w:highlight w:val="none"/>
        </w:rPr>
        <w:t>投标人应注册成为开封市公共资源交易中心网站会员并取得CA密钥，请于</w:t>
      </w:r>
      <w:r>
        <w:rPr>
          <w:rFonts w:ascii="宋体" w:hAnsi="宋体"/>
          <w:szCs w:val="21"/>
          <w:highlight w:val="none"/>
          <w:u w:val="single"/>
        </w:rPr>
        <w:t>20</w:t>
      </w:r>
      <w:r>
        <w:rPr>
          <w:rFonts w:hint="eastAsia" w:ascii="宋体" w:hAnsi="宋体"/>
          <w:szCs w:val="21"/>
          <w:highlight w:val="none"/>
          <w:u w:val="single"/>
        </w:rPr>
        <w:t xml:space="preserve">20 </w:t>
      </w:r>
      <w:r>
        <w:rPr>
          <w:rFonts w:hint="eastAsia" w:ascii="宋体" w:hAnsi="宋体"/>
          <w:szCs w:val="21"/>
          <w:highlight w:val="none"/>
        </w:rPr>
        <w:t>年</w:t>
      </w:r>
      <w:r>
        <w:rPr>
          <w:rFonts w:hint="eastAsia" w:ascii="宋体" w:hAnsi="宋体"/>
          <w:szCs w:val="21"/>
          <w:highlight w:val="none"/>
          <w:u w:val="single"/>
        </w:rPr>
        <w:t>0</w:t>
      </w:r>
      <w:r>
        <w:rPr>
          <w:rFonts w:hint="eastAsia" w:ascii="宋体" w:hAnsi="宋体"/>
          <w:szCs w:val="21"/>
          <w:highlight w:val="none"/>
          <w:u w:val="single"/>
          <w:lang w:val="en-US" w:eastAsia="zh-CN"/>
        </w:rPr>
        <w:t>6</w:t>
      </w:r>
      <w:r>
        <w:rPr>
          <w:rFonts w:hint="eastAsia" w:ascii="宋体" w:hAnsi="宋体"/>
          <w:szCs w:val="21"/>
          <w:highlight w:val="none"/>
        </w:rPr>
        <w:t>月</w:t>
      </w:r>
      <w:r>
        <w:rPr>
          <w:rFonts w:hint="eastAsia" w:ascii="宋体" w:hAnsi="宋体"/>
          <w:szCs w:val="21"/>
          <w:highlight w:val="none"/>
          <w:u w:val="single"/>
          <w:lang w:val="en-US" w:eastAsia="zh-CN"/>
        </w:rPr>
        <w:t>17</w:t>
      </w:r>
      <w:r>
        <w:rPr>
          <w:rFonts w:hint="eastAsia" w:ascii="宋体" w:hAnsi="宋体"/>
          <w:szCs w:val="21"/>
          <w:highlight w:val="none"/>
        </w:rPr>
        <w:t>日上午9:00分至</w:t>
      </w:r>
      <w:r>
        <w:rPr>
          <w:rFonts w:ascii="宋体" w:hAnsi="宋体"/>
          <w:szCs w:val="21"/>
          <w:highlight w:val="none"/>
          <w:u w:val="single"/>
        </w:rPr>
        <w:t>20</w:t>
      </w:r>
      <w:r>
        <w:rPr>
          <w:rFonts w:hint="eastAsia" w:ascii="宋体" w:hAnsi="宋体"/>
          <w:szCs w:val="21"/>
          <w:highlight w:val="none"/>
          <w:u w:val="single"/>
        </w:rPr>
        <w:t xml:space="preserve">20 </w:t>
      </w:r>
      <w:r>
        <w:rPr>
          <w:rFonts w:hint="eastAsia" w:ascii="宋体" w:hAnsi="宋体"/>
          <w:szCs w:val="21"/>
          <w:highlight w:val="none"/>
        </w:rPr>
        <w:t>年</w:t>
      </w:r>
      <w:r>
        <w:rPr>
          <w:rFonts w:hint="eastAsia" w:ascii="宋体" w:hAnsi="宋体"/>
          <w:szCs w:val="21"/>
          <w:highlight w:val="none"/>
          <w:u w:val="single"/>
        </w:rPr>
        <w:t>0</w:t>
      </w:r>
      <w:r>
        <w:rPr>
          <w:rFonts w:hint="eastAsia" w:ascii="宋体" w:hAnsi="宋体"/>
          <w:szCs w:val="21"/>
          <w:highlight w:val="none"/>
          <w:u w:val="single"/>
          <w:lang w:val="en-US" w:eastAsia="zh-CN"/>
        </w:rPr>
        <w:t>6</w:t>
      </w:r>
      <w:r>
        <w:rPr>
          <w:rFonts w:hint="eastAsia" w:ascii="宋体" w:hAnsi="宋体"/>
          <w:szCs w:val="21"/>
          <w:highlight w:val="none"/>
        </w:rPr>
        <w:t>月</w:t>
      </w:r>
      <w:r>
        <w:rPr>
          <w:rFonts w:hint="eastAsia" w:ascii="宋体" w:hAnsi="宋体"/>
          <w:szCs w:val="21"/>
          <w:highlight w:val="none"/>
          <w:u w:val="single"/>
          <w:lang w:val="en-US" w:eastAsia="zh-CN"/>
        </w:rPr>
        <w:t xml:space="preserve">23 </w:t>
      </w:r>
      <w:r>
        <w:rPr>
          <w:rFonts w:hint="eastAsia" w:ascii="宋体" w:hAnsi="宋体"/>
          <w:szCs w:val="21"/>
          <w:highlight w:val="none"/>
        </w:rPr>
        <w:t>日下午17:00分（北京时间），在开封市公共资源交易中心网站http://www.kfsggzyjyw.cn:8080/ygpt/登录政采、工程业务系统，凭CA密钥登录会员系统，并按要求下载电子招标文件，招标人不再提供纸质招标文件。投标人（供应商）系统操作手册在开封市公共资源交易中心网站http://www.kfsggzyjyw.cn/czgc/13525.htm查看。</w:t>
      </w:r>
    </w:p>
    <w:p>
      <w:pPr>
        <w:spacing w:line="360" w:lineRule="auto"/>
        <w:ind w:firstLine="420" w:firstLineChars="200"/>
        <w:rPr>
          <w:rFonts w:ascii="宋体" w:hAnsi="宋体"/>
          <w:szCs w:val="21"/>
          <w:highlight w:val="none"/>
        </w:rPr>
      </w:pPr>
      <w:r>
        <w:rPr>
          <w:rFonts w:hint="eastAsia" w:ascii="宋体" w:hAnsi="宋体"/>
          <w:szCs w:val="21"/>
          <w:highlight w:val="none"/>
        </w:rPr>
        <w:t>4.2 投标人凭CA密钥登录会员系统，按要求下载电子招标文件，招标人不再提供纸质招标文件。</w:t>
      </w:r>
    </w:p>
    <w:p>
      <w:pPr>
        <w:spacing w:line="360" w:lineRule="auto"/>
        <w:ind w:firstLine="420" w:firstLineChars="200"/>
        <w:rPr>
          <w:rFonts w:ascii="宋体" w:hAnsi="宋体"/>
          <w:szCs w:val="21"/>
          <w:highlight w:val="none"/>
        </w:rPr>
      </w:pPr>
      <w:r>
        <w:rPr>
          <w:rFonts w:hint="eastAsia" w:ascii="宋体" w:hAnsi="宋体"/>
          <w:szCs w:val="21"/>
          <w:highlight w:val="none"/>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360" w:lineRule="auto"/>
        <w:ind w:firstLine="420" w:firstLineChars="200"/>
        <w:rPr>
          <w:rFonts w:ascii="宋体" w:hAnsi="宋体"/>
          <w:szCs w:val="21"/>
          <w:highlight w:val="none"/>
        </w:rPr>
      </w:pPr>
      <w:r>
        <w:rPr>
          <w:rFonts w:hint="eastAsia" w:ascii="宋体" w:hAnsi="宋体"/>
          <w:szCs w:val="21"/>
          <w:highlight w:val="none"/>
        </w:rPr>
        <w:t>4.4 请投标人时刻关注开封市公共资源交易中心网站和公司CA密钥推送消息。</w:t>
      </w:r>
    </w:p>
    <w:p>
      <w:pPr>
        <w:widowControl/>
        <w:spacing w:line="360" w:lineRule="auto"/>
        <w:jc w:val="left"/>
        <w:rPr>
          <w:rFonts w:ascii="宋体" w:hAnsi="宋体" w:cs="仿宋"/>
          <w:b/>
          <w:bCs/>
          <w:szCs w:val="21"/>
          <w:highlight w:val="none"/>
        </w:rPr>
      </w:pPr>
      <w:bookmarkStart w:id="23" w:name="_Toc507074324"/>
      <w:bookmarkStart w:id="24" w:name="_Toc503191514"/>
      <w:bookmarkStart w:id="25" w:name="_Toc510088466"/>
      <w:bookmarkStart w:id="26" w:name="_Toc510088126"/>
      <w:r>
        <w:rPr>
          <w:rFonts w:hint="eastAsia" w:ascii="宋体" w:hAnsi="宋体" w:cs="仿宋"/>
          <w:b/>
          <w:bCs/>
          <w:szCs w:val="21"/>
          <w:highlight w:val="none"/>
        </w:rPr>
        <w:t>五、投标文件的递交</w:t>
      </w:r>
      <w:bookmarkEnd w:id="21"/>
      <w:bookmarkEnd w:id="22"/>
      <w:bookmarkEnd w:id="23"/>
      <w:bookmarkEnd w:id="24"/>
      <w:bookmarkEnd w:id="25"/>
      <w:bookmarkEnd w:id="26"/>
    </w:p>
    <w:p>
      <w:pPr>
        <w:spacing w:line="360" w:lineRule="auto"/>
        <w:ind w:firstLine="420" w:firstLineChars="200"/>
        <w:rPr>
          <w:rFonts w:ascii="宋体" w:hAnsi="宋体"/>
          <w:szCs w:val="21"/>
          <w:highlight w:val="none"/>
        </w:rPr>
      </w:pPr>
      <w:r>
        <w:rPr>
          <w:rFonts w:hint="eastAsia" w:ascii="宋体" w:hAnsi="宋体"/>
          <w:szCs w:val="21"/>
          <w:highlight w:val="none"/>
        </w:rPr>
        <w:t>5.1投标人需要上传电子投标文件。</w:t>
      </w:r>
    </w:p>
    <w:p>
      <w:pPr>
        <w:spacing w:line="360" w:lineRule="auto"/>
        <w:ind w:left="210" w:leftChars="100" w:firstLine="210" w:firstLineChars="100"/>
        <w:rPr>
          <w:rFonts w:ascii="宋体" w:hAnsi="宋体"/>
          <w:szCs w:val="21"/>
          <w:highlight w:val="none"/>
          <w:u w:val="single"/>
        </w:rPr>
      </w:pPr>
      <w:r>
        <w:rPr>
          <w:rFonts w:hint="eastAsia" w:ascii="宋体" w:hAnsi="宋体"/>
          <w:szCs w:val="21"/>
          <w:highlight w:val="none"/>
        </w:rPr>
        <w:t>5.2电子投标文件上传截止时间为</w:t>
      </w:r>
      <w:r>
        <w:rPr>
          <w:rFonts w:ascii="宋体" w:hAnsi="宋体"/>
          <w:szCs w:val="21"/>
          <w:highlight w:val="none"/>
          <w:u w:val="single"/>
        </w:rPr>
        <w:t>20</w:t>
      </w:r>
      <w:r>
        <w:rPr>
          <w:rFonts w:hint="eastAsia" w:ascii="宋体" w:hAnsi="宋体"/>
          <w:szCs w:val="21"/>
          <w:highlight w:val="none"/>
          <w:u w:val="single"/>
        </w:rPr>
        <w:t xml:space="preserve">20 </w:t>
      </w:r>
      <w:r>
        <w:rPr>
          <w:rFonts w:hint="eastAsia" w:ascii="宋体" w:hAnsi="宋体"/>
          <w:szCs w:val="21"/>
          <w:highlight w:val="none"/>
        </w:rPr>
        <w:t>年</w:t>
      </w:r>
      <w:r>
        <w:rPr>
          <w:rFonts w:hint="eastAsia" w:ascii="宋体" w:hAnsi="宋体"/>
          <w:szCs w:val="21"/>
          <w:highlight w:val="none"/>
          <w:u w:val="single"/>
        </w:rPr>
        <w:t>0</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lang w:val="en-US" w:eastAsia="zh-CN"/>
        </w:rPr>
        <w:t>08</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lang w:val="en-US" w:eastAsia="zh-CN"/>
        </w:rPr>
        <w:t>10</w:t>
      </w:r>
      <w:r>
        <w:rPr>
          <w:rFonts w:hint="eastAsia" w:ascii="宋体" w:hAnsi="宋体"/>
          <w:szCs w:val="21"/>
          <w:highlight w:val="none"/>
        </w:rPr>
        <w:t>分。</w:t>
      </w:r>
    </w:p>
    <w:p>
      <w:pPr>
        <w:wordWrap w:val="0"/>
        <w:spacing w:line="360" w:lineRule="auto"/>
        <w:ind w:firstLine="420" w:firstLineChars="200"/>
        <w:rPr>
          <w:rFonts w:ascii="宋体" w:hAnsi="宋体"/>
          <w:szCs w:val="21"/>
          <w:highlight w:val="none"/>
        </w:rPr>
      </w:pPr>
      <w:r>
        <w:rPr>
          <w:rFonts w:hint="eastAsia" w:ascii="宋体" w:hAnsi="宋体"/>
          <w:szCs w:val="21"/>
          <w:highlight w:val="none"/>
        </w:rPr>
        <w:t>5.3电子投标文件须在投标截止时间前在开封市公共资源交易中心网站（http://www.kfsggzyjyw.cn:8080/ygpt/WebUserLoginIndex.html）会员系统中加密上传。</w:t>
      </w:r>
    </w:p>
    <w:p>
      <w:pPr>
        <w:spacing w:line="360" w:lineRule="auto"/>
        <w:ind w:firstLine="420" w:firstLineChars="200"/>
        <w:rPr>
          <w:rFonts w:ascii="宋体" w:hAnsi="宋体"/>
          <w:szCs w:val="21"/>
          <w:highlight w:val="none"/>
        </w:rPr>
      </w:pPr>
      <w:r>
        <w:rPr>
          <w:rFonts w:hint="eastAsia" w:ascii="宋体" w:hAnsi="宋体"/>
          <w:szCs w:val="21"/>
          <w:highlight w:val="none"/>
        </w:rPr>
        <w:t>5.4加密电子投标文件逾期上传的，招标人不予受理。</w:t>
      </w:r>
    </w:p>
    <w:p>
      <w:pPr>
        <w:spacing w:line="360" w:lineRule="auto"/>
        <w:ind w:firstLine="420" w:firstLineChars="200"/>
        <w:rPr>
          <w:rFonts w:ascii="宋体" w:hAnsi="宋体"/>
          <w:szCs w:val="21"/>
          <w:highlight w:val="none"/>
        </w:rPr>
      </w:pPr>
      <w:r>
        <w:rPr>
          <w:rFonts w:hint="eastAsia" w:ascii="宋体" w:hAnsi="宋体"/>
          <w:szCs w:val="21"/>
          <w:highlight w:val="none"/>
        </w:rPr>
        <w:t>5.5 投标人应按开标程序解密投标文件。</w:t>
      </w:r>
    </w:p>
    <w:p>
      <w:pPr>
        <w:spacing w:line="360" w:lineRule="auto"/>
        <w:ind w:firstLine="420" w:firstLineChars="200"/>
        <w:rPr>
          <w:rFonts w:ascii="宋体" w:hAnsi="宋体"/>
          <w:szCs w:val="21"/>
          <w:highlight w:val="none"/>
        </w:rPr>
      </w:pPr>
      <w:r>
        <w:rPr>
          <w:rFonts w:hint="eastAsia" w:ascii="宋体" w:hAnsi="宋体"/>
          <w:szCs w:val="21"/>
          <w:highlight w:val="none"/>
        </w:rPr>
        <w:t>5.6 本项目采用“远程不见面”开标方式，投标人无需到达现场提交原件资料，投标人无需到开封市公共资源交易中心现场参加开标会议。（系统解密时长默认为40分钟，错过解密时长者视为自动放弃本次投标。）</w:t>
      </w:r>
    </w:p>
    <w:p>
      <w:pPr>
        <w:widowControl/>
        <w:spacing w:line="360" w:lineRule="auto"/>
        <w:jc w:val="left"/>
        <w:rPr>
          <w:rFonts w:ascii="宋体" w:hAnsi="宋体" w:cs="仿宋"/>
          <w:b/>
          <w:bCs/>
          <w:szCs w:val="21"/>
          <w:highlight w:val="none"/>
        </w:rPr>
      </w:pPr>
      <w:bookmarkStart w:id="27" w:name="_Toc487096663"/>
      <w:bookmarkStart w:id="28" w:name="_Toc510088127"/>
      <w:bookmarkStart w:id="29" w:name="_Toc503191515"/>
      <w:bookmarkStart w:id="30" w:name="_Toc507074325"/>
      <w:bookmarkStart w:id="31" w:name="_Toc485644861"/>
      <w:bookmarkStart w:id="32" w:name="_Toc510088467"/>
      <w:r>
        <w:rPr>
          <w:rFonts w:hint="eastAsia" w:ascii="宋体" w:hAnsi="宋体" w:cs="仿宋"/>
          <w:b/>
          <w:bCs/>
          <w:szCs w:val="21"/>
          <w:highlight w:val="none"/>
        </w:rPr>
        <w:t>六、公告发布媒体</w:t>
      </w:r>
      <w:bookmarkEnd w:id="27"/>
      <w:bookmarkEnd w:id="28"/>
      <w:bookmarkEnd w:id="29"/>
      <w:bookmarkEnd w:id="30"/>
      <w:bookmarkEnd w:id="31"/>
      <w:bookmarkEnd w:id="32"/>
    </w:p>
    <w:p>
      <w:pPr>
        <w:widowControl/>
        <w:shd w:val="clear" w:color="auto" w:fill="FFFFFF"/>
        <w:spacing w:line="360" w:lineRule="auto"/>
        <w:ind w:firstLine="422" w:firstLineChars="200"/>
        <w:jc w:val="left"/>
        <w:rPr>
          <w:rFonts w:ascii="宋体" w:hAnsi="宋体" w:cs="宋体"/>
          <w:b/>
          <w:bCs/>
          <w:kern w:val="0"/>
          <w:szCs w:val="21"/>
          <w:highlight w:val="none"/>
          <w:shd w:val="clear" w:color="auto" w:fill="FFFFFF"/>
        </w:rPr>
      </w:pPr>
      <w:r>
        <w:rPr>
          <w:rFonts w:hint="eastAsia" w:ascii="宋体" w:hAnsi="宋体" w:cs="宋体"/>
          <w:b/>
          <w:bCs/>
          <w:kern w:val="0"/>
          <w:szCs w:val="21"/>
          <w:highlight w:val="none"/>
          <w:shd w:val="clear" w:color="auto" w:fill="FFFFFF"/>
        </w:rPr>
        <w:t>本公告在《中国招标投标公共服务平台》、《河南省政府采购网》、</w:t>
      </w:r>
      <w:r>
        <w:rPr>
          <w:rFonts w:hint="eastAsia" w:ascii="宋体" w:hAnsi="宋体" w:cs="宋体"/>
          <w:b/>
          <w:bCs/>
          <w:kern w:val="0"/>
          <w:szCs w:val="21"/>
          <w:highlight w:val="none"/>
          <w:shd w:val="clear" w:color="auto" w:fill="FFFFFF"/>
          <w:lang w:val="en-US" w:eastAsia="zh-CN"/>
        </w:rPr>
        <w:t>《河南省水利网》</w:t>
      </w:r>
      <w:r>
        <w:rPr>
          <w:rFonts w:hint="eastAsia" w:ascii="宋体" w:hAnsi="宋体" w:cs="宋体"/>
          <w:b/>
          <w:bCs/>
          <w:kern w:val="0"/>
          <w:szCs w:val="21"/>
          <w:highlight w:val="none"/>
          <w:shd w:val="clear" w:color="auto" w:fill="FFFFFF"/>
        </w:rPr>
        <w:t>、《开封市公共资源交易信息网》上同时发布</w:t>
      </w:r>
    </w:p>
    <w:p>
      <w:pPr>
        <w:widowControl/>
        <w:spacing w:line="360" w:lineRule="auto"/>
        <w:jc w:val="left"/>
        <w:rPr>
          <w:rFonts w:ascii="宋体" w:hAnsi="宋体" w:cs="仿宋"/>
          <w:b/>
          <w:bCs/>
          <w:szCs w:val="21"/>
          <w:highlight w:val="none"/>
        </w:rPr>
      </w:pPr>
      <w:r>
        <w:rPr>
          <w:rFonts w:hint="eastAsia" w:ascii="宋体" w:hAnsi="宋体" w:cs="仿宋"/>
          <w:b/>
          <w:bCs/>
          <w:szCs w:val="21"/>
          <w:highlight w:val="none"/>
        </w:rPr>
        <w:t>七、联系方式</w:t>
      </w:r>
    </w:p>
    <w:p>
      <w:pPr>
        <w:widowControl/>
        <w:spacing w:line="300" w:lineRule="auto"/>
        <w:ind w:firstLine="525" w:firstLineChars="250"/>
        <w:jc w:val="left"/>
        <w:rPr>
          <w:rFonts w:hint="eastAsia" w:ascii="宋体" w:hAnsi="宋体" w:eastAsia="宋体"/>
          <w:kern w:val="0"/>
          <w:szCs w:val="21"/>
          <w:highlight w:val="none"/>
          <w:lang w:eastAsia="zh-CN"/>
        </w:rPr>
      </w:pPr>
      <w:r>
        <w:rPr>
          <w:rFonts w:hint="eastAsia" w:ascii="宋体" w:hAnsi="宋体"/>
          <w:kern w:val="0"/>
          <w:szCs w:val="21"/>
          <w:highlight w:val="none"/>
        </w:rPr>
        <w:t>招标人：</w:t>
      </w:r>
      <w:r>
        <w:rPr>
          <w:rFonts w:hint="eastAsia" w:ascii="宋体" w:hAnsi="宋体"/>
          <w:kern w:val="0"/>
          <w:szCs w:val="21"/>
          <w:highlight w:val="none"/>
          <w:lang w:eastAsia="zh-CN"/>
        </w:rPr>
        <w:t>尉氏县农村饮水安全管理办公室</w:t>
      </w:r>
    </w:p>
    <w:p>
      <w:pPr>
        <w:widowControl/>
        <w:spacing w:line="300" w:lineRule="auto"/>
        <w:ind w:firstLine="525" w:firstLineChars="250"/>
        <w:jc w:val="left"/>
        <w:rPr>
          <w:rFonts w:hint="eastAsia" w:ascii="宋体" w:hAnsi="宋体" w:eastAsia="宋体"/>
          <w:kern w:val="0"/>
          <w:szCs w:val="21"/>
          <w:highlight w:val="none"/>
          <w:lang w:eastAsia="zh-CN"/>
        </w:rPr>
      </w:pPr>
      <w:r>
        <w:rPr>
          <w:rFonts w:hint="eastAsia" w:ascii="宋体" w:hAnsi="宋体"/>
          <w:kern w:val="0"/>
          <w:szCs w:val="21"/>
          <w:highlight w:val="none"/>
        </w:rPr>
        <w:t>联系人：</w:t>
      </w:r>
      <w:r>
        <w:rPr>
          <w:rFonts w:hint="eastAsia" w:ascii="宋体" w:hAnsi="宋体"/>
          <w:kern w:val="0"/>
          <w:szCs w:val="21"/>
          <w:highlight w:val="none"/>
          <w:lang w:eastAsia="zh-CN"/>
        </w:rPr>
        <w:t>高先生</w:t>
      </w:r>
    </w:p>
    <w:p>
      <w:pPr>
        <w:widowControl/>
        <w:spacing w:line="300" w:lineRule="auto"/>
        <w:ind w:firstLine="525" w:firstLineChars="250"/>
        <w:jc w:val="left"/>
        <w:rPr>
          <w:rFonts w:ascii="宋体" w:hAnsi="宋体"/>
          <w:kern w:val="0"/>
          <w:szCs w:val="21"/>
          <w:highlight w:val="none"/>
        </w:rPr>
      </w:pPr>
      <w:r>
        <w:rPr>
          <w:rFonts w:hint="eastAsia" w:ascii="宋体" w:hAnsi="宋体"/>
          <w:kern w:val="0"/>
          <w:szCs w:val="21"/>
          <w:highlight w:val="none"/>
        </w:rPr>
        <w:t>联系电话：0371</w:t>
      </w:r>
      <w:r>
        <w:rPr>
          <w:rFonts w:hint="eastAsia" w:ascii="宋体" w:hAnsi="宋体"/>
          <w:kern w:val="0"/>
          <w:szCs w:val="21"/>
          <w:highlight w:val="none"/>
          <w:lang w:val="en-US" w:eastAsia="zh-CN"/>
        </w:rPr>
        <w:t>-</w:t>
      </w:r>
      <w:r>
        <w:rPr>
          <w:rFonts w:hint="eastAsia" w:ascii="宋体" w:hAnsi="宋体"/>
          <w:kern w:val="0"/>
          <w:szCs w:val="21"/>
          <w:highlight w:val="none"/>
        </w:rPr>
        <w:t>2</w:t>
      </w:r>
      <w:r>
        <w:rPr>
          <w:rFonts w:hint="eastAsia" w:ascii="宋体" w:hAnsi="宋体"/>
          <w:kern w:val="0"/>
          <w:szCs w:val="21"/>
          <w:highlight w:val="none"/>
          <w:lang w:val="en-US" w:eastAsia="zh-CN"/>
        </w:rPr>
        <w:t>325</w:t>
      </w:r>
      <w:r>
        <w:rPr>
          <w:rFonts w:hint="eastAsia" w:ascii="宋体" w:hAnsi="宋体"/>
          <w:kern w:val="0"/>
          <w:szCs w:val="21"/>
          <w:highlight w:val="none"/>
        </w:rPr>
        <w:t>3230</w:t>
      </w:r>
    </w:p>
    <w:p>
      <w:pPr>
        <w:widowControl/>
        <w:spacing w:line="300" w:lineRule="auto"/>
        <w:ind w:firstLine="525" w:firstLineChars="250"/>
        <w:jc w:val="left"/>
        <w:rPr>
          <w:rFonts w:hint="eastAsia" w:ascii="宋体" w:hAnsi="宋体"/>
          <w:kern w:val="0"/>
          <w:szCs w:val="21"/>
          <w:highlight w:val="none"/>
        </w:rPr>
      </w:pPr>
      <w:r>
        <w:rPr>
          <w:rFonts w:hint="eastAsia" w:ascii="宋体" w:hAnsi="宋体"/>
          <w:kern w:val="0"/>
          <w:szCs w:val="21"/>
          <w:highlight w:val="none"/>
        </w:rPr>
        <w:t>地址：</w:t>
      </w:r>
      <w:r>
        <w:rPr>
          <w:rFonts w:hint="eastAsia" w:ascii="宋体" w:hAnsi="宋体"/>
          <w:kern w:val="0"/>
          <w:szCs w:val="21"/>
          <w:highlight w:val="none"/>
          <w:lang w:val="en-US" w:eastAsia="zh-CN"/>
        </w:rPr>
        <w:t>河南省开封市尉氏县新民街17号</w:t>
      </w:r>
    </w:p>
    <w:p>
      <w:pPr>
        <w:widowControl/>
        <w:spacing w:line="300" w:lineRule="auto"/>
        <w:ind w:firstLine="525" w:firstLineChars="250"/>
        <w:jc w:val="left"/>
        <w:rPr>
          <w:rFonts w:ascii="宋体" w:hAnsi="宋体"/>
          <w:kern w:val="0"/>
          <w:szCs w:val="21"/>
          <w:highlight w:val="none"/>
        </w:rPr>
      </w:pPr>
    </w:p>
    <w:p>
      <w:pPr>
        <w:widowControl/>
        <w:spacing w:line="300" w:lineRule="auto"/>
        <w:ind w:firstLine="525" w:firstLineChars="250"/>
        <w:jc w:val="left"/>
        <w:rPr>
          <w:rFonts w:ascii="宋体" w:hAnsi="宋体"/>
          <w:kern w:val="0"/>
          <w:szCs w:val="21"/>
          <w:highlight w:val="none"/>
        </w:rPr>
      </w:pPr>
      <w:r>
        <w:rPr>
          <w:rFonts w:hint="eastAsia" w:ascii="宋体" w:hAnsi="宋体"/>
          <w:kern w:val="0"/>
          <w:szCs w:val="21"/>
          <w:highlight w:val="none"/>
        </w:rPr>
        <w:t>招标代理机构：卓信工程咨询有限公司</w:t>
      </w:r>
    </w:p>
    <w:p>
      <w:pPr>
        <w:widowControl/>
        <w:spacing w:line="300" w:lineRule="auto"/>
        <w:ind w:firstLine="525" w:firstLineChars="250"/>
        <w:jc w:val="left"/>
        <w:rPr>
          <w:rFonts w:ascii="宋体" w:hAnsi="宋体"/>
          <w:kern w:val="0"/>
          <w:szCs w:val="21"/>
          <w:highlight w:val="none"/>
        </w:rPr>
      </w:pPr>
      <w:r>
        <w:rPr>
          <w:rFonts w:hint="eastAsia" w:ascii="宋体" w:hAnsi="宋体"/>
          <w:kern w:val="0"/>
          <w:szCs w:val="21"/>
          <w:highlight w:val="none"/>
        </w:rPr>
        <w:t>联系人：吕先生</w:t>
      </w:r>
    </w:p>
    <w:p>
      <w:pPr>
        <w:widowControl/>
        <w:spacing w:line="300" w:lineRule="auto"/>
        <w:ind w:firstLine="525" w:firstLineChars="250"/>
        <w:jc w:val="left"/>
        <w:rPr>
          <w:rFonts w:ascii="宋体" w:hAnsi="宋体"/>
          <w:kern w:val="0"/>
          <w:szCs w:val="21"/>
          <w:highlight w:val="none"/>
        </w:rPr>
      </w:pPr>
      <w:r>
        <w:rPr>
          <w:rFonts w:hint="eastAsia" w:ascii="宋体" w:hAnsi="宋体"/>
          <w:kern w:val="0"/>
          <w:szCs w:val="21"/>
          <w:highlight w:val="none"/>
        </w:rPr>
        <w:t>联系电话：0371-22066886</w:t>
      </w:r>
    </w:p>
    <w:p>
      <w:pPr>
        <w:widowControl/>
        <w:spacing w:line="360" w:lineRule="auto"/>
        <w:ind w:firstLine="525" w:firstLineChars="250"/>
        <w:jc w:val="left"/>
        <w:rPr>
          <w:rFonts w:hint="eastAsia" w:ascii="宋体" w:hAnsi="宋体"/>
          <w:kern w:val="0"/>
          <w:szCs w:val="21"/>
          <w:highlight w:val="none"/>
        </w:rPr>
      </w:pPr>
      <w:r>
        <w:rPr>
          <w:rFonts w:hint="eastAsia" w:ascii="宋体" w:hAnsi="宋体"/>
          <w:kern w:val="0"/>
          <w:szCs w:val="21"/>
          <w:highlight w:val="none"/>
        </w:rPr>
        <w:t>地址：开封市龙亭区郑开大道郑开印象城1号606</w:t>
      </w:r>
    </w:p>
    <w:p>
      <w:pPr>
        <w:pStyle w:val="14"/>
        <w:rPr>
          <w:rFonts w:hint="eastAsia" w:ascii="宋体" w:hAnsi="宋体"/>
          <w:kern w:val="0"/>
          <w:szCs w:val="21"/>
          <w:highlight w:val="none"/>
        </w:rPr>
      </w:pPr>
    </w:p>
    <w:p>
      <w:pPr>
        <w:widowControl/>
        <w:spacing w:line="300" w:lineRule="auto"/>
        <w:ind w:firstLine="525" w:firstLineChars="250"/>
        <w:jc w:val="left"/>
        <w:rPr>
          <w:rFonts w:hint="eastAsia" w:ascii="宋体" w:hAnsi="宋体"/>
          <w:kern w:val="0"/>
          <w:szCs w:val="21"/>
          <w:highlight w:val="none"/>
        </w:rPr>
      </w:pPr>
      <w:r>
        <w:rPr>
          <w:rFonts w:hint="eastAsia" w:ascii="宋体" w:hAnsi="宋体"/>
          <w:kern w:val="0"/>
          <w:szCs w:val="21"/>
          <w:highlight w:val="none"/>
          <w:lang w:val="en-US" w:eastAsia="zh-CN"/>
        </w:rPr>
        <w:t>监督单位：尉氏县水利局</w:t>
      </w:r>
    </w:p>
    <w:p>
      <w:pPr>
        <w:widowControl/>
        <w:spacing w:line="300" w:lineRule="auto"/>
        <w:ind w:firstLine="525" w:firstLineChars="250"/>
        <w:jc w:val="left"/>
        <w:rPr>
          <w:rFonts w:hint="eastAsia" w:ascii="宋体" w:hAnsi="宋体"/>
          <w:kern w:val="0"/>
          <w:szCs w:val="21"/>
          <w:highlight w:val="none"/>
          <w:lang w:val="en-US" w:eastAsia="zh-CN"/>
        </w:rPr>
      </w:pPr>
      <w:r>
        <w:rPr>
          <w:rFonts w:hint="eastAsia" w:ascii="宋体" w:hAnsi="宋体"/>
          <w:kern w:val="0"/>
          <w:szCs w:val="21"/>
          <w:highlight w:val="none"/>
          <w:lang w:val="en-US" w:eastAsia="zh-CN"/>
        </w:rPr>
        <w:t>联系电话：0371-27993230</w:t>
      </w:r>
    </w:p>
    <w:p>
      <w:pPr>
        <w:rPr>
          <w:highlight w:val="none"/>
        </w:rPr>
      </w:pPr>
    </w:p>
    <w:p>
      <w:pPr>
        <w:rPr>
          <w:highlight w:val="none"/>
        </w:rPr>
      </w:pPr>
    </w:p>
    <w:p>
      <w:pPr>
        <w:rPr>
          <w:rFonts w:hint="eastAsia" w:ascii="宋体" w:hAnsi="宋体" w:cs="宋体"/>
          <w:b/>
          <w:bCs/>
          <w:sz w:val="28"/>
          <w:highlight w:val="none"/>
        </w:rPr>
      </w:pPr>
      <w:r>
        <w:rPr>
          <w:rFonts w:hint="eastAsia" w:ascii="宋体" w:hAnsi="宋体" w:cs="宋体"/>
          <w:b/>
          <w:bCs/>
          <w:sz w:val="28"/>
          <w:highlight w:val="none"/>
        </w:rPr>
        <w:br w:type="page"/>
      </w:r>
    </w:p>
    <w:p>
      <w:pPr>
        <w:widowControl/>
        <w:spacing w:line="360" w:lineRule="auto"/>
        <w:ind w:firstLine="562" w:firstLineChars="200"/>
        <w:jc w:val="center"/>
        <w:outlineLvl w:val="0"/>
        <w:rPr>
          <w:rFonts w:ascii="宋体" w:hAnsi="宋体" w:cs="宋体"/>
          <w:sz w:val="28"/>
          <w:highlight w:val="none"/>
        </w:rPr>
      </w:pPr>
      <w:r>
        <w:rPr>
          <w:rFonts w:hint="eastAsia" w:ascii="宋体" w:hAnsi="宋体" w:cs="宋体"/>
          <w:b/>
          <w:bCs/>
          <w:sz w:val="28"/>
          <w:highlight w:val="none"/>
        </w:rPr>
        <w:t>第二章 投标人须知</w:t>
      </w:r>
      <w:bookmarkEnd w:id="15"/>
      <w:bookmarkEnd w:id="16"/>
      <w:bookmarkEnd w:id="17"/>
      <w:bookmarkEnd w:id="18"/>
      <w:bookmarkStart w:id="33" w:name="_Toc530149414"/>
    </w:p>
    <w:p>
      <w:pPr>
        <w:widowControl/>
        <w:spacing w:line="360" w:lineRule="auto"/>
        <w:ind w:firstLine="422" w:firstLineChars="200"/>
        <w:jc w:val="center"/>
        <w:rPr>
          <w:rFonts w:ascii="宋体" w:hAnsi="宋体" w:cs="宋体"/>
          <w:b/>
          <w:bCs/>
          <w:szCs w:val="21"/>
          <w:highlight w:val="none"/>
        </w:rPr>
      </w:pPr>
      <w:r>
        <w:rPr>
          <w:rFonts w:hint="eastAsia" w:ascii="宋体" w:hAnsi="宋体" w:cs="宋体"/>
          <w:b/>
          <w:bCs/>
          <w:highlight w:val="none"/>
        </w:rPr>
        <w:t>投标人须知前附表</w:t>
      </w:r>
      <w:bookmarkEnd w:id="3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01"/>
        <w:gridCol w:w="395"/>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条款号</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条款名称</w:t>
            </w:r>
          </w:p>
        </w:tc>
        <w:tc>
          <w:tcPr>
            <w:tcW w:w="6538"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1.1.2</w:t>
            </w:r>
          </w:p>
        </w:tc>
        <w:tc>
          <w:tcPr>
            <w:tcW w:w="2196" w:type="dxa"/>
            <w:gridSpan w:val="2"/>
            <w:vAlign w:val="center"/>
          </w:tcPr>
          <w:p>
            <w:pPr>
              <w:pStyle w:val="2"/>
              <w:spacing w:line="360" w:lineRule="auto"/>
              <w:jc w:val="center"/>
              <w:rPr>
                <w:rFonts w:hAnsi="宋体"/>
                <w:color w:val="auto"/>
                <w:sz w:val="21"/>
                <w:szCs w:val="21"/>
                <w:highlight w:val="none"/>
              </w:rPr>
            </w:pPr>
            <w:r>
              <w:rPr>
                <w:rFonts w:hint="eastAsia" w:hAnsi="宋体"/>
                <w:color w:val="auto"/>
                <w:sz w:val="21"/>
                <w:szCs w:val="21"/>
                <w:highlight w:val="none"/>
              </w:rPr>
              <w:t>招标人</w:t>
            </w:r>
          </w:p>
        </w:tc>
        <w:tc>
          <w:tcPr>
            <w:tcW w:w="6538" w:type="dxa"/>
            <w:vAlign w:val="center"/>
          </w:tcPr>
          <w:p>
            <w:pPr>
              <w:widowControl/>
              <w:spacing w:line="300" w:lineRule="auto"/>
              <w:jc w:val="left"/>
              <w:rPr>
                <w:rFonts w:hint="eastAsia" w:ascii="宋体" w:hAnsi="宋体" w:cs="宋体"/>
                <w:highlight w:val="none"/>
                <w:lang w:eastAsia="zh-CN"/>
              </w:rPr>
            </w:pPr>
            <w:r>
              <w:rPr>
                <w:rFonts w:hint="eastAsia" w:ascii="宋体" w:hAnsi="宋体" w:cs="宋体"/>
                <w:highlight w:val="none"/>
              </w:rPr>
              <w:t>招标人：</w:t>
            </w:r>
            <w:r>
              <w:rPr>
                <w:rFonts w:hint="eastAsia" w:ascii="宋体" w:hAnsi="宋体" w:cs="宋体"/>
                <w:highlight w:val="none"/>
                <w:lang w:eastAsia="zh-CN"/>
              </w:rPr>
              <w:t>尉氏县农村饮水安全管理办公室</w:t>
            </w:r>
          </w:p>
          <w:p>
            <w:pPr>
              <w:widowControl/>
              <w:spacing w:line="300" w:lineRule="auto"/>
              <w:jc w:val="left"/>
              <w:rPr>
                <w:rFonts w:hint="eastAsia" w:ascii="宋体" w:hAnsi="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高先生</w:t>
            </w:r>
          </w:p>
          <w:p>
            <w:pPr>
              <w:widowControl/>
              <w:spacing w:line="300" w:lineRule="auto"/>
              <w:jc w:val="left"/>
              <w:rPr>
                <w:rFonts w:ascii="宋体" w:hAnsi="宋体" w:cs="宋体"/>
                <w:highlight w:val="none"/>
              </w:rPr>
            </w:pPr>
            <w:r>
              <w:rPr>
                <w:rFonts w:hint="eastAsia" w:ascii="宋体" w:hAnsi="宋体" w:cs="宋体"/>
                <w:highlight w:val="none"/>
              </w:rPr>
              <w:t>联系电话：0371</w:t>
            </w:r>
            <w:r>
              <w:rPr>
                <w:rFonts w:hint="eastAsia" w:ascii="宋体" w:hAnsi="宋体" w:cs="宋体"/>
                <w:highlight w:val="none"/>
                <w:lang w:val="en-US" w:eastAsia="zh-CN"/>
              </w:rPr>
              <w:t>-</w:t>
            </w:r>
            <w:r>
              <w:rPr>
                <w:rFonts w:hint="eastAsia" w:ascii="宋体" w:hAnsi="宋体" w:cs="宋体"/>
                <w:highlight w:val="none"/>
              </w:rPr>
              <w:t>2</w:t>
            </w:r>
            <w:r>
              <w:rPr>
                <w:rFonts w:hint="eastAsia" w:ascii="宋体" w:hAnsi="宋体" w:cs="宋体"/>
                <w:highlight w:val="none"/>
                <w:lang w:val="en-US" w:eastAsia="zh-CN"/>
              </w:rPr>
              <w:t>325</w:t>
            </w:r>
            <w:r>
              <w:rPr>
                <w:rFonts w:hint="eastAsia" w:ascii="宋体" w:hAnsi="宋体" w:cs="宋体"/>
                <w:highlight w:val="none"/>
              </w:rPr>
              <w:t>3230</w:t>
            </w:r>
          </w:p>
          <w:p>
            <w:pPr>
              <w:widowControl/>
              <w:spacing w:line="300" w:lineRule="auto"/>
              <w:jc w:val="left"/>
              <w:rPr>
                <w:rFonts w:ascii="宋体" w:hAnsi="宋体" w:cs="宋体"/>
                <w:highlight w:val="none"/>
              </w:rPr>
            </w:pPr>
            <w:r>
              <w:rPr>
                <w:rFonts w:hint="eastAsia" w:ascii="宋体" w:hAnsi="宋体" w:cs="宋体"/>
                <w:highlight w:val="none"/>
              </w:rPr>
              <w:t>地址：</w:t>
            </w:r>
            <w:r>
              <w:rPr>
                <w:rFonts w:hint="eastAsia" w:ascii="宋体" w:hAnsi="宋体" w:cs="宋体"/>
                <w:highlight w:val="none"/>
                <w:lang w:val="en-US" w:eastAsia="zh-CN"/>
              </w:rPr>
              <w:t>河南省开封市尉氏县新民街17号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招标代理机构</w:t>
            </w:r>
          </w:p>
        </w:tc>
        <w:tc>
          <w:tcPr>
            <w:tcW w:w="6538" w:type="dxa"/>
            <w:vAlign w:val="center"/>
          </w:tcPr>
          <w:p>
            <w:pPr>
              <w:spacing w:line="400" w:lineRule="exact"/>
              <w:outlineLvl w:val="0"/>
              <w:rPr>
                <w:rFonts w:ascii="宋体" w:hAnsi="宋体" w:cs="宋体"/>
                <w:highlight w:val="none"/>
              </w:rPr>
            </w:pPr>
            <w:r>
              <w:rPr>
                <w:rFonts w:hint="eastAsia" w:ascii="宋体" w:hAnsi="宋体" w:cs="宋体"/>
                <w:highlight w:val="none"/>
              </w:rPr>
              <w:t>招标代理：卓信工程咨询有限公司</w:t>
            </w:r>
          </w:p>
          <w:p>
            <w:pPr>
              <w:spacing w:line="400" w:lineRule="exact"/>
              <w:outlineLvl w:val="0"/>
              <w:rPr>
                <w:rFonts w:ascii="宋体" w:hAnsi="宋体" w:cs="宋体"/>
                <w:highlight w:val="none"/>
              </w:rPr>
            </w:pPr>
            <w:r>
              <w:rPr>
                <w:rFonts w:hint="eastAsia" w:ascii="宋体" w:hAnsi="宋体" w:cs="宋体"/>
                <w:highlight w:val="none"/>
              </w:rPr>
              <w:t>联 系 人：吕先生</w:t>
            </w:r>
          </w:p>
          <w:p>
            <w:pPr>
              <w:spacing w:line="400" w:lineRule="exact"/>
              <w:outlineLvl w:val="0"/>
              <w:rPr>
                <w:rFonts w:ascii="宋体" w:hAnsi="宋体" w:cs="宋体"/>
                <w:highlight w:val="none"/>
              </w:rPr>
            </w:pPr>
            <w:r>
              <w:rPr>
                <w:rFonts w:hint="eastAsia" w:ascii="宋体" w:hAnsi="宋体" w:cs="宋体"/>
                <w:highlight w:val="none"/>
              </w:rPr>
              <w:t>联系电话：0371-22066886</w:t>
            </w:r>
          </w:p>
          <w:p>
            <w:pPr>
              <w:spacing w:line="400" w:lineRule="exact"/>
              <w:outlineLvl w:val="0"/>
              <w:rPr>
                <w:rFonts w:ascii="宋体" w:hAnsi="宋体" w:cs="宋体"/>
                <w:highlight w:val="none"/>
              </w:rPr>
            </w:pPr>
            <w:r>
              <w:rPr>
                <w:rFonts w:hint="eastAsia" w:ascii="宋体" w:hAnsi="宋体" w:cs="宋体"/>
                <w:highlight w:val="none"/>
              </w:rPr>
              <w:t>地址：开封市龙亭区郑开大道郑开印象城1号606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1.1.4</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6538" w:type="dxa"/>
          </w:tcPr>
          <w:p>
            <w:pPr>
              <w:autoSpaceDE w:val="0"/>
              <w:autoSpaceDN w:val="0"/>
              <w:adjustRightIn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开封市尉氏县2020年农村饮水工程维修养护项目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1.1.5</w:t>
            </w:r>
          </w:p>
        </w:tc>
        <w:tc>
          <w:tcPr>
            <w:tcW w:w="2196"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建设地点</w:t>
            </w:r>
          </w:p>
        </w:tc>
        <w:tc>
          <w:tcPr>
            <w:tcW w:w="6538"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仿宋"/>
                <w:kern w:val="0"/>
                <w:szCs w:val="21"/>
                <w:highlight w:val="none"/>
                <w:lang w:val="en-US" w:eastAsia="zh-CN"/>
              </w:rPr>
              <w:t>开封市尉氏县（招标人</w:t>
            </w:r>
            <w:r>
              <w:rPr>
                <w:rFonts w:hint="eastAsia" w:ascii="宋体" w:hAnsi="宋体" w:cs="仿宋"/>
                <w:kern w:val="0"/>
                <w:szCs w:val="21"/>
                <w:highlight w:val="none"/>
              </w:rPr>
              <w:t>指定地点</w:t>
            </w:r>
            <w:r>
              <w:rPr>
                <w:rFonts w:hint="eastAsia" w:ascii="宋体" w:hAnsi="宋体" w:cs="仿宋"/>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1.2.1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6538" w:type="dxa"/>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1.2.3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6538" w:type="dxa"/>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1.3.1</w:t>
            </w:r>
          </w:p>
        </w:tc>
        <w:tc>
          <w:tcPr>
            <w:tcW w:w="2196"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招标范围</w:t>
            </w:r>
          </w:p>
        </w:tc>
        <w:tc>
          <w:tcPr>
            <w:tcW w:w="6538" w:type="dxa"/>
          </w:tcPr>
          <w:p>
            <w:pPr>
              <w:widowControl/>
              <w:spacing w:line="360" w:lineRule="auto"/>
              <w:rPr>
                <w:rFonts w:ascii="宋体" w:hAnsi="宋体" w:cs="宋体"/>
                <w:szCs w:val="21"/>
                <w:highlight w:val="none"/>
              </w:rPr>
            </w:pPr>
            <w:r>
              <w:rPr>
                <w:rFonts w:hint="eastAsia" w:ascii="宋体" w:hAnsi="宋体" w:cs="仿宋"/>
                <w:kern w:val="0"/>
                <w:szCs w:val="21"/>
                <w:highlight w:val="none"/>
                <w:lang w:val="en-US" w:eastAsia="zh-CN"/>
              </w:rPr>
              <w:t>工程量清单、图纸及招标文件规定的所有内容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1.3.2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计划工期</w:t>
            </w:r>
          </w:p>
        </w:tc>
        <w:tc>
          <w:tcPr>
            <w:tcW w:w="6538" w:type="dxa"/>
          </w:tcPr>
          <w:p>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1.3.3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9"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1.4.1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投标人资质条件</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能力和信誉</w:t>
            </w:r>
          </w:p>
        </w:tc>
        <w:tc>
          <w:tcPr>
            <w:tcW w:w="6538" w:type="dxa"/>
            <w:vAlign w:val="center"/>
          </w:tcPr>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1、投标人具有独立企业法人资格，具备有效的营业执照、税务登记证、组织机构代码证（或三证合一的营业执照）；</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2、投标人具备水利水电工程施工总承包叁级及以上资质，具备有效的安全生产许可证；</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3、拟派项目经理须具备有效的水利水电专业贰级及以上注册建造师资格（不含临时建造师），且未在其他在建工程担任项目经理并出具无在建承诺书；</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4、企业负责人、项目经理及专职安全员应取得水利行政主管部门核发的有效的安全生产考核合格证；</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5、技术负责人需具备水利专业中级及以上技术职称；</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6、投标企业及其拟投入本项目相关执（从）业人员（包括项目经理、技术负责人、专职安全员、授权委托人）须在水利建设市场监管平台进行信息公开（以网上公示为准，提供网页截图并加盖投标人公章）；</w:t>
            </w:r>
          </w:p>
          <w:p>
            <w:pPr>
              <w:widowControl/>
              <w:spacing w:line="360" w:lineRule="auto"/>
              <w:ind w:firstLine="630" w:firstLineChars="30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7、投标人项目经理、技术负责人、授权委托人应为本单位员工，</w:t>
            </w:r>
            <w:r>
              <w:rPr>
                <w:rFonts w:hint="eastAsia" w:ascii="宋体" w:hAnsi="宋体" w:cs="宋体"/>
                <w:color w:val="auto"/>
                <w:kern w:val="0"/>
                <w:szCs w:val="21"/>
                <w:highlight w:val="none"/>
              </w:rPr>
              <w:t>在本单位缴纳的有效社保证明，（</w:t>
            </w:r>
            <w:r>
              <w:rPr>
                <w:rFonts w:hint="eastAsia" w:ascii="宋体" w:hAnsi="宋体" w:cs="宋体"/>
                <w:color w:val="auto"/>
                <w:sz w:val="21"/>
                <w:szCs w:val="21"/>
                <w:highlight w:val="none"/>
                <w:shd w:val="clear" w:color="auto" w:fill="FFFFFF"/>
                <w:lang w:eastAsia="zh-CN"/>
              </w:rPr>
              <w:t>应提供</w:t>
            </w:r>
            <w:r>
              <w:rPr>
                <w:rFonts w:ascii="宋体" w:hAnsi="宋体" w:cs="宋体"/>
                <w:color w:val="auto"/>
                <w:sz w:val="21"/>
                <w:szCs w:val="21"/>
                <w:highlight w:val="none"/>
                <w:shd w:val="clear" w:color="auto" w:fill="FFFFFF"/>
                <w:lang w:eastAsia="zh-CN"/>
              </w:rPr>
              <w:t>201</w:t>
            </w:r>
            <w:r>
              <w:rPr>
                <w:rFonts w:hint="eastAsia" w:ascii="宋体" w:hAnsi="宋体" w:cs="宋体"/>
                <w:color w:val="auto"/>
                <w:sz w:val="21"/>
                <w:szCs w:val="21"/>
                <w:highlight w:val="none"/>
                <w:shd w:val="clear" w:color="auto" w:fill="FFFFFF"/>
                <w:lang w:eastAsia="zh-CN"/>
              </w:rPr>
              <w:t>9年1月1日以来至少连续近六个月社保证明，新聘用的人员从聘用之日算起），</w:t>
            </w:r>
            <w:r>
              <w:rPr>
                <w:rFonts w:hint="eastAsia" w:ascii="宋体" w:hAnsi="宋体" w:cs="宋体"/>
                <w:color w:val="auto"/>
                <w:kern w:val="0"/>
                <w:szCs w:val="21"/>
                <w:highlight w:val="none"/>
              </w:rPr>
              <w:t>以社保部门出具的社保查询清单为准,需社保部门加盖红章或网上查询网页截图并提供可供查询方式，出具时间不得早于公告发布时间，如有不在本公司参加社会保险，一经查实取消其投标资格，并具有有效的劳动合同；</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8、</w:t>
            </w:r>
            <w:r>
              <w:rPr>
                <w:rFonts w:hint="eastAsia" w:ascii="宋体" w:hAnsi="宋体" w:cs="仿宋"/>
                <w:color w:val="auto"/>
                <w:szCs w:val="21"/>
                <w:highlight w:val="none"/>
                <w:lang w:eastAsia="zh-CN"/>
              </w:rPr>
              <w:t>投标人</w:t>
            </w:r>
            <w:r>
              <w:rPr>
                <w:rFonts w:hint="eastAsia" w:ascii="宋体" w:hAnsi="宋体" w:cs="仿宋"/>
                <w:color w:val="auto"/>
                <w:szCs w:val="21"/>
                <w:highlight w:val="none"/>
              </w:rPr>
              <w:t>近三年（2016年度、2017年度、2018年度）经会计师事务所或审计机构审计的财务会计报表（包括资产负债表、现金流量表、利润表），要求企业无亏损，没有财产被接管冻结状况；新成立企业按实际成立年限提供</w:t>
            </w:r>
            <w:r>
              <w:rPr>
                <w:rFonts w:hint="eastAsia" w:ascii="宋体" w:hAnsi="宋体" w:cs="仿宋"/>
                <w:kern w:val="0"/>
                <w:szCs w:val="21"/>
                <w:highlight w:val="none"/>
                <w:lang w:val="en-US" w:eastAsia="zh-CN"/>
              </w:rPr>
              <w:t>；</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9、投标人应提供2017年06月01日以来无行贿犯罪情况承诺书(包括企业法人，法定代表人，项目经理），如提供虚假情况说明的，招标人将取消投标人的投标资格或中标资格。如存在行贿犯罪记录情况的，按不良行为处理；</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10、投标人应通过信用中国网站(www.creditchina.gov.cn)查询：“失信被执行人、重大税收违法案件当事人名单”，中国政府采购网(www.ccgp.gov.cn)查询：“政府采购严重违法失信行为记录名单”，全国法院失信被执行人名单信息公布与查询系统（http://shixin.court.gov.cn）查询：“失信被执行人”，提供以上网站查询结果，查询时间不得早于公告发布之日。投标人下载文件至与招标人签订合同期间一旦发现投标人存在信用问题，招标人均有权取消其中标资格（招标人或招标代理机构保留对投标人信用信息进行核查的权利，如有不一致以招标人或招标代理机构查询为准）；</w:t>
            </w:r>
          </w:p>
          <w:p>
            <w:pPr>
              <w:widowControl/>
              <w:spacing w:line="360" w:lineRule="auto"/>
              <w:ind w:firstLine="420" w:firstLineChars="200"/>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11、本项目招标过程中投标人拟派项目经理不得更换；</w:t>
            </w:r>
          </w:p>
          <w:p>
            <w:pPr>
              <w:widowControl/>
              <w:spacing w:line="360" w:lineRule="auto"/>
              <w:ind w:firstLine="420" w:firstLineChars="200"/>
              <w:rPr>
                <w:rFonts w:hAnsi="宋体"/>
                <w:highlight w:val="none"/>
              </w:rPr>
            </w:pPr>
            <w:r>
              <w:rPr>
                <w:rFonts w:hint="eastAsia" w:ascii="宋体" w:hAnsi="宋体" w:cs="仿宋"/>
                <w:kern w:val="0"/>
                <w:szCs w:val="21"/>
                <w:highlight w:val="none"/>
                <w:lang w:val="en-US" w:eastAsia="zh-CN"/>
              </w:rPr>
              <w:t>12、本次招标不接受联合体投标。不允许转包和分包。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1.4.2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是否接受联合体投标</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1.9.1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不组织；由投标人自行踏勘现场。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1.10.1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投标预备会</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1.10.2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投标人提出问题的</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截止时间</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szCs w:val="21"/>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1.10.3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招标人澄清的时间</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szCs w:val="21"/>
                <w:highlight w:val="none"/>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分包</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1.12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偏离</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2.1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构成招标文件的</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其他材料</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szCs w:val="21"/>
                <w:highlight w:val="none"/>
              </w:rPr>
              <w:t>招标控制价以及招标人在招标期间发出的招标文件补充文件、澄清、修改、答疑和其他有效正式函件，招标文件的澄清、修改、答疑或补充文件的内容均以书面形式明确的内容为准。招标文件的澄清、修改、答疑或补充文件在解释顺序方面优于该类文件之前的文件。当招标文件及其澄清、修改、答疑或补充件对同一内容表述不一致时，以最后发出的书面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2.2.1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投标人要求澄清</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招标文件的截止时间</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szCs w:val="21"/>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2.2.2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投标截止时间</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szCs w:val="21"/>
                <w:highlight w:val="none"/>
                <w:u w:val="single"/>
              </w:rPr>
              <w:t xml:space="preserve">2020 </w:t>
            </w:r>
            <w:r>
              <w:rPr>
                <w:rFonts w:hint="eastAsia" w:ascii="宋体" w:hAnsi="宋体"/>
                <w:szCs w:val="21"/>
                <w:highlight w:val="none"/>
              </w:rPr>
              <w:t>年</w:t>
            </w:r>
            <w:r>
              <w:rPr>
                <w:rFonts w:hint="eastAsia" w:ascii="宋体" w:hAnsi="宋体"/>
                <w:szCs w:val="21"/>
                <w:highlight w:val="none"/>
                <w:u w:val="single"/>
              </w:rPr>
              <w:t>0</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lang w:val="en-US" w:eastAsia="zh-CN"/>
              </w:rPr>
              <w:t>08</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10</w:t>
            </w:r>
            <w:r>
              <w:rPr>
                <w:rFonts w:hint="eastAsia" w:ascii="宋体" w:hAnsi="宋体"/>
                <w:szCs w:val="21"/>
                <w:highlight w:val="none"/>
              </w:rPr>
              <w:t>分</w:t>
            </w:r>
            <w:r>
              <w:rPr>
                <w:rFonts w:hint="eastAsia" w:ascii="宋体" w:hAnsi="宋体" w:cs="宋体"/>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2.2.3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投标人确认收到</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招标文件澄清的时间</w:t>
            </w:r>
          </w:p>
        </w:tc>
        <w:tc>
          <w:tcPr>
            <w:tcW w:w="6538" w:type="dxa"/>
            <w:vAlign w:val="center"/>
          </w:tcPr>
          <w:p>
            <w:pPr>
              <w:autoSpaceDE w:val="0"/>
              <w:autoSpaceDN w:val="0"/>
              <w:adjustRightInd w:val="0"/>
              <w:spacing w:line="360" w:lineRule="auto"/>
              <w:rPr>
                <w:rFonts w:hint="eastAsia" w:ascii="宋体" w:hAnsi="宋体" w:eastAsia="宋体" w:cs="宋体"/>
                <w:kern w:val="0"/>
                <w:szCs w:val="21"/>
                <w:highlight w:val="none"/>
                <w:lang w:val="en-US" w:eastAsia="zh-CN"/>
              </w:rPr>
            </w:pPr>
            <w:r>
              <w:rPr>
                <w:rFonts w:hint="eastAsia" w:ascii="宋体" w:hAnsi="宋体" w:cs="宋体"/>
                <w:szCs w:val="21"/>
                <w:highlight w:val="none"/>
              </w:rPr>
              <w:t>招标文件的补充文件发出之日24小时内</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2.3.2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投标人确认收到</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招标文件修改的时间</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szCs w:val="21"/>
                <w:highlight w:val="none"/>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3.3.1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投标有效期</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szCs w:val="21"/>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420" w:lineRule="exact"/>
              <w:jc w:val="left"/>
              <w:rPr>
                <w:rFonts w:hint="eastAsia" w:ascii="宋体" w:hAnsi="宋体" w:cs="宋体"/>
                <w:kern w:val="0"/>
                <w:szCs w:val="21"/>
                <w:highlight w:val="none"/>
              </w:rPr>
            </w:pPr>
            <w:r>
              <w:rPr>
                <w:rFonts w:hint="eastAsia" w:ascii="宋体" w:hAnsi="宋体"/>
                <w:color w:val="auto"/>
                <w:kern w:val="0"/>
                <w:highlight w:val="none"/>
              </w:rPr>
              <w:t>3.4.1</w:t>
            </w:r>
          </w:p>
        </w:tc>
        <w:tc>
          <w:tcPr>
            <w:tcW w:w="2196" w:type="dxa"/>
            <w:gridSpan w:val="2"/>
            <w:vAlign w:val="center"/>
          </w:tcPr>
          <w:p>
            <w:pPr>
              <w:autoSpaceDE w:val="0"/>
              <w:autoSpaceDN w:val="0"/>
              <w:adjustRightInd w:val="0"/>
              <w:spacing w:line="420" w:lineRule="exact"/>
              <w:jc w:val="left"/>
              <w:rPr>
                <w:rFonts w:hint="eastAsia" w:ascii="宋体" w:hAnsi="宋体" w:cs="宋体"/>
                <w:kern w:val="0"/>
                <w:szCs w:val="21"/>
                <w:highlight w:val="none"/>
              </w:rPr>
            </w:pPr>
            <w:r>
              <w:rPr>
                <w:rFonts w:hint="eastAsia" w:ascii="宋体" w:hAnsi="宋体"/>
                <w:color w:val="auto"/>
                <w:kern w:val="0"/>
                <w:highlight w:val="none"/>
              </w:rPr>
              <w:t>投标保证金</w:t>
            </w:r>
          </w:p>
        </w:tc>
        <w:tc>
          <w:tcPr>
            <w:tcW w:w="6538" w:type="dxa"/>
            <w:vAlign w:val="center"/>
          </w:tcPr>
          <w:p>
            <w:pPr>
              <w:spacing w:line="360" w:lineRule="auto"/>
              <w:jc w:val="left"/>
              <w:rPr>
                <w:highlight w:val="none"/>
              </w:rPr>
            </w:pPr>
            <w:r>
              <w:rPr>
                <w:rFonts w:hint="eastAsia"/>
                <w:highlight w:val="none"/>
              </w:rPr>
              <w:t>1、投标保证金：</w:t>
            </w:r>
            <w:r>
              <w:rPr>
                <w:rFonts w:hint="eastAsia"/>
                <w:highlight w:val="none"/>
                <w:lang w:val="en-US" w:eastAsia="zh-CN"/>
              </w:rPr>
              <w:t>叁</w:t>
            </w:r>
            <w:r>
              <w:rPr>
                <w:rFonts w:hint="eastAsia"/>
                <w:highlight w:val="none"/>
              </w:rPr>
              <w:t>万元整（</w:t>
            </w:r>
            <w:r>
              <w:rPr>
                <w:rFonts w:hint="eastAsia"/>
                <w:highlight w:val="none"/>
                <w:lang w:val="en-US" w:eastAsia="zh-CN"/>
              </w:rPr>
              <w:t>30000.00</w:t>
            </w:r>
            <w:r>
              <w:rPr>
                <w:rFonts w:hint="eastAsia"/>
                <w:highlight w:val="none"/>
              </w:rPr>
              <w:t>元）</w:t>
            </w:r>
          </w:p>
          <w:p>
            <w:pPr>
              <w:spacing w:line="360" w:lineRule="auto"/>
              <w:jc w:val="left"/>
              <w:rPr>
                <w:rFonts w:hint="eastAsia"/>
                <w:highlight w:val="none"/>
              </w:rPr>
            </w:pPr>
            <w:r>
              <w:rPr>
                <w:rFonts w:hint="eastAsia"/>
                <w:highlight w:val="none"/>
              </w:rPr>
              <w:t>2、投标保证金的形式：</w:t>
            </w:r>
            <w:r>
              <w:rPr>
                <w:rFonts w:hint="eastAsia"/>
                <w:highlight w:val="none"/>
                <w:lang w:val="en-US" w:eastAsia="zh-CN"/>
              </w:rPr>
              <w:t>转账或电子保函</w:t>
            </w:r>
          </w:p>
          <w:p>
            <w:pPr>
              <w:spacing w:line="360" w:lineRule="auto"/>
              <w:jc w:val="left"/>
              <w:rPr>
                <w:rFonts w:hint="eastAsia"/>
                <w:highlight w:val="none"/>
                <w:lang w:eastAsia="zh-CN"/>
              </w:rPr>
            </w:pPr>
            <w:r>
              <w:rPr>
                <w:rFonts w:hint="eastAsia"/>
                <w:highlight w:val="none"/>
                <w:lang w:eastAsia="zh-CN"/>
              </w:rPr>
              <w:t>转账形式：</w:t>
            </w:r>
          </w:p>
          <w:p>
            <w:pPr>
              <w:spacing w:line="360" w:lineRule="auto"/>
              <w:ind w:firstLine="420" w:firstLineChars="200"/>
              <w:jc w:val="left"/>
              <w:rPr>
                <w:rFonts w:hint="eastAsia"/>
                <w:highlight w:val="none"/>
                <w:lang w:val="en-US" w:eastAsia="zh-CN"/>
              </w:rPr>
            </w:pPr>
            <w:r>
              <w:rPr>
                <w:rFonts w:hint="eastAsia"/>
                <w:highlight w:val="none"/>
                <w:lang w:val="en-US" w:eastAsia="zh-CN"/>
              </w:rPr>
              <w:t xml:space="preserve">投标人从基本账户以银行转账的方式缴纳（转账需备注“*项目*标段保证金”，项目名称过长可备注简称）。 </w:t>
            </w:r>
          </w:p>
          <w:p>
            <w:pPr>
              <w:spacing w:line="360" w:lineRule="auto"/>
              <w:jc w:val="left"/>
              <w:rPr>
                <w:rFonts w:hint="eastAsia"/>
                <w:highlight w:val="none"/>
                <w:lang w:val="en-US" w:eastAsia="zh-CN"/>
              </w:rPr>
            </w:pPr>
            <w:r>
              <w:rPr>
                <w:rFonts w:hint="eastAsia"/>
                <w:highlight w:val="none"/>
                <w:lang w:val="en-US" w:eastAsia="zh-CN"/>
              </w:rPr>
              <w:t xml:space="preserve">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 </w:t>
            </w:r>
          </w:p>
          <w:p>
            <w:pPr>
              <w:spacing w:line="360" w:lineRule="auto"/>
              <w:jc w:val="left"/>
              <w:rPr>
                <w:rFonts w:hint="eastAsia"/>
                <w:highlight w:val="none"/>
                <w:lang w:val="en-US" w:eastAsia="zh-CN"/>
              </w:rPr>
            </w:pPr>
            <w:r>
              <w:rPr>
                <w:rFonts w:hint="eastAsia"/>
                <w:highlight w:val="none"/>
                <w:lang w:val="en-US" w:eastAsia="zh-CN"/>
              </w:rPr>
              <w:t>电子保函：</w:t>
            </w:r>
          </w:p>
          <w:p>
            <w:pPr>
              <w:spacing w:line="360" w:lineRule="auto"/>
              <w:ind w:firstLine="420" w:firstLineChars="200"/>
              <w:jc w:val="left"/>
              <w:rPr>
                <w:rFonts w:hint="eastAsia"/>
                <w:highlight w:val="none"/>
                <w:lang w:val="en-US" w:eastAsia="zh-CN"/>
              </w:rPr>
            </w:pPr>
            <w:r>
              <w:rPr>
                <w:rFonts w:hint="eastAsia"/>
                <w:highlight w:val="none"/>
                <w:lang w:val="en-US" w:eastAsia="zh-CN"/>
              </w:rPr>
              <w:t>根据开封市公共资源交易中心《关于电子保函上线试运行的通知》投标人也可以电子保函的形式替代投标保证金，参加本项目。具体操作详见：http://www.kfsggzyjyw.cn/kfzytz/26107.jhtml（附件：电子平台保函操作手册）完成电子保函绑定业务后，下载“投标保函”替代附在电子投标文件中即可。</w:t>
            </w:r>
          </w:p>
          <w:p>
            <w:pPr>
              <w:spacing w:line="360" w:lineRule="auto"/>
              <w:jc w:val="left"/>
              <w:rPr>
                <w:rFonts w:hint="eastAsia"/>
                <w:highlight w:val="none"/>
                <w:lang w:val="en-US" w:eastAsia="zh-CN"/>
              </w:rPr>
            </w:pPr>
            <w:r>
              <w:rPr>
                <w:rFonts w:hint="eastAsia"/>
                <w:highlight w:val="none"/>
                <w:lang w:val="en-US" w:eastAsia="zh-CN"/>
              </w:rPr>
              <w:t>3、投标保证金的退还按相关法律法规执行。投标人无需现场办理退还手续，可自行查询是否到账。</w:t>
            </w:r>
          </w:p>
          <w:p>
            <w:pPr>
              <w:numPr>
                <w:ilvl w:val="0"/>
                <w:numId w:val="2"/>
              </w:numPr>
              <w:spacing w:line="360" w:lineRule="auto"/>
              <w:jc w:val="left"/>
              <w:rPr>
                <w:rFonts w:hint="eastAsia"/>
                <w:highlight w:val="none"/>
                <w:lang w:val="en-US" w:eastAsia="zh-CN"/>
              </w:rPr>
            </w:pPr>
            <w:r>
              <w:rPr>
                <w:rFonts w:hint="eastAsia"/>
                <w:highlight w:val="none"/>
                <w:lang w:val="en-US" w:eastAsia="zh-CN"/>
              </w:rPr>
              <w:t>有相关业务需求的交易主体，如需咨询具体事宜，请拨打咨询电话：0371-23859291（市公共资源交易中心招投标系统维护），400-811-5282（思创网联科技发展有限公司）</w:t>
            </w:r>
          </w:p>
          <w:p>
            <w:pPr>
              <w:pStyle w:val="2"/>
              <w:numPr>
                <w:ilvl w:val="0"/>
                <w:numId w:val="0"/>
              </w:numPr>
              <w:rPr>
                <w:rFonts w:hint="eastAsia"/>
                <w:highlight w:val="none"/>
              </w:rPr>
            </w:pPr>
            <w:r>
              <w:rPr>
                <w:rFonts w:hint="eastAsia" w:ascii="Times New Roman" w:hAnsi="Times New Roman" w:eastAsia="宋体" w:cs="Times New Roman"/>
                <w:color w:val="auto"/>
                <w:kern w:val="2"/>
                <w:sz w:val="21"/>
                <w:szCs w:val="24"/>
                <w:highlight w:val="none"/>
                <w:lang w:val="en-US" w:eastAsia="zh-CN" w:bidi="ar-SA"/>
              </w:rPr>
              <w:t>注：投标人在投标有效期内撤回投标的，投标保证金不予退回；若提供投标保函的，担保机构承担保函赔付责任。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3.5.3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近年发生的诉讼及仲裁情况的年份要求</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kern w:val="0"/>
                <w:szCs w:val="21"/>
                <w:highlight w:val="none"/>
              </w:rPr>
              <w:t>2017年1月1日以来,新成立企业按实际成立年限提供。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3.6</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是否允许递交备选</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投标方案</w:t>
            </w:r>
          </w:p>
        </w:tc>
        <w:tc>
          <w:tcPr>
            <w:tcW w:w="6538" w:type="dxa"/>
            <w:vAlign w:val="center"/>
          </w:tcPr>
          <w:p>
            <w:pPr>
              <w:autoSpaceDE w:val="0"/>
              <w:autoSpaceDN w:val="0"/>
              <w:adjustRightInd w:val="0"/>
              <w:spacing w:line="360" w:lineRule="auto"/>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3.7.3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签字及盖章要求</w:t>
            </w:r>
          </w:p>
        </w:tc>
        <w:tc>
          <w:tcPr>
            <w:tcW w:w="6538" w:type="dxa"/>
          </w:tcPr>
          <w:p>
            <w:pPr>
              <w:autoSpaceDE w:val="0"/>
              <w:autoSpaceDN w:val="0"/>
              <w:adjustRightInd w:val="0"/>
              <w:spacing w:line="360" w:lineRule="auto"/>
              <w:rPr>
                <w:rFonts w:ascii="宋体" w:hAnsi="宋体" w:cs="宋体"/>
                <w:kern w:val="0"/>
                <w:szCs w:val="21"/>
                <w:highlight w:val="none"/>
              </w:rPr>
            </w:pPr>
            <w:r>
              <w:rPr>
                <w:rFonts w:hint="eastAsia" w:ascii="宋体" w:hAnsi="宋体" w:cs="宋体"/>
                <w:szCs w:val="21"/>
                <w:highlight w:val="none"/>
              </w:rPr>
              <w:t>电子投标文件按投标文件格式要求加盖电子签章；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3.7.4</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投标文件份数</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系统上传加密文件一份，开标现场不再提供纸质文件。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4.2.2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递交电子投标文件</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时间和地点</w:t>
            </w:r>
          </w:p>
        </w:tc>
        <w:tc>
          <w:tcPr>
            <w:tcW w:w="6538" w:type="dxa"/>
          </w:tcPr>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截止时间：</w:t>
            </w:r>
            <w:r>
              <w:rPr>
                <w:rFonts w:hint="eastAsia" w:ascii="宋体" w:hAnsi="宋体"/>
                <w:szCs w:val="21"/>
                <w:highlight w:val="none"/>
                <w:u w:val="single"/>
              </w:rPr>
              <w:t xml:space="preserve">2020 </w:t>
            </w:r>
            <w:r>
              <w:rPr>
                <w:rFonts w:hint="eastAsia" w:ascii="宋体" w:hAnsi="宋体"/>
                <w:szCs w:val="21"/>
                <w:highlight w:val="none"/>
              </w:rPr>
              <w:t>年</w:t>
            </w:r>
            <w:r>
              <w:rPr>
                <w:rFonts w:hint="eastAsia" w:ascii="宋体" w:hAnsi="宋体"/>
                <w:szCs w:val="21"/>
                <w:highlight w:val="none"/>
                <w:u w:val="single"/>
              </w:rPr>
              <w:t>0</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lang w:val="en-US" w:eastAsia="zh-CN"/>
              </w:rPr>
              <w:t>08</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10</w:t>
            </w:r>
            <w:r>
              <w:rPr>
                <w:rFonts w:hint="eastAsia" w:ascii="宋体" w:hAnsi="宋体"/>
                <w:szCs w:val="21"/>
                <w:highlight w:val="none"/>
              </w:rPr>
              <w:t>分</w:t>
            </w:r>
            <w:r>
              <w:rPr>
                <w:rFonts w:hint="eastAsia" w:ascii="宋体" w:hAnsi="宋体" w:cs="宋体"/>
                <w:szCs w:val="21"/>
                <w:highlight w:val="none"/>
              </w:rPr>
              <w:t>（北京时间）。</w:t>
            </w:r>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地址：开封市公共资源交易中心开标室（开标室以当天电子屏幕公布的为准）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4.2.3</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是否退还投标文件</w:t>
            </w:r>
          </w:p>
        </w:tc>
        <w:tc>
          <w:tcPr>
            <w:tcW w:w="6538" w:type="dxa"/>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5.1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开标时间和地点</w:t>
            </w:r>
          </w:p>
        </w:tc>
        <w:tc>
          <w:tcPr>
            <w:tcW w:w="6538" w:type="dxa"/>
          </w:tcPr>
          <w:p>
            <w:pPr>
              <w:autoSpaceDE w:val="0"/>
              <w:autoSpaceDN w:val="0"/>
              <w:adjustRightInd w:val="0"/>
              <w:spacing w:line="360" w:lineRule="auto"/>
              <w:jc w:val="left"/>
              <w:rPr>
                <w:rFonts w:ascii="宋体" w:hAnsi="宋体"/>
                <w:highlight w:val="none"/>
              </w:rPr>
            </w:pPr>
            <w:r>
              <w:rPr>
                <w:rFonts w:hint="eastAsia" w:ascii="宋体" w:hAnsi="宋体"/>
                <w:highlight w:val="none"/>
              </w:rPr>
              <w:t>开标时间：同投标文件递交截止时间</w:t>
            </w:r>
          </w:p>
          <w:p>
            <w:pPr>
              <w:autoSpaceDE w:val="0"/>
              <w:autoSpaceDN w:val="0"/>
              <w:adjustRightInd w:val="0"/>
              <w:spacing w:line="360" w:lineRule="auto"/>
              <w:jc w:val="left"/>
              <w:rPr>
                <w:rFonts w:ascii="宋体" w:hAnsi="宋体"/>
                <w:highlight w:val="none"/>
              </w:rPr>
            </w:pPr>
            <w:r>
              <w:rPr>
                <w:rFonts w:hint="eastAsia" w:ascii="宋体" w:hAnsi="宋体"/>
                <w:highlight w:val="none"/>
              </w:rPr>
              <w:t>地址：开封市公共资源交易中心开标室</w:t>
            </w:r>
          </w:p>
          <w:p>
            <w:pPr>
              <w:autoSpaceDE w:val="0"/>
              <w:autoSpaceDN w:val="0"/>
              <w:adjustRightInd w:val="0"/>
              <w:spacing w:line="360" w:lineRule="auto"/>
              <w:jc w:val="left"/>
              <w:rPr>
                <w:rFonts w:ascii="宋体" w:hAnsi="宋体"/>
                <w:highlight w:val="none"/>
              </w:rPr>
            </w:pPr>
            <w:r>
              <w:rPr>
                <w:rFonts w:hint="eastAsia" w:ascii="宋体" w:hAnsi="宋体"/>
                <w:highlight w:val="none"/>
              </w:rPr>
              <w:t>本项目采用“远程不见面”开标方式，投标人无需到达现场提交原件资料、无需到开封市公共资源交易中心现场参加开标会议。</w:t>
            </w:r>
            <w:r>
              <w:rPr>
                <w:rFonts w:hint="eastAsia" w:ascii="宋体" w:hAnsi="宋体"/>
                <w:szCs w:val="21"/>
                <w:highlight w:val="none"/>
              </w:rPr>
              <w:t>（系统解密时长默认为40分钟，错过解密时长者视为自动放弃本次投标。）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5.2</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开标程序</w:t>
            </w:r>
          </w:p>
        </w:tc>
        <w:tc>
          <w:tcPr>
            <w:tcW w:w="6538" w:type="dxa"/>
          </w:tcPr>
          <w:p>
            <w:pPr>
              <w:rPr>
                <w:rFonts w:ascii="宋体" w:hAnsi="宋体"/>
                <w:highlight w:val="none"/>
              </w:rPr>
            </w:pPr>
            <w:r>
              <w:rPr>
                <w:rFonts w:hint="eastAsia" w:ascii="宋体" w:hAnsi="宋体"/>
                <w:highlight w:val="none"/>
              </w:rPr>
              <w:t>1.</w:t>
            </w:r>
            <w:r>
              <w:rPr>
                <w:rFonts w:hint="eastAsia" w:ascii="宋体" w:hAnsi="宋体"/>
                <w:kern w:val="0"/>
                <w:highlight w:val="none"/>
              </w:rPr>
              <w:t>本项目采用“远程不见面”开标方式,投标人无需到开封市公共资源交易中心现场参加开标会议。</w:t>
            </w:r>
          </w:p>
          <w:p>
            <w:pPr>
              <w:widowControl/>
              <w:jc w:val="left"/>
              <w:rPr>
                <w:rFonts w:ascii="宋体" w:hAnsi="宋体"/>
                <w:highlight w:val="none"/>
              </w:rPr>
            </w:pPr>
            <w:r>
              <w:rPr>
                <w:rFonts w:hint="eastAsia" w:ascii="宋体" w:hAnsi="宋体"/>
                <w:highlight w:val="none"/>
              </w:rPr>
              <w:t>2.</w:t>
            </w:r>
            <w:r>
              <w:rPr>
                <w:rFonts w:hint="eastAsia" w:ascii="宋体" w:hAnsi="宋体"/>
                <w:kern w:val="0"/>
                <w:highlight w:val="none"/>
              </w:rPr>
              <w:t>投标人应当在招标文件确定的投标截止时间前,登录远程开标大厅,在线准时参加开标活动并进行文件解密、答疑澄清等</w:t>
            </w:r>
            <w:r>
              <w:rPr>
                <w:rFonts w:hint="eastAsia" w:ascii="宋体" w:hAnsi="宋体"/>
                <w:kern w:val="0"/>
                <w:sz w:val="24"/>
                <w:highlight w:val="none"/>
              </w:rPr>
              <w:t>。</w:t>
            </w:r>
          </w:p>
          <w:p>
            <w:pPr>
              <w:rPr>
                <w:rFonts w:ascii="宋体" w:hAnsi="宋体"/>
                <w:highlight w:val="none"/>
              </w:rPr>
            </w:pPr>
            <w:r>
              <w:rPr>
                <w:rFonts w:hint="eastAsia" w:ascii="宋体" w:hAnsi="宋体"/>
                <w:highlight w:val="none"/>
              </w:rPr>
              <w:t>开标程序</w:t>
            </w:r>
          </w:p>
          <w:p>
            <w:pPr>
              <w:rPr>
                <w:rFonts w:ascii="宋体" w:hAnsi="宋体"/>
                <w:kern w:val="0"/>
                <w:highlight w:val="none"/>
              </w:rPr>
            </w:pPr>
            <w:r>
              <w:rPr>
                <w:rFonts w:hint="eastAsia" w:ascii="宋体" w:hAnsi="宋体"/>
                <w:kern w:val="0"/>
                <w:highlight w:val="none"/>
              </w:rPr>
              <w:t>3.主持人点击“开标”，解密开始倒计时。</w:t>
            </w:r>
          </w:p>
          <w:p>
            <w:pPr>
              <w:rPr>
                <w:rFonts w:ascii="宋体" w:hAnsi="宋体"/>
                <w:kern w:val="0"/>
                <w:highlight w:val="none"/>
              </w:rPr>
            </w:pPr>
            <w:r>
              <w:rPr>
                <w:rFonts w:hint="eastAsia" w:ascii="宋体" w:hAnsi="宋体"/>
                <w:kern w:val="0"/>
                <w:highlight w:val="none"/>
              </w:rPr>
              <w:t>4.投标人对所上传加密的投标文件在规定时间内进行解密</w:t>
            </w:r>
            <w:r>
              <w:rPr>
                <w:rFonts w:hint="eastAsia" w:ascii="宋体" w:hAnsi="宋体"/>
                <w:szCs w:val="21"/>
                <w:highlight w:val="none"/>
              </w:rPr>
              <w:t>（系统解密时长默认为40钟，错过解密时长者视为自动放弃本次投标。）</w:t>
            </w:r>
            <w:r>
              <w:rPr>
                <w:rFonts w:hint="eastAsia" w:ascii="宋体" w:hAnsi="宋体"/>
                <w:kern w:val="0"/>
                <w:highlight w:val="none"/>
              </w:rPr>
              <w:t>。</w:t>
            </w:r>
          </w:p>
          <w:p>
            <w:pPr>
              <w:pStyle w:val="41"/>
              <w:rPr>
                <w:rFonts w:ascii="宋体" w:hAnsi="宋体" w:cs="宋体"/>
                <w:highlight w:val="none"/>
              </w:rPr>
            </w:pPr>
            <w:r>
              <w:rPr>
                <w:rFonts w:hint="eastAsia" w:ascii="宋体" w:hAnsi="宋体"/>
                <w:kern w:val="0"/>
                <w:highlight w:val="none"/>
              </w:rPr>
              <w:t>5.解密时间结束后5分钟质疑时间,无投标人提出异议，开标结束。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6.1.1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szCs w:val="21"/>
                <w:highlight w:val="none"/>
              </w:rPr>
              <w:t>评标委员会的组建</w:t>
            </w:r>
          </w:p>
        </w:tc>
        <w:tc>
          <w:tcPr>
            <w:tcW w:w="6538" w:type="dxa"/>
          </w:tcPr>
          <w:p>
            <w:pPr>
              <w:autoSpaceDE w:val="0"/>
              <w:autoSpaceDN w:val="0"/>
              <w:adjustRightInd w:val="0"/>
              <w:spacing w:line="360" w:lineRule="auto"/>
              <w:ind w:left="1680" w:hanging="1680" w:hangingChars="800"/>
              <w:rPr>
                <w:rFonts w:ascii="宋体" w:hAnsi="宋体" w:cs="宋体"/>
                <w:szCs w:val="21"/>
                <w:highlight w:val="none"/>
              </w:rPr>
            </w:pPr>
            <w:r>
              <w:rPr>
                <w:rFonts w:hint="eastAsia" w:ascii="宋体" w:hAnsi="宋体" w:cs="宋体"/>
                <w:szCs w:val="21"/>
                <w:highlight w:val="none"/>
              </w:rPr>
              <w:t>评标委员会构成： 5人。其中招标人代表1人，相关技术专家</w:t>
            </w:r>
          </w:p>
          <w:p>
            <w:pPr>
              <w:autoSpaceDE w:val="0"/>
              <w:autoSpaceDN w:val="0"/>
              <w:adjustRightInd w:val="0"/>
              <w:spacing w:line="360" w:lineRule="auto"/>
              <w:ind w:left="1680" w:hanging="1680" w:hangingChars="800"/>
              <w:rPr>
                <w:rFonts w:ascii="宋体" w:hAnsi="宋体" w:cs="宋体"/>
                <w:szCs w:val="21"/>
                <w:highlight w:val="none"/>
              </w:rPr>
            </w:pPr>
            <w:r>
              <w:rPr>
                <w:rFonts w:hint="eastAsia" w:ascii="宋体" w:hAnsi="宋体" w:cs="宋体"/>
                <w:szCs w:val="21"/>
                <w:highlight w:val="none"/>
              </w:rPr>
              <w:t>3人，经济专家 1 人。</w:t>
            </w:r>
          </w:p>
          <w:p>
            <w:pPr>
              <w:autoSpaceDE w:val="0"/>
              <w:autoSpaceDN w:val="0"/>
              <w:adjustRightInd w:val="0"/>
              <w:spacing w:line="360" w:lineRule="auto"/>
              <w:ind w:left="1680" w:hanging="1680" w:hangingChars="800"/>
              <w:jc w:val="left"/>
              <w:rPr>
                <w:rFonts w:ascii="宋体" w:hAnsi="宋体" w:cs="宋体"/>
                <w:kern w:val="0"/>
                <w:szCs w:val="21"/>
                <w:highlight w:val="none"/>
              </w:rPr>
            </w:pPr>
            <w:r>
              <w:rPr>
                <w:rFonts w:hint="eastAsia" w:ascii="宋体" w:hAnsi="宋体" w:cs="宋体"/>
                <w:szCs w:val="21"/>
                <w:highlight w:val="none"/>
              </w:rPr>
              <w:t>评标专家确定方式：</w:t>
            </w:r>
            <w:r>
              <w:rPr>
                <w:rFonts w:hint="eastAsia" w:ascii="宋体" w:hAnsi="宋体" w:cs="宋体"/>
                <w:kern w:val="0"/>
                <w:szCs w:val="21"/>
                <w:highlight w:val="none"/>
              </w:rPr>
              <w:t>从省级相关专家库抽取（招标人代表自行委派）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7.1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是否授权评标委员会</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确定中标人</w:t>
            </w:r>
          </w:p>
        </w:tc>
        <w:tc>
          <w:tcPr>
            <w:tcW w:w="6538" w:type="dxa"/>
            <w:vAlign w:val="center"/>
          </w:tcPr>
          <w:p>
            <w:pPr>
              <w:autoSpaceDE w:val="0"/>
              <w:autoSpaceDN w:val="0"/>
              <w:adjustRightInd w:val="0"/>
              <w:spacing w:line="360" w:lineRule="auto"/>
              <w:rPr>
                <w:rFonts w:ascii="宋体" w:hAnsi="宋体" w:cs="宋体"/>
                <w:highlight w:val="none"/>
              </w:rPr>
            </w:pPr>
            <w:r>
              <w:rPr>
                <w:rFonts w:hint="eastAsia" w:ascii="宋体" w:hAnsi="宋体" w:cs="宋体"/>
                <w:kern w:val="0"/>
                <w:szCs w:val="21"/>
                <w:highlight w:val="none"/>
              </w:rPr>
              <w:t>否，推荐的中标候选人数</w:t>
            </w:r>
            <w:r>
              <w:rPr>
                <w:rFonts w:hint="eastAsia" w:ascii="宋体" w:hAnsi="宋体" w:cs="宋体"/>
                <w:highlight w:val="none"/>
              </w:rPr>
              <w:t>：1-3个</w:t>
            </w:r>
          </w:p>
          <w:p>
            <w:pPr>
              <w:autoSpaceDE w:val="0"/>
              <w:autoSpaceDN w:val="0"/>
              <w:adjustRightInd w:val="0"/>
              <w:spacing w:line="360" w:lineRule="auto"/>
              <w:rPr>
                <w:rFonts w:ascii="宋体" w:hAnsi="宋体" w:cs="宋体"/>
                <w:kern w:val="0"/>
                <w:szCs w:val="21"/>
                <w:highlight w:val="none"/>
              </w:rPr>
            </w:pPr>
            <w:r>
              <w:rPr>
                <w:rFonts w:hint="eastAsia" w:ascii="宋体" w:hAnsi="宋体" w:cs="宋体"/>
                <w:kern w:val="0"/>
                <w:szCs w:val="21"/>
                <w:highlight w:val="none"/>
              </w:rPr>
              <w:t>依法必须进行招标的项目，招标人应当确定排名第一的中标候选人为中标人。排名第一的中标候选人放弃中标，因不可抗力提出不能履行合同、不按照招标文件要求提交履约保证金，或者被查实存着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7.3.1</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履约担保</w:t>
            </w:r>
          </w:p>
        </w:tc>
        <w:tc>
          <w:tcPr>
            <w:tcW w:w="6538" w:type="dxa"/>
            <w:vAlign w:val="center"/>
          </w:tcPr>
          <w:p>
            <w:pPr>
              <w:autoSpaceDE w:val="0"/>
              <w:autoSpaceDN w:val="0"/>
              <w:adjustRightInd w:val="0"/>
              <w:spacing w:line="360" w:lineRule="auto"/>
              <w:jc w:val="left"/>
              <w:rPr>
                <w:rFonts w:ascii="宋体" w:hAnsi="宋体" w:cs="宋体"/>
                <w:highlight w:val="none"/>
              </w:rPr>
            </w:pPr>
            <w:r>
              <w:rPr>
                <w:rFonts w:ascii="宋体" w:hAnsi="宋体" w:cs="宋体"/>
                <w:highlight w:val="none"/>
              </w:rPr>
              <w:t>履约担保的形式：</w:t>
            </w:r>
            <w:r>
              <w:rPr>
                <w:rFonts w:hint="eastAsia" w:ascii="宋体" w:hAnsi="宋体" w:cs="宋体"/>
                <w:highlight w:val="none"/>
              </w:rPr>
              <w:t>现金(必须从投标人基本账户转入招标人指定账户）或保函；</w:t>
            </w:r>
          </w:p>
          <w:p>
            <w:pPr>
              <w:autoSpaceDE w:val="0"/>
              <w:autoSpaceDN w:val="0"/>
              <w:adjustRightInd w:val="0"/>
              <w:spacing w:line="360" w:lineRule="auto"/>
              <w:jc w:val="left"/>
              <w:rPr>
                <w:rFonts w:ascii="宋体" w:hAnsi="宋体" w:cs="宋体"/>
                <w:highlight w:val="none"/>
              </w:rPr>
            </w:pPr>
            <w:r>
              <w:rPr>
                <w:rFonts w:ascii="宋体" w:hAnsi="宋体" w:cs="宋体"/>
                <w:highlight w:val="none"/>
              </w:rPr>
              <w:t>履约担保的金额：</w:t>
            </w:r>
            <w:r>
              <w:rPr>
                <w:rFonts w:hint="eastAsia" w:ascii="宋体" w:hAnsi="宋体" w:cs="宋体"/>
                <w:highlight w:val="none"/>
              </w:rPr>
              <w:t>中标合同额的5%，待工程完工验收后退付；</w:t>
            </w:r>
          </w:p>
          <w:p>
            <w:pPr>
              <w:autoSpaceDE w:val="0"/>
              <w:autoSpaceDN w:val="0"/>
              <w:adjustRightInd w:val="0"/>
              <w:spacing w:line="360" w:lineRule="auto"/>
              <w:jc w:val="left"/>
              <w:rPr>
                <w:rFonts w:ascii="宋体" w:hAnsi="宋体" w:cs="宋体"/>
                <w:highlight w:val="none"/>
              </w:rPr>
            </w:pPr>
            <w:r>
              <w:rPr>
                <w:rFonts w:ascii="宋体" w:hAnsi="宋体" w:cs="宋体"/>
                <w:highlight w:val="none"/>
              </w:rPr>
              <w:t>履约担保</w:t>
            </w:r>
            <w:r>
              <w:rPr>
                <w:rFonts w:hint="eastAsia" w:ascii="宋体" w:hAnsi="宋体" w:cs="宋体"/>
                <w:highlight w:val="none"/>
              </w:rPr>
              <w:t>缴纳时间：接到中标通知书之日起7个工作日内办理。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7.3.2</w:t>
            </w:r>
          </w:p>
        </w:tc>
        <w:tc>
          <w:tcPr>
            <w:tcW w:w="2196" w:type="dxa"/>
            <w:gridSpan w:val="2"/>
            <w:vAlign w:val="center"/>
          </w:tcPr>
          <w:p>
            <w:pPr>
              <w:autoSpaceDE w:val="0"/>
              <w:autoSpaceDN w:val="0"/>
              <w:adjustRightIn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14:textFill>
                  <w14:solidFill>
                    <w14:schemeClr w14:val="tx1"/>
                  </w14:solidFill>
                </w14:textFill>
              </w:rPr>
              <w:t>农民工工资保证金</w:t>
            </w:r>
          </w:p>
        </w:tc>
        <w:tc>
          <w:tcPr>
            <w:tcW w:w="6538" w:type="dxa"/>
            <w:vAlign w:val="center"/>
          </w:tcPr>
          <w:p>
            <w:pPr>
              <w:autoSpaceDE w:val="0"/>
              <w:autoSpaceDN w:val="0"/>
              <w:adjustRightInd w:val="0"/>
              <w:spacing w:line="360" w:lineRule="auto"/>
              <w:jc w:val="left"/>
              <w:rPr>
                <w:rFonts w:hint="eastAsia" w:ascii="宋体" w:hAnsi="宋体" w:cs="宋体"/>
                <w:highlight w:val="none"/>
                <w:lang w:eastAsia="zh-CN"/>
              </w:rPr>
            </w:pPr>
            <w:r>
              <w:rPr>
                <w:rFonts w:hint="eastAsia" w:ascii="宋体" w:hAnsi="宋体" w:cs="宋体"/>
                <w:highlight w:val="none"/>
                <w:lang w:eastAsia="zh-CN"/>
              </w:rPr>
              <w:t>形式：现金</w:t>
            </w:r>
            <w:r>
              <w:rPr>
                <w:rFonts w:hint="eastAsia" w:ascii="宋体" w:hAnsi="宋体" w:cs="宋体"/>
                <w:highlight w:val="none"/>
              </w:rPr>
              <w:t>(必须从投标人基本账户转入招标人指定账户）</w:t>
            </w:r>
          </w:p>
          <w:p>
            <w:pPr>
              <w:autoSpaceDE w:val="0"/>
              <w:autoSpaceDN w:val="0"/>
              <w:adjustRightInd w:val="0"/>
              <w:spacing w:line="360" w:lineRule="auto"/>
              <w:jc w:val="left"/>
              <w:rPr>
                <w:rFonts w:hint="default"/>
                <w:lang w:val="en-US" w:eastAsia="zh-CN"/>
              </w:rPr>
            </w:pPr>
            <w:r>
              <w:rPr>
                <w:rFonts w:hint="eastAsia" w:ascii="宋体" w:hAnsi="宋体" w:cs="宋体"/>
                <w:highlight w:val="none"/>
                <w:lang w:eastAsia="zh-CN"/>
              </w:rPr>
              <w:t>金额：</w:t>
            </w:r>
            <w:r>
              <w:rPr>
                <w:rFonts w:hint="eastAsia" w:ascii="宋体" w:hAnsi="宋体" w:cs="宋体"/>
                <w:highlight w:val="none"/>
              </w:rPr>
              <w:t>中标合同额的</w:t>
            </w:r>
            <w:r>
              <w:rPr>
                <w:rFonts w:hint="eastAsia" w:ascii="宋体" w:hAnsi="宋体" w:cs="宋体"/>
                <w:highlight w:val="none"/>
                <w:lang w:val="en-US" w:eastAsia="zh-CN"/>
              </w:rPr>
              <w:t>2</w:t>
            </w:r>
            <w:r>
              <w:rPr>
                <w:rFonts w:hint="eastAsia" w:ascii="宋体" w:hAnsi="宋体" w:cs="宋体"/>
                <w:highlight w:val="none"/>
              </w:rPr>
              <w:t>%，待工程完工验收后退付</w:t>
            </w:r>
            <w:bookmarkStart w:id="305" w:name="_GoBack"/>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0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7.4</w:t>
            </w:r>
          </w:p>
        </w:tc>
        <w:tc>
          <w:tcPr>
            <w:tcW w:w="2196"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付款方式</w:t>
            </w:r>
          </w:p>
        </w:tc>
        <w:tc>
          <w:tcPr>
            <w:tcW w:w="6538" w:type="dxa"/>
            <w:vAlign w:val="center"/>
          </w:tcPr>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合同中双方约定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6" w:type="dxa"/>
            <w:vAlign w:val="center"/>
          </w:tcPr>
          <w:p>
            <w:pPr>
              <w:autoSpaceDE w:val="0"/>
              <w:autoSpaceDN w:val="0"/>
              <w:adjustRightInd w:val="0"/>
              <w:spacing w:line="360" w:lineRule="auto"/>
              <w:jc w:val="center"/>
              <w:rPr>
                <w:rFonts w:ascii="宋体" w:hAnsi="宋体" w:cs="宋体"/>
                <w:b/>
                <w:kern w:val="0"/>
                <w:szCs w:val="21"/>
                <w:highlight w:val="none"/>
              </w:rPr>
            </w:pPr>
            <w:r>
              <w:rPr>
                <w:rFonts w:hint="eastAsia" w:ascii="宋体" w:hAnsi="宋体" w:cs="宋体"/>
                <w:kern w:val="0"/>
                <w:szCs w:val="21"/>
                <w:highlight w:val="none"/>
              </w:rPr>
              <w:t>10</w:t>
            </w:r>
          </w:p>
        </w:tc>
        <w:tc>
          <w:tcPr>
            <w:tcW w:w="8734" w:type="dxa"/>
            <w:gridSpan w:val="3"/>
            <w:vAlign w:val="center"/>
          </w:tcPr>
          <w:p>
            <w:pPr>
              <w:autoSpaceDE w:val="0"/>
              <w:autoSpaceDN w:val="0"/>
              <w:adjustRightInd w:val="0"/>
              <w:spacing w:line="360" w:lineRule="auto"/>
              <w:jc w:val="center"/>
              <w:rPr>
                <w:rFonts w:ascii="宋体" w:hAnsi="宋体" w:cs="宋体"/>
                <w:b/>
                <w:kern w:val="0"/>
                <w:szCs w:val="21"/>
                <w:highlight w:val="none"/>
              </w:rPr>
            </w:pPr>
            <w:r>
              <w:rPr>
                <w:rFonts w:hint="eastAsia" w:ascii="宋体" w:hAnsi="宋体" w:cs="宋体"/>
                <w:b/>
                <w:kern w:val="0"/>
                <w:szCs w:val="21"/>
                <w:highlight w:val="none"/>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1006" w:type="dxa"/>
            <w:shd w:val="clear" w:color="auto" w:fill="auto"/>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10.1</w:t>
            </w:r>
          </w:p>
        </w:tc>
        <w:tc>
          <w:tcPr>
            <w:tcW w:w="2196" w:type="dxa"/>
            <w:gridSpan w:val="2"/>
            <w:shd w:val="clear" w:color="auto" w:fill="auto"/>
            <w:vAlign w:val="center"/>
          </w:tcPr>
          <w:p>
            <w:pPr>
              <w:spacing w:line="360" w:lineRule="auto"/>
              <w:jc w:val="center"/>
              <w:rPr>
                <w:rFonts w:ascii="宋体" w:hAnsi="宋体" w:cs="宋体"/>
                <w:highlight w:val="none"/>
              </w:rPr>
            </w:pPr>
            <w:r>
              <w:rPr>
                <w:rFonts w:hint="eastAsia" w:ascii="宋体" w:hAnsi="宋体" w:cs="宋体"/>
                <w:highlight w:val="none"/>
              </w:rPr>
              <w:t>招标控制价</w:t>
            </w:r>
          </w:p>
        </w:tc>
        <w:tc>
          <w:tcPr>
            <w:tcW w:w="6538" w:type="dxa"/>
            <w:shd w:val="clear" w:color="auto" w:fill="auto"/>
            <w:vAlign w:val="center"/>
          </w:tcPr>
          <w:p>
            <w:pPr>
              <w:spacing w:line="360" w:lineRule="auto"/>
              <w:jc w:val="left"/>
              <w:rPr>
                <w:rFonts w:ascii="宋体" w:hAnsi="宋体" w:cs="宋体"/>
                <w:b/>
                <w:bCs/>
                <w:highlight w:val="none"/>
              </w:rPr>
            </w:pPr>
            <w:r>
              <w:rPr>
                <w:rFonts w:hint="eastAsia" w:ascii="宋体" w:hAnsi="宋体" w:cs="宋体"/>
                <w:b/>
                <w:bCs/>
                <w:highlight w:val="none"/>
              </w:rPr>
              <w:t>招标控制价：</w:t>
            </w:r>
          </w:p>
          <w:p>
            <w:pPr>
              <w:shd w:val="solid" w:color="FFFFFF" w:fill="auto"/>
              <w:autoSpaceDN w:val="0"/>
              <w:spacing w:line="380" w:lineRule="atLeast"/>
              <w:ind w:left="1370" w:hanging="1370" w:hangingChars="650"/>
              <w:jc w:val="left"/>
              <w:rPr>
                <w:rFonts w:ascii="宋体" w:hAnsi="宋体" w:cs="宋体"/>
                <w:b/>
                <w:bCs/>
                <w:highlight w:val="none"/>
              </w:rPr>
            </w:pPr>
            <w:r>
              <w:rPr>
                <w:rFonts w:hint="eastAsia" w:ascii="宋体" w:hAnsi="宋体" w:cs="宋体"/>
                <w:b/>
                <w:bCs/>
                <w:highlight w:val="none"/>
              </w:rPr>
              <w:t>小写：¥</w:t>
            </w:r>
            <w:r>
              <w:rPr>
                <w:rFonts w:hint="eastAsia" w:ascii="宋体" w:hAnsi="宋体" w:cs="宋体"/>
                <w:b/>
                <w:bCs/>
                <w:highlight w:val="none"/>
                <w:lang w:val="en-US" w:eastAsia="zh-CN"/>
              </w:rPr>
              <w:t>1810000.00</w:t>
            </w:r>
            <w:r>
              <w:rPr>
                <w:rFonts w:hint="eastAsia" w:ascii="宋体" w:hAnsi="宋体" w:cs="宋体"/>
                <w:b/>
                <w:bCs/>
                <w:highlight w:val="none"/>
              </w:rPr>
              <w:t>元；</w:t>
            </w:r>
          </w:p>
          <w:p>
            <w:pPr>
              <w:spacing w:line="360" w:lineRule="auto"/>
              <w:jc w:val="left"/>
              <w:rPr>
                <w:rFonts w:hint="eastAsia" w:ascii="宋体" w:hAnsi="宋体" w:eastAsia="宋体" w:cs="宋体"/>
                <w:b/>
                <w:bCs/>
                <w:highlight w:val="none"/>
                <w:lang w:eastAsia="zh-CN"/>
              </w:rPr>
            </w:pPr>
            <w:r>
              <w:rPr>
                <w:rFonts w:hint="eastAsia" w:ascii="宋体" w:hAnsi="宋体" w:cs="宋体"/>
                <w:b/>
                <w:bCs/>
                <w:highlight w:val="none"/>
              </w:rPr>
              <w:t>大写：</w:t>
            </w:r>
            <w:r>
              <w:rPr>
                <w:rFonts w:hint="eastAsia" w:ascii="宋体" w:hAnsi="宋体" w:cs="宋体"/>
                <w:b/>
                <w:bCs/>
                <w:highlight w:val="none"/>
                <w:lang w:eastAsia="zh-CN"/>
              </w:rPr>
              <w:t>壹佰捌拾壹万元整</w:t>
            </w:r>
          </w:p>
          <w:p>
            <w:pPr>
              <w:shd w:val="solid" w:color="FFFFFF" w:fill="auto"/>
              <w:autoSpaceDN w:val="0"/>
              <w:spacing w:line="380" w:lineRule="atLeast"/>
              <w:jc w:val="left"/>
              <w:rPr>
                <w:rFonts w:ascii="宋体" w:hAnsi="宋体" w:cs="宋体"/>
                <w:b/>
                <w:bCs/>
                <w:highlight w:val="none"/>
              </w:rPr>
            </w:pPr>
            <w:r>
              <w:rPr>
                <w:rFonts w:hint="eastAsia" w:ascii="宋体" w:hAnsi="宋体" w:cs="宋体"/>
                <w:b/>
                <w:bCs/>
                <w:highlight w:val="none"/>
              </w:rPr>
              <w:t>本项目设置招标控制价，投标报价高于招标控制价的，视为无效报价，按废标处理。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006" w:type="dxa"/>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10.2</w:t>
            </w:r>
          </w:p>
        </w:tc>
        <w:tc>
          <w:tcPr>
            <w:tcW w:w="2196"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投标文件要求</w:t>
            </w:r>
          </w:p>
        </w:tc>
        <w:tc>
          <w:tcPr>
            <w:tcW w:w="6538" w:type="dxa"/>
            <w:vAlign w:val="center"/>
          </w:tcPr>
          <w:p>
            <w:pPr>
              <w:spacing w:line="360" w:lineRule="auto"/>
              <w:rPr>
                <w:rFonts w:ascii="宋体" w:hAnsi="宋体" w:cs="宋体"/>
                <w:szCs w:val="21"/>
                <w:highlight w:val="none"/>
              </w:rPr>
            </w:pPr>
            <w:r>
              <w:rPr>
                <w:rFonts w:hint="eastAsia" w:ascii="宋体" w:hAnsi="宋体" w:cs="宋体"/>
                <w:szCs w:val="21"/>
                <w:highlight w:val="none"/>
              </w:rPr>
              <w:t>投标人应在投标截止时间前通过开封市公共资源交易网上传电子投标文件；开标现场不再提供纸质文件。</w:t>
            </w:r>
          </w:p>
          <w:p>
            <w:pPr>
              <w:pStyle w:val="41"/>
              <w:rPr>
                <w:rFonts w:ascii="宋体" w:hAnsi="宋体" w:cs="宋体"/>
                <w:highlight w:val="none"/>
              </w:rPr>
            </w:pPr>
            <w:r>
              <w:rPr>
                <w:rFonts w:hint="eastAsia" w:ascii="宋体" w:hAnsi="宋体" w:cs="宋体"/>
                <w:b/>
                <w:highlight w:val="none"/>
              </w:rPr>
              <w:t>电子投标文件的递交：1.各投标人应在投标截止时间前上传加密的电子投标文件到会员系统的指定位置。请投标人在上传时认真检查上传投标文件是否完整、正确。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006" w:type="dxa"/>
            <w:vAlign w:val="center"/>
          </w:tcPr>
          <w:p>
            <w:pPr>
              <w:autoSpaceDE w:val="0"/>
              <w:autoSpaceDN w:val="0"/>
              <w:adjustRightInd w:val="0"/>
              <w:spacing w:line="420" w:lineRule="exact"/>
              <w:jc w:val="left"/>
              <w:rPr>
                <w:rFonts w:hint="eastAsia" w:ascii="宋体" w:hAnsi="宋体" w:cs="宋体"/>
                <w:kern w:val="0"/>
                <w:szCs w:val="21"/>
                <w:highlight w:val="none"/>
              </w:rPr>
            </w:pPr>
            <w:r>
              <w:rPr>
                <w:rFonts w:hint="eastAsia" w:ascii="宋体" w:hAnsi="宋体"/>
                <w:color w:val="auto"/>
                <w:kern w:val="0"/>
                <w:highlight w:val="none"/>
              </w:rPr>
              <w:t>10.3</w:t>
            </w:r>
          </w:p>
        </w:tc>
        <w:tc>
          <w:tcPr>
            <w:tcW w:w="2196" w:type="dxa"/>
            <w:gridSpan w:val="2"/>
            <w:vAlign w:val="center"/>
          </w:tcPr>
          <w:p>
            <w:pPr>
              <w:spacing w:line="360" w:lineRule="exact"/>
              <w:jc w:val="center"/>
              <w:rPr>
                <w:rFonts w:hint="eastAsia" w:ascii="宋体" w:hAnsi="宋体" w:cs="宋体"/>
                <w:szCs w:val="21"/>
                <w:highlight w:val="none"/>
              </w:rPr>
            </w:pPr>
            <w:r>
              <w:rPr>
                <w:rFonts w:hint="eastAsia" w:ascii="宋体" w:hAnsi="宋体"/>
                <w:b/>
                <w:color w:val="auto"/>
                <w:szCs w:val="21"/>
                <w:highlight w:val="none"/>
              </w:rPr>
              <w:t>如投标人有下列情况之一，投标保证金将不予退还：</w:t>
            </w:r>
          </w:p>
        </w:tc>
        <w:tc>
          <w:tcPr>
            <w:tcW w:w="6538" w:type="dxa"/>
            <w:vAlign w:val="center"/>
          </w:tcPr>
          <w:p>
            <w:pPr>
              <w:spacing w:line="360" w:lineRule="exact"/>
              <w:rPr>
                <w:rFonts w:ascii="宋体" w:hAnsi="宋体"/>
                <w:color w:val="auto"/>
                <w:szCs w:val="21"/>
                <w:highlight w:val="none"/>
              </w:rPr>
            </w:pPr>
            <w:r>
              <w:rPr>
                <w:rFonts w:hint="eastAsia" w:ascii="宋体" w:hAnsi="宋体"/>
                <w:color w:val="auto"/>
                <w:szCs w:val="21"/>
                <w:highlight w:val="none"/>
              </w:rPr>
              <w:t>（1）中标人拒绝按招标文件、投标文件及中标通知书要求与招标人签订合同；</w:t>
            </w:r>
          </w:p>
          <w:p>
            <w:pPr>
              <w:spacing w:line="360" w:lineRule="exact"/>
              <w:rPr>
                <w:rFonts w:ascii="宋体" w:hAnsi="宋体"/>
                <w:color w:val="auto"/>
                <w:szCs w:val="21"/>
                <w:highlight w:val="none"/>
              </w:rPr>
            </w:pPr>
            <w:r>
              <w:rPr>
                <w:rFonts w:hint="eastAsia" w:ascii="宋体" w:hAnsi="宋体"/>
                <w:color w:val="auto"/>
                <w:szCs w:val="21"/>
                <w:highlight w:val="none"/>
              </w:rPr>
              <w:t>（2）中标人或投标人要求修改、补充和撤销投标文件的实质性内容或要求更改招标文件和中标通知书的实质性内容；</w:t>
            </w:r>
          </w:p>
          <w:p>
            <w:pPr>
              <w:spacing w:line="360" w:lineRule="exact"/>
              <w:rPr>
                <w:rFonts w:ascii="宋体" w:hAnsi="宋体"/>
                <w:color w:val="auto"/>
                <w:szCs w:val="21"/>
                <w:highlight w:val="none"/>
              </w:rPr>
            </w:pPr>
            <w:r>
              <w:rPr>
                <w:rFonts w:hint="eastAsia" w:ascii="宋体" w:hAnsi="宋体"/>
                <w:color w:val="auto"/>
                <w:szCs w:val="21"/>
                <w:highlight w:val="none"/>
              </w:rPr>
              <w:t>（3）中标人拒绝按招标文件规定时间、金额、形式提交履约保证金的；</w:t>
            </w:r>
          </w:p>
          <w:p>
            <w:pPr>
              <w:spacing w:line="360" w:lineRule="exact"/>
              <w:rPr>
                <w:rFonts w:hint="eastAsia" w:ascii="宋体" w:hAnsi="宋体" w:cs="宋体"/>
                <w:b/>
                <w:highlight w:val="none"/>
              </w:rPr>
            </w:pPr>
            <w:r>
              <w:rPr>
                <w:rFonts w:hint="eastAsia" w:ascii="宋体" w:hAnsi="宋体"/>
                <w:color w:val="auto"/>
                <w:szCs w:val="21"/>
                <w:highlight w:val="none"/>
              </w:rPr>
              <w:t>（4）法律法规和招标文件规定的其他情形。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6" w:type="dxa"/>
            <w:vAlign w:val="center"/>
          </w:tcPr>
          <w:p>
            <w:pPr>
              <w:spacing w:line="360" w:lineRule="auto"/>
              <w:jc w:val="center"/>
              <w:rPr>
                <w:rFonts w:ascii="宋体" w:hAnsi="宋体" w:cs="宋体"/>
                <w:highlight w:val="none"/>
              </w:rPr>
            </w:pPr>
            <w:r>
              <w:rPr>
                <w:rFonts w:hint="eastAsia" w:ascii="宋体" w:hAnsi="宋体" w:cs="宋体"/>
                <w:highlight w:val="none"/>
              </w:rPr>
              <w:t>10.4</w:t>
            </w:r>
          </w:p>
        </w:tc>
        <w:tc>
          <w:tcPr>
            <w:tcW w:w="8734" w:type="dxa"/>
            <w:gridSpan w:val="3"/>
            <w:vAlign w:val="center"/>
          </w:tcPr>
          <w:p>
            <w:pPr>
              <w:shd w:val="solid" w:color="FFFFFF" w:fill="auto"/>
              <w:autoSpaceDN w:val="0"/>
              <w:spacing w:line="380" w:lineRule="atLeast"/>
              <w:jc w:val="left"/>
              <w:rPr>
                <w:rFonts w:ascii="宋体" w:hAnsi="宋体" w:cs="宋体"/>
                <w:strike/>
                <w:highlight w:val="none"/>
              </w:rPr>
            </w:pPr>
            <w:r>
              <w:rPr>
                <w:rFonts w:hint="eastAsia" w:ascii="宋体" w:hAnsi="宋体" w:cs="宋体"/>
                <w:spacing w:val="1"/>
                <w:kern w:val="0"/>
                <w:szCs w:val="21"/>
                <w:highlight w:val="none"/>
              </w:rPr>
              <w:t>招标代理服务费：按</w:t>
            </w:r>
            <w:r>
              <w:rPr>
                <w:rFonts w:hint="eastAsia" w:ascii="宋体" w:hAnsi="宋体" w:cs="宋体"/>
                <w:spacing w:val="1"/>
                <w:kern w:val="0"/>
                <w:szCs w:val="21"/>
                <w:highlight w:val="none"/>
                <w:lang w:val="en-US" w:eastAsia="zh-CN"/>
              </w:rPr>
              <w:t xml:space="preserve"> 27150</w:t>
            </w:r>
            <w:r>
              <w:rPr>
                <w:rFonts w:hint="eastAsia" w:ascii="宋体" w:hAnsi="宋体" w:cs="宋体"/>
                <w:spacing w:val="1"/>
                <w:kern w:val="0"/>
                <w:szCs w:val="21"/>
                <w:highlight w:val="none"/>
              </w:rPr>
              <w:t>元计取</w:t>
            </w:r>
            <w:r>
              <w:rPr>
                <w:rFonts w:hint="eastAsia" w:ascii="宋体" w:hAnsi="宋体" w:cs="宋体"/>
                <w:spacing w:val="1"/>
                <w:kern w:val="0"/>
                <w:szCs w:val="21"/>
                <w:highlight w:val="none"/>
                <w:lang w:eastAsia="zh-CN"/>
              </w:rPr>
              <w:t>（不含税金）</w:t>
            </w:r>
            <w:r>
              <w:rPr>
                <w:rFonts w:hint="eastAsia" w:ascii="宋体" w:hAnsi="宋体" w:cs="宋体"/>
                <w:spacing w:val="1"/>
                <w:kern w:val="0"/>
                <w:szCs w:val="21"/>
                <w:highlight w:val="none"/>
              </w:rPr>
              <w:t>，由中标人在领取中标通知书之前支付给招标代理机构。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006" w:type="dxa"/>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10.5</w:t>
            </w:r>
          </w:p>
        </w:tc>
        <w:tc>
          <w:tcPr>
            <w:tcW w:w="8734" w:type="dxa"/>
            <w:gridSpan w:val="3"/>
            <w:vAlign w:val="center"/>
          </w:tcPr>
          <w:p>
            <w:pPr>
              <w:spacing w:line="360" w:lineRule="auto"/>
              <w:rPr>
                <w:rFonts w:ascii="宋体" w:hAnsi="宋体" w:cs="宋体"/>
                <w:spacing w:val="1"/>
                <w:kern w:val="0"/>
                <w:szCs w:val="21"/>
                <w:highlight w:val="none"/>
              </w:rPr>
            </w:pPr>
            <w:r>
              <w:rPr>
                <w:rFonts w:hint="eastAsia" w:ascii="宋体" w:hAnsi="宋体" w:cs="宋体"/>
                <w:b/>
                <w:spacing w:val="1"/>
                <w:kern w:val="0"/>
                <w:szCs w:val="21"/>
                <w:highlight w:val="none"/>
              </w:rPr>
              <w:t>投诉</w:t>
            </w:r>
            <w:r>
              <w:rPr>
                <w:rFonts w:hint="eastAsia" w:ascii="宋体" w:hAnsi="宋体" w:cs="宋体"/>
                <w:spacing w:val="1"/>
                <w:kern w:val="0"/>
                <w:szCs w:val="21"/>
                <w:highlight w:val="none"/>
              </w:rPr>
              <w:t>：投标人对招标人、招标代理机构的答复不满意或者招标人、招标代理机构未在规定的时间内作出答复的,可以在答复期满后十五个工作日内向同级政府采购监督管理部门投诉。</w:t>
            </w:r>
          </w:p>
          <w:p>
            <w:pPr>
              <w:spacing w:line="360" w:lineRule="auto"/>
              <w:rPr>
                <w:rFonts w:ascii="宋体" w:hAnsi="宋体" w:cs="宋体"/>
                <w:spacing w:val="1"/>
                <w:kern w:val="0"/>
                <w:szCs w:val="21"/>
                <w:highlight w:val="none"/>
              </w:rPr>
            </w:pPr>
            <w:r>
              <w:rPr>
                <w:rFonts w:hint="eastAsia" w:ascii="宋体" w:hAnsi="宋体" w:cs="宋体"/>
                <w:spacing w:val="1"/>
                <w:kern w:val="0"/>
                <w:szCs w:val="21"/>
                <w:highlight w:val="none"/>
              </w:rPr>
              <w:t>1、接收质疑和异议的方式为直接递交纸质文件；</w:t>
            </w:r>
          </w:p>
          <w:p>
            <w:pPr>
              <w:spacing w:line="360" w:lineRule="auto"/>
              <w:rPr>
                <w:rFonts w:ascii="宋体" w:hAnsi="宋体" w:cs="宋体"/>
                <w:spacing w:val="1"/>
                <w:kern w:val="0"/>
                <w:szCs w:val="21"/>
                <w:highlight w:val="none"/>
              </w:rPr>
            </w:pPr>
            <w:r>
              <w:rPr>
                <w:rFonts w:hint="eastAsia" w:ascii="宋体" w:hAnsi="宋体" w:cs="宋体"/>
                <w:spacing w:val="1"/>
                <w:kern w:val="0"/>
                <w:szCs w:val="21"/>
                <w:highlight w:val="none"/>
              </w:rPr>
              <w:t>2、联系部门地址为开封市公共资源交易管理委员会办公室(市民之家6041房间)；</w:t>
            </w:r>
          </w:p>
          <w:p>
            <w:pPr>
              <w:spacing w:line="360" w:lineRule="auto"/>
              <w:rPr>
                <w:rFonts w:ascii="宋体" w:hAnsi="宋体" w:cs="宋体"/>
                <w:kern w:val="0"/>
                <w:szCs w:val="21"/>
                <w:highlight w:val="none"/>
              </w:rPr>
            </w:pPr>
            <w:r>
              <w:rPr>
                <w:rFonts w:hint="eastAsia" w:ascii="宋体" w:hAnsi="宋体" w:cs="宋体"/>
                <w:spacing w:val="1"/>
                <w:kern w:val="0"/>
                <w:szCs w:val="21"/>
                <w:highlight w:val="none"/>
              </w:rPr>
              <w:t>3、联系电话:0371-23152555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06" w:type="dxa"/>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10.6</w:t>
            </w:r>
          </w:p>
        </w:tc>
        <w:tc>
          <w:tcPr>
            <w:tcW w:w="8734" w:type="dxa"/>
            <w:gridSpan w:val="3"/>
            <w:vAlign w:val="center"/>
          </w:tcPr>
          <w:p>
            <w:pPr>
              <w:spacing w:line="360" w:lineRule="auto"/>
              <w:rPr>
                <w:rFonts w:ascii="宋体" w:hAnsi="宋体" w:cs="宋体"/>
                <w:b/>
                <w:spacing w:val="1"/>
                <w:kern w:val="0"/>
                <w:szCs w:val="21"/>
                <w:highlight w:val="none"/>
              </w:rPr>
            </w:pPr>
            <w:r>
              <w:rPr>
                <w:rFonts w:hint="eastAsia" w:ascii="宋体" w:hAnsi="宋体" w:cs="宋体"/>
                <w:bCs/>
                <w:szCs w:val="21"/>
                <w:highlight w:val="none"/>
              </w:rPr>
              <w:t>本招标文件解释权归招标人和招标人委托的代理公司，其他未尽事项参考现行国家法律法规和地方相关文件执行。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06" w:type="dxa"/>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10.7</w:t>
            </w:r>
          </w:p>
        </w:tc>
        <w:tc>
          <w:tcPr>
            <w:tcW w:w="8734" w:type="dxa"/>
            <w:gridSpan w:val="3"/>
            <w:vAlign w:val="center"/>
          </w:tcPr>
          <w:p>
            <w:pPr>
              <w:spacing w:line="360" w:lineRule="auto"/>
              <w:rPr>
                <w:rFonts w:ascii="宋体" w:hAnsi="宋体" w:cs="宋体"/>
                <w:bCs/>
                <w:spacing w:val="1"/>
                <w:kern w:val="0"/>
                <w:szCs w:val="21"/>
                <w:highlight w:val="none"/>
              </w:rPr>
            </w:pPr>
            <w:r>
              <w:rPr>
                <w:rFonts w:hint="eastAsia" w:ascii="宋体" w:hAnsi="宋体" w:cs="宋体"/>
                <w:b/>
                <w:highlight w:val="none"/>
              </w:rPr>
              <w:t>供应商应独立制作、修改和上传投标文件，并承担因“硬件特征码一致”所造成的不良后果。对于被认定为“硬件特征码一致”的投标人，禁止其一年内在开封行政区域内参与招投标活动并在网上予以通报。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00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11.2</w:t>
            </w:r>
          </w:p>
        </w:tc>
        <w:tc>
          <w:tcPr>
            <w:tcW w:w="1801" w:type="dxa"/>
            <w:vAlign w:val="center"/>
          </w:tcPr>
          <w:p>
            <w:pPr>
              <w:spacing w:line="440" w:lineRule="exact"/>
              <w:jc w:val="center"/>
              <w:rPr>
                <w:rFonts w:ascii="宋体" w:hAnsi="宋体" w:cs="宋体"/>
                <w:highlight w:val="none"/>
              </w:rPr>
            </w:pPr>
            <w:r>
              <w:rPr>
                <w:rFonts w:hint="eastAsia" w:ascii="宋体" w:hAnsi="宋体" w:cs="宋体"/>
                <w:highlight w:val="none"/>
              </w:rPr>
              <w:t>特别提醒</w:t>
            </w:r>
          </w:p>
        </w:tc>
        <w:tc>
          <w:tcPr>
            <w:tcW w:w="6933" w:type="dxa"/>
            <w:gridSpan w:val="2"/>
            <w:vAlign w:val="center"/>
          </w:tcPr>
          <w:p>
            <w:pPr>
              <w:spacing w:line="360" w:lineRule="auto"/>
              <w:rPr>
                <w:rFonts w:ascii="宋体" w:hAnsi="宋体" w:cs="宋体"/>
                <w:highlight w:val="none"/>
              </w:rPr>
            </w:pPr>
            <w:r>
              <w:rPr>
                <w:rFonts w:hint="eastAsia" w:ascii="宋体" w:hAnsi="宋体" w:cs="宋体"/>
                <w:b/>
                <w:highlight w:val="none"/>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pPr>
        <w:spacing w:line="360" w:lineRule="auto"/>
        <w:outlineLvl w:val="1"/>
        <w:rPr>
          <w:rFonts w:ascii="宋体" w:hAnsi="宋体" w:cs="宋体"/>
          <w:b/>
          <w:szCs w:val="18"/>
          <w:highlight w:val="none"/>
        </w:rPr>
      </w:pPr>
      <w:bookmarkStart w:id="34" w:name="_Toc530149415"/>
      <w:r>
        <w:rPr>
          <w:rFonts w:hint="eastAsia" w:ascii="宋体" w:hAnsi="宋体" w:cs="宋体"/>
          <w:b/>
          <w:szCs w:val="18"/>
          <w:highlight w:val="none"/>
        </w:rPr>
        <w:br w:type="page"/>
      </w:r>
      <w:r>
        <w:rPr>
          <w:rFonts w:hint="eastAsia" w:ascii="宋体" w:hAnsi="宋体" w:cs="宋体"/>
          <w:b/>
          <w:szCs w:val="18"/>
          <w:highlight w:val="none"/>
        </w:rPr>
        <w:t>1.总则</w:t>
      </w:r>
      <w:bookmarkEnd w:id="34"/>
    </w:p>
    <w:p>
      <w:pPr>
        <w:spacing w:line="360" w:lineRule="auto"/>
        <w:ind w:firstLine="422" w:firstLineChars="200"/>
        <w:rPr>
          <w:rFonts w:ascii="宋体" w:hAnsi="宋体" w:cs="宋体"/>
          <w:b/>
          <w:szCs w:val="21"/>
          <w:highlight w:val="none"/>
        </w:rPr>
      </w:pPr>
      <w:bookmarkStart w:id="35" w:name="_Toc2931"/>
      <w:bookmarkStart w:id="36" w:name="_Toc362359919"/>
      <w:r>
        <w:rPr>
          <w:rFonts w:hint="eastAsia" w:ascii="宋体" w:hAnsi="宋体" w:cs="宋体"/>
          <w:b/>
          <w:szCs w:val="21"/>
          <w:highlight w:val="none"/>
        </w:rPr>
        <w:t>1.1项目概况</w:t>
      </w:r>
      <w:bookmarkEnd w:id="35"/>
      <w:bookmarkEnd w:id="3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1.1.1根据《中华人民共和国招标投标法》等有关法律、法规和规章的规定，本招标项目已具备招标条件，现对本工程施工进行招标。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1.1.2本招标项目招标人：见投标人须知前附表。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1.1.3本招标项目代理机构：见投标人须知前附表。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1.1.4本招标项目名称：见投标人须知前附表。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1.1.5本招标项目建设地点：见投标人须知前附表。</w:t>
      </w:r>
    </w:p>
    <w:p>
      <w:pPr>
        <w:spacing w:line="360" w:lineRule="auto"/>
        <w:ind w:firstLine="422" w:firstLineChars="200"/>
        <w:rPr>
          <w:rFonts w:ascii="宋体" w:hAnsi="宋体" w:cs="宋体"/>
          <w:b/>
          <w:szCs w:val="21"/>
          <w:highlight w:val="none"/>
        </w:rPr>
      </w:pPr>
      <w:bookmarkStart w:id="37" w:name="_Toc24688"/>
      <w:bookmarkStart w:id="38" w:name="_Toc362359920"/>
      <w:r>
        <w:rPr>
          <w:rFonts w:hint="eastAsia" w:ascii="宋体" w:hAnsi="宋体" w:cs="宋体"/>
          <w:b/>
          <w:szCs w:val="21"/>
          <w:highlight w:val="none"/>
        </w:rPr>
        <w:t>1.2资金来源和落实情况</w:t>
      </w:r>
      <w:bookmarkEnd w:id="37"/>
      <w:bookmarkEnd w:id="38"/>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1.2.1本招标项目的资金来源：见投标人须知前附表。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1.2.2本招标项目的出资比例：见投标人须知前附表。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1.2.3本招标项目的资金落实情况：见投标人须知前附表。</w:t>
      </w:r>
    </w:p>
    <w:p>
      <w:pPr>
        <w:spacing w:line="360" w:lineRule="auto"/>
        <w:ind w:firstLine="422" w:firstLineChars="200"/>
        <w:rPr>
          <w:rFonts w:ascii="宋体" w:hAnsi="宋体" w:cs="宋体"/>
          <w:b/>
          <w:szCs w:val="21"/>
          <w:highlight w:val="none"/>
        </w:rPr>
      </w:pPr>
      <w:bookmarkStart w:id="39" w:name="_Toc31469"/>
      <w:bookmarkStart w:id="40" w:name="_Toc362359921"/>
      <w:r>
        <w:rPr>
          <w:rFonts w:hint="eastAsia" w:ascii="宋体" w:hAnsi="宋体" w:cs="宋体"/>
          <w:b/>
          <w:szCs w:val="21"/>
          <w:highlight w:val="none"/>
        </w:rPr>
        <w:t>1.3招标范围、计划工期和质量要求</w:t>
      </w:r>
      <w:bookmarkEnd w:id="39"/>
      <w:bookmarkEnd w:id="4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1.3.1本次招标范围：见投标人须知前附表。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1.3.2本招标项目的计划工期：见投标人须知前附表。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1.3.3本招标项目的质量要求：见投标人须知前附表。</w:t>
      </w:r>
    </w:p>
    <w:p>
      <w:pPr>
        <w:spacing w:line="360" w:lineRule="auto"/>
        <w:ind w:firstLine="422" w:firstLineChars="200"/>
        <w:rPr>
          <w:rFonts w:ascii="宋体" w:hAnsi="宋体" w:cs="宋体"/>
          <w:b/>
          <w:szCs w:val="21"/>
          <w:highlight w:val="none"/>
        </w:rPr>
      </w:pPr>
      <w:bookmarkStart w:id="41" w:name="_Toc362359922"/>
      <w:bookmarkStart w:id="42" w:name="_Toc29449"/>
      <w:r>
        <w:rPr>
          <w:rFonts w:hint="eastAsia" w:ascii="宋体" w:hAnsi="宋体" w:cs="宋体"/>
          <w:b/>
          <w:szCs w:val="21"/>
          <w:highlight w:val="none"/>
        </w:rPr>
        <w:t>1.4投标人资格要求</w:t>
      </w:r>
      <w:bookmarkEnd w:id="41"/>
      <w:bookmarkEnd w:id="4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1.4.1投标人应具备承担本工程施工的资质条件、能力和信誉：见投标人须知前附表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1.4.2是否接受联合体投标：不接受。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1.4.3投标人不得存在下列情形之一：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（1）为招标人不具有独立法人资格的附属机构（单位）；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（2）为本工程前期准备提供设计或咨询服务的，但设计施工总承包的除外；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（3）为本工程的监理人；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（4）为本工程的代建人；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（5）为本工程提供招标代理服务的；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（6）与本工程的监理人或代建人或招标代理机构同为一个法定代表人的；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（7）与本工程的监理人或代建人或招标代理机构相互控股或参股的；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（8）与本工程的监理人或代建人或招标代理机构相互任职或工作的；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（9）被责令停业的；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（10）被暂停或取消投标资格的；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（11）财产被接管或冻结的；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（12）在最近三年内有骗取中标或严重违约或重大工程质量问题的。</w:t>
      </w:r>
    </w:p>
    <w:p>
      <w:pPr>
        <w:spacing w:line="360" w:lineRule="auto"/>
        <w:ind w:firstLine="422" w:firstLineChars="200"/>
        <w:rPr>
          <w:rFonts w:ascii="宋体" w:hAnsi="宋体" w:cs="宋体"/>
          <w:b/>
          <w:szCs w:val="21"/>
          <w:highlight w:val="none"/>
        </w:rPr>
      </w:pPr>
      <w:bookmarkStart w:id="43" w:name="_Toc14381"/>
      <w:bookmarkStart w:id="44" w:name="_Toc362359923"/>
      <w:r>
        <w:rPr>
          <w:rFonts w:hint="eastAsia" w:ascii="宋体" w:hAnsi="宋体" w:cs="宋体"/>
          <w:b/>
          <w:szCs w:val="21"/>
          <w:highlight w:val="none"/>
        </w:rPr>
        <w:t>1.5费用承担</w:t>
      </w:r>
      <w:bookmarkEnd w:id="43"/>
      <w:bookmarkEnd w:id="4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投标人准备和参加投标活动发生的费用自理。</w:t>
      </w:r>
    </w:p>
    <w:p>
      <w:pPr>
        <w:spacing w:line="360" w:lineRule="auto"/>
        <w:ind w:firstLine="422" w:firstLineChars="200"/>
        <w:rPr>
          <w:rFonts w:hint="default" w:ascii="宋体" w:hAnsi="宋体" w:eastAsia="宋体" w:cs="宋体"/>
          <w:b/>
          <w:szCs w:val="21"/>
          <w:highlight w:val="none"/>
          <w:lang w:val="en-US" w:eastAsia="zh-CN"/>
        </w:rPr>
      </w:pPr>
      <w:bookmarkStart w:id="45" w:name="_Toc362359924"/>
      <w:bookmarkStart w:id="46" w:name="_Toc5070"/>
      <w:r>
        <w:rPr>
          <w:rFonts w:hint="eastAsia" w:ascii="宋体" w:hAnsi="宋体" w:cs="宋体"/>
          <w:b/>
          <w:szCs w:val="21"/>
          <w:highlight w:val="none"/>
        </w:rPr>
        <w:t>1.6保密</w:t>
      </w:r>
      <w:bookmarkEnd w:id="45"/>
      <w:bookmarkEnd w:id="46"/>
      <w:r>
        <w:rPr>
          <w:rFonts w:hint="eastAsia" w:ascii="宋体" w:hAnsi="宋体" w:cs="宋体"/>
          <w:b/>
          <w:szCs w:val="21"/>
          <w:highlight w:val="none"/>
          <w:lang w:val="en-US" w:eastAsia="zh-CN"/>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参与招标投标活动的各方应对招标文件和投标文件中的商业和技术等秘密保密，违者应对由此造成的后果承担法律责任。</w:t>
      </w:r>
    </w:p>
    <w:p>
      <w:pPr>
        <w:spacing w:line="360" w:lineRule="auto"/>
        <w:ind w:firstLine="422" w:firstLineChars="200"/>
        <w:rPr>
          <w:rFonts w:ascii="宋体" w:hAnsi="宋体" w:cs="宋体"/>
          <w:b/>
          <w:szCs w:val="21"/>
          <w:highlight w:val="none"/>
        </w:rPr>
      </w:pPr>
      <w:bookmarkStart w:id="47" w:name="_Toc9585"/>
      <w:bookmarkStart w:id="48" w:name="_Toc362359925"/>
      <w:r>
        <w:rPr>
          <w:rFonts w:hint="eastAsia" w:ascii="宋体" w:hAnsi="宋体" w:cs="宋体"/>
          <w:b/>
          <w:szCs w:val="21"/>
          <w:highlight w:val="none"/>
        </w:rPr>
        <w:t>1.7语言文字</w:t>
      </w:r>
      <w:bookmarkEnd w:id="47"/>
      <w:bookmarkEnd w:id="48"/>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除专用术语外，与招标投标有关的语言均使用中文。必要时专用术语应附有中文注释。</w:t>
      </w:r>
    </w:p>
    <w:p>
      <w:pPr>
        <w:spacing w:line="360" w:lineRule="auto"/>
        <w:ind w:firstLine="422" w:firstLineChars="200"/>
        <w:rPr>
          <w:rFonts w:ascii="宋体" w:hAnsi="宋体" w:cs="宋体"/>
          <w:b/>
          <w:szCs w:val="21"/>
          <w:highlight w:val="none"/>
        </w:rPr>
      </w:pPr>
      <w:bookmarkStart w:id="49" w:name="_Toc20962"/>
      <w:bookmarkStart w:id="50" w:name="_Toc362359926"/>
      <w:r>
        <w:rPr>
          <w:rFonts w:hint="eastAsia" w:ascii="宋体" w:hAnsi="宋体" w:cs="宋体"/>
          <w:b/>
          <w:szCs w:val="21"/>
          <w:highlight w:val="none"/>
        </w:rPr>
        <w:t>1.8计量单位</w:t>
      </w:r>
      <w:bookmarkEnd w:id="49"/>
      <w:bookmarkEnd w:id="5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spacing w:line="360" w:lineRule="auto"/>
        <w:ind w:firstLine="422" w:firstLineChars="200"/>
        <w:rPr>
          <w:rFonts w:ascii="宋体" w:hAnsi="宋体" w:cs="宋体"/>
          <w:b/>
          <w:szCs w:val="21"/>
          <w:highlight w:val="none"/>
        </w:rPr>
      </w:pPr>
      <w:bookmarkStart w:id="51" w:name="_Toc31664"/>
      <w:bookmarkStart w:id="52" w:name="_Toc362359927"/>
      <w:r>
        <w:rPr>
          <w:rFonts w:hint="eastAsia" w:ascii="宋体" w:hAnsi="宋体" w:cs="宋体"/>
          <w:b/>
          <w:szCs w:val="21"/>
          <w:highlight w:val="none"/>
        </w:rPr>
        <w:t>1.9踏勘现场</w:t>
      </w:r>
      <w:bookmarkEnd w:id="51"/>
      <w:bookmarkEnd w:id="5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1.9.1不组织，有投标人自行踏勘现场。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1.9.2投标人踏勘现场发生的费用自理。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1.9.3除招标人的原因外，投标人自行负责在踏勘现场中所发生的人员伤亡和财产损失。</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1.9.4招标人在踏勘现场中介绍的工程场地和相关的周边环境情况，供投标人在编制投标文件时参考，招标人不对投标人据此作出的判断和决策负责。</w:t>
      </w:r>
    </w:p>
    <w:p>
      <w:pPr>
        <w:spacing w:line="360" w:lineRule="auto"/>
        <w:ind w:firstLine="422" w:firstLineChars="200"/>
        <w:rPr>
          <w:rFonts w:ascii="宋体" w:hAnsi="宋体" w:cs="宋体"/>
          <w:b/>
          <w:szCs w:val="21"/>
          <w:highlight w:val="none"/>
        </w:rPr>
      </w:pPr>
      <w:bookmarkStart w:id="53" w:name="_Toc362359928"/>
      <w:bookmarkStart w:id="54" w:name="_Toc14168"/>
      <w:r>
        <w:rPr>
          <w:rFonts w:hint="eastAsia" w:ascii="宋体" w:hAnsi="宋体" w:cs="宋体"/>
          <w:b/>
          <w:szCs w:val="21"/>
          <w:highlight w:val="none"/>
        </w:rPr>
        <w:t>1.10投标预备会</w:t>
      </w:r>
      <w:bookmarkEnd w:id="53"/>
      <w:bookmarkEnd w:id="5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1.10.2投标人应在投标人须知前附表规定的时间前，以书面形式将提出的问题送达招标人，以便招标人在会议期间澄清。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1.10.3投标预备会后，招标人在投标人须知前附表规定的时间内，将对投标人所提问题的澄清，以书面方式通知所有购买招标文件的投标人。该澄清内容为招标文件的组成部分。</w:t>
      </w:r>
    </w:p>
    <w:p>
      <w:pPr>
        <w:spacing w:line="360" w:lineRule="auto"/>
        <w:ind w:firstLine="422" w:firstLineChars="200"/>
        <w:rPr>
          <w:rFonts w:ascii="宋体" w:hAnsi="宋体" w:cs="宋体"/>
          <w:b/>
          <w:szCs w:val="21"/>
          <w:highlight w:val="none"/>
        </w:rPr>
      </w:pPr>
      <w:bookmarkStart w:id="55" w:name="_Toc17878"/>
      <w:bookmarkStart w:id="56" w:name="_Toc362359929"/>
      <w:r>
        <w:rPr>
          <w:rFonts w:hint="eastAsia" w:ascii="宋体" w:hAnsi="宋体" w:cs="宋体"/>
          <w:b/>
          <w:szCs w:val="21"/>
          <w:highlight w:val="none"/>
        </w:rPr>
        <w:t>1.11分包</w:t>
      </w:r>
      <w:bookmarkEnd w:id="55"/>
      <w:bookmarkEnd w:id="5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投标人拟在中标后将中标项目的部分非主体、非关键性工作进行分包的，应符合投标人须知前附表规定的分包内容、分包金额和接受分包的第三人资质要求等限制性条件。</w:t>
      </w:r>
    </w:p>
    <w:p>
      <w:pPr>
        <w:spacing w:line="360" w:lineRule="auto"/>
        <w:ind w:firstLine="422" w:firstLineChars="200"/>
        <w:rPr>
          <w:rFonts w:ascii="宋体" w:hAnsi="宋体" w:cs="宋体"/>
          <w:b/>
          <w:szCs w:val="21"/>
          <w:highlight w:val="none"/>
        </w:rPr>
      </w:pPr>
      <w:bookmarkStart w:id="57" w:name="_Toc362359930"/>
      <w:bookmarkStart w:id="58" w:name="_Toc20460"/>
      <w:r>
        <w:rPr>
          <w:rFonts w:hint="eastAsia" w:ascii="宋体" w:hAnsi="宋体" w:cs="宋体"/>
          <w:b/>
          <w:szCs w:val="21"/>
          <w:highlight w:val="none"/>
        </w:rPr>
        <w:t>1.12偏离</w:t>
      </w:r>
      <w:bookmarkEnd w:id="57"/>
      <w:bookmarkEnd w:id="58"/>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spacing w:line="360" w:lineRule="auto"/>
        <w:outlineLvl w:val="1"/>
        <w:rPr>
          <w:rFonts w:ascii="宋体" w:hAnsi="宋体" w:cs="宋体"/>
          <w:b/>
          <w:szCs w:val="21"/>
          <w:highlight w:val="none"/>
        </w:rPr>
      </w:pPr>
      <w:bookmarkStart w:id="59" w:name="_Toc530149416"/>
      <w:bookmarkStart w:id="60" w:name="_Toc362359931"/>
      <w:r>
        <w:rPr>
          <w:rFonts w:hint="eastAsia" w:ascii="宋体" w:hAnsi="宋体" w:cs="宋体"/>
          <w:b/>
          <w:szCs w:val="21"/>
          <w:highlight w:val="none"/>
        </w:rPr>
        <w:t>2.招标文件</w:t>
      </w:r>
      <w:bookmarkEnd w:id="59"/>
      <w:bookmarkEnd w:id="60"/>
    </w:p>
    <w:p>
      <w:pPr>
        <w:spacing w:line="360" w:lineRule="auto"/>
        <w:ind w:firstLine="422" w:firstLineChars="200"/>
        <w:rPr>
          <w:rFonts w:ascii="宋体" w:hAnsi="宋体" w:cs="宋体"/>
          <w:b/>
          <w:szCs w:val="21"/>
          <w:highlight w:val="none"/>
        </w:rPr>
      </w:pPr>
      <w:bookmarkStart w:id="61" w:name="_Toc24141"/>
      <w:bookmarkStart w:id="62" w:name="_Toc362359932"/>
      <w:r>
        <w:rPr>
          <w:rFonts w:hint="eastAsia" w:ascii="宋体" w:hAnsi="宋体" w:cs="宋体"/>
          <w:b/>
          <w:szCs w:val="21"/>
          <w:highlight w:val="none"/>
        </w:rPr>
        <w:t>2.1招标文件的组成</w:t>
      </w:r>
      <w:bookmarkEnd w:id="61"/>
      <w:bookmarkEnd w:id="6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（5）工程量清单</w:t>
      </w:r>
      <w:r>
        <w:rPr>
          <w:rFonts w:hint="eastAsia" w:ascii="宋体" w:hAnsi="宋体" w:cs="宋体"/>
          <w:szCs w:val="21"/>
          <w:highlight w:val="none"/>
          <w:lang w:eastAsia="zh-CN"/>
        </w:rPr>
        <w:t>及图纸</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（6）技术标准和要求；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（7）投标文件格式；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根据本章第1.10款、第2.2款和第2.3款对招标文件所作的澄清、修改，构成招标文件的组成部分。</w:t>
      </w:r>
    </w:p>
    <w:p>
      <w:pPr>
        <w:spacing w:line="360" w:lineRule="auto"/>
        <w:ind w:firstLine="422" w:firstLineChars="200"/>
        <w:rPr>
          <w:rFonts w:ascii="宋体" w:hAnsi="宋体" w:cs="宋体"/>
          <w:b/>
          <w:szCs w:val="21"/>
          <w:highlight w:val="none"/>
        </w:rPr>
      </w:pPr>
      <w:bookmarkStart w:id="63" w:name="_Toc12782"/>
      <w:bookmarkStart w:id="64" w:name="_Toc362359933"/>
      <w:r>
        <w:rPr>
          <w:rFonts w:hint="eastAsia" w:ascii="宋体" w:hAnsi="宋体" w:cs="宋体"/>
          <w:b/>
          <w:szCs w:val="21"/>
          <w:highlight w:val="none"/>
        </w:rPr>
        <w:t>2.2招标文件的澄清</w:t>
      </w:r>
      <w:bookmarkEnd w:id="63"/>
      <w:bookmarkEnd w:id="6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2.2.1投标人应仔细阅读和检查招标文件的全部内容。如发现缺页或附件不全，应及时向招标人提出，以便补齐。如有疑问，应在投标人须知前附表规定的时间前以电子形式（包括电子信函、传真等可以有形地表现所载内容的形式，下同），要求招标人对招标文件予以澄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2.2.2招标文件的澄清将在投标人须知前附表规定的投标截止时间15天前以电子形式发给所有购买招标文件的投标人，但不指明澄清问题的来源。如果澄清发出的时间距投标截止时间不足15天，相应延长投标截止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2.2.3投标人在收到澄清后，应在投标人须知前附表规定的时间内以电子形式通知招标人，确认已收到该澄清。</w:t>
      </w:r>
    </w:p>
    <w:p>
      <w:pPr>
        <w:spacing w:line="360" w:lineRule="auto"/>
        <w:ind w:firstLine="422" w:firstLineChars="200"/>
        <w:rPr>
          <w:rFonts w:ascii="宋体" w:hAnsi="宋体" w:cs="宋体"/>
          <w:b/>
          <w:szCs w:val="21"/>
          <w:highlight w:val="none"/>
        </w:rPr>
      </w:pPr>
      <w:bookmarkStart w:id="65" w:name="_Toc362359934"/>
      <w:bookmarkStart w:id="66" w:name="_Toc31995"/>
      <w:r>
        <w:rPr>
          <w:rFonts w:hint="eastAsia" w:ascii="宋体" w:hAnsi="宋体" w:cs="宋体"/>
          <w:b/>
          <w:szCs w:val="21"/>
          <w:highlight w:val="none"/>
        </w:rPr>
        <w:t>2.3招标文件的修改</w:t>
      </w:r>
      <w:bookmarkEnd w:id="65"/>
      <w:bookmarkEnd w:id="6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2.3.1在投标截止时间15天前，招标人可以电子形式修改招标文件，并通知所有已购买招标文件的投标人。如果修改招标文件的时间距投标截止时间不足15天，相应延长投标截止时间。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2.3.2投标人收到修改内容后，应在投标人须知前附表规定的时间内以电子形式通知招标人，确认已收到该修改。</w:t>
      </w:r>
    </w:p>
    <w:p>
      <w:pPr>
        <w:spacing w:line="360" w:lineRule="auto"/>
        <w:outlineLvl w:val="1"/>
        <w:rPr>
          <w:rFonts w:ascii="宋体" w:hAnsi="宋体" w:cs="宋体"/>
          <w:b/>
          <w:szCs w:val="21"/>
          <w:highlight w:val="none"/>
        </w:rPr>
      </w:pPr>
      <w:bookmarkStart w:id="67" w:name="_Toc362359935"/>
      <w:bookmarkStart w:id="68" w:name="_Toc530149417"/>
      <w:r>
        <w:rPr>
          <w:rFonts w:hint="eastAsia" w:ascii="宋体" w:hAnsi="宋体" w:cs="宋体"/>
          <w:b/>
          <w:szCs w:val="21"/>
          <w:highlight w:val="none"/>
        </w:rPr>
        <w:t>3.投标文件</w:t>
      </w:r>
      <w:bookmarkEnd w:id="67"/>
      <w:bookmarkEnd w:id="68"/>
    </w:p>
    <w:p>
      <w:pPr>
        <w:spacing w:line="360" w:lineRule="auto"/>
        <w:ind w:firstLine="422" w:firstLineChars="200"/>
        <w:rPr>
          <w:rFonts w:ascii="宋体" w:hAnsi="宋体" w:cs="宋体"/>
          <w:b/>
          <w:szCs w:val="21"/>
          <w:highlight w:val="none"/>
        </w:rPr>
      </w:pPr>
      <w:bookmarkStart w:id="69" w:name="_Toc362359936"/>
      <w:bookmarkStart w:id="70" w:name="_Toc3775"/>
      <w:r>
        <w:rPr>
          <w:rFonts w:hint="eastAsia" w:ascii="宋体" w:hAnsi="宋体" w:cs="宋体"/>
          <w:b/>
          <w:szCs w:val="21"/>
          <w:highlight w:val="none"/>
        </w:rPr>
        <w:t>3.1投标文件的组成</w:t>
      </w:r>
      <w:bookmarkEnd w:id="69"/>
      <w:bookmarkEnd w:id="7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3.1.1投标文件应包括下列内容：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（3）法人授权委托书；</w:t>
      </w:r>
    </w:p>
    <w:p>
      <w:pPr>
        <w:spacing w:line="360" w:lineRule="auto"/>
        <w:ind w:firstLine="420" w:firstLineChars="200"/>
        <w:rPr>
          <w:rFonts w:hint="eastAsia" w:ascii="宋体" w:hAnsi="宋体"/>
          <w:color w:val="auto"/>
          <w:szCs w:val="21"/>
          <w:highlight w:val="none"/>
        </w:rPr>
      </w:pPr>
      <w:bookmarkStart w:id="71" w:name="_Toc362359937"/>
      <w:r>
        <w:rPr>
          <w:rFonts w:hint="eastAsia" w:ascii="宋体" w:hAnsi="宋体"/>
          <w:color w:val="auto"/>
          <w:szCs w:val="21"/>
          <w:highlight w:val="none"/>
        </w:rPr>
        <w:t>（4）投标保证金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（5）已标价工程量清单；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（6）施工组织设计；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（7）项目管理机构；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（8）资格审查资料；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（9）反商业贿赂承诺书；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（10）企业信誉承诺书；</w:t>
      </w:r>
    </w:p>
    <w:p>
      <w:pPr>
        <w:spacing w:line="360" w:lineRule="auto"/>
        <w:ind w:firstLine="420" w:firstLineChars="200"/>
        <w:rPr>
          <w:highlight w:val="none"/>
        </w:rPr>
      </w:pPr>
      <w:r>
        <w:rPr>
          <w:rFonts w:hint="eastAsia" w:ascii="宋体" w:hAnsi="宋体"/>
          <w:color w:val="auto"/>
          <w:szCs w:val="21"/>
          <w:highlight w:val="none"/>
        </w:rPr>
        <w:t>（11）其他材料；</w:t>
      </w:r>
    </w:p>
    <w:p>
      <w:pPr>
        <w:spacing w:line="360" w:lineRule="auto"/>
        <w:ind w:firstLine="422" w:firstLineChars="200"/>
        <w:rPr>
          <w:rFonts w:ascii="宋体" w:hAnsi="宋体" w:cs="宋体"/>
          <w:b/>
          <w:szCs w:val="21"/>
          <w:highlight w:val="none"/>
        </w:rPr>
      </w:pPr>
      <w:bookmarkStart w:id="72" w:name="_Toc17429"/>
      <w:r>
        <w:rPr>
          <w:rFonts w:hint="eastAsia" w:ascii="宋体" w:hAnsi="宋体" w:cs="宋体"/>
          <w:b/>
          <w:szCs w:val="21"/>
          <w:highlight w:val="none"/>
        </w:rPr>
        <w:t>3.2投标报价</w:t>
      </w:r>
      <w:bookmarkEnd w:id="71"/>
      <w:bookmarkEnd w:id="72"/>
    </w:p>
    <w:p>
      <w:pPr>
        <w:spacing w:line="360" w:lineRule="auto"/>
        <w:ind w:firstLine="420" w:firstLineChars="200"/>
        <w:rPr>
          <w:rFonts w:ascii="宋体" w:hAnsi="宋体" w:cs="宋体"/>
          <w:szCs w:val="21"/>
          <w:highlight w:val="none"/>
        </w:rPr>
      </w:pPr>
      <w:bookmarkStart w:id="73" w:name="_Toc362359938"/>
      <w:bookmarkStart w:id="74" w:name="_Toc17487"/>
      <w:r>
        <w:rPr>
          <w:rFonts w:hint="eastAsia" w:ascii="宋体" w:hAnsi="宋体" w:cs="宋体"/>
          <w:szCs w:val="21"/>
          <w:highlight w:val="none"/>
        </w:rPr>
        <w:t>3.2.1投标人的投标报价包括完成招标人提供的工程量清单、招标文件及其补遗工作内容所需全部费用，在合同实施期间除合同另有约定的除外不因市场变化因素而变动，投标人在计算报价时应考虑相应的风险系数。根据自身情况，在合理范围内，自主考虑、优惠报价，但不得低于企业成本。（注：对于施工中的主要设备材料严禁使用小厂产品，须使用大厂生产的合格产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3.2.2投标人应充分考虑施工期间政策、价格和气象等所有风险，以及所有根据合同或其它原因应由投标人支付的税金和其它应缴纳的费用一并计入总报价，中标后不作调整；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3.2.3招标人不接受有任何选择的报价，投标文件中只允许有一个投标报价；</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3.3投标有效期</w:t>
      </w:r>
      <w:bookmarkEnd w:id="73"/>
      <w:bookmarkEnd w:id="7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3.3.1在投标人须知前附表规定的投标有效期内，投标人不得要求撤销或修改其投标文件。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3.3.2出现特殊情况需要延长投标有效期的，招标人以电子形式通知所有投标人延长投标有效期。投标人同意延长的，不得要求或被允许修改或撤销其投标文件；投标人拒绝延长的，其投标失效。</w:t>
      </w:r>
    </w:p>
    <w:p>
      <w:pPr>
        <w:spacing w:line="360" w:lineRule="auto"/>
        <w:ind w:firstLine="422" w:firstLineChars="200"/>
        <w:rPr>
          <w:rFonts w:ascii="宋体" w:hAnsi="宋体" w:cs="宋体"/>
          <w:b/>
          <w:szCs w:val="21"/>
          <w:highlight w:val="none"/>
        </w:rPr>
      </w:pPr>
      <w:bookmarkStart w:id="75" w:name="_Toc26520"/>
      <w:bookmarkStart w:id="76" w:name="_Toc362359940"/>
      <w:r>
        <w:rPr>
          <w:rFonts w:hint="eastAsia" w:ascii="宋体" w:hAnsi="宋体" w:cs="宋体"/>
          <w:b/>
          <w:szCs w:val="21"/>
          <w:highlight w:val="none"/>
        </w:rPr>
        <w:t>3.4资格审查资料</w:t>
      </w:r>
      <w:bookmarkEnd w:id="75"/>
      <w:bookmarkEnd w:id="7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3.4.1“投标人基本情况表”应附投标人营业执照副本、资质证书副本、安全生产许可证等材料的复印件。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3.4.2“近年发生的诉讼及仲裁情况”应说明相关情况，（如有还应）附法院或仲裁机构作出的判决、裁决等有关法律文书复印件，具体年份要求见投标人须知前附表。</w:t>
      </w:r>
    </w:p>
    <w:p>
      <w:pPr>
        <w:pStyle w:val="41"/>
        <w:spacing w:line="360" w:lineRule="auto"/>
        <w:ind w:firstLine="420" w:firstLineChars="200"/>
        <w:rPr>
          <w:rFonts w:ascii="宋体" w:hAnsi="宋体" w:cs="宋体"/>
          <w:szCs w:val="21"/>
          <w:highlight w:val="none"/>
        </w:rPr>
      </w:pPr>
      <w:r>
        <w:rPr>
          <w:rFonts w:hint="eastAsia" w:ascii="宋体" w:hAnsi="宋体" w:cs="宋体"/>
          <w:szCs w:val="21"/>
          <w:highlight w:val="none"/>
        </w:rPr>
        <w:t>3.4.3</w:t>
      </w:r>
      <w:bookmarkStart w:id="77" w:name="_Toc31007"/>
      <w:r>
        <w:rPr>
          <w:rFonts w:hint="eastAsia" w:ascii="宋体" w:hAnsi="宋体" w:cs="宋体"/>
          <w:szCs w:val="21"/>
          <w:highlight w:val="none"/>
        </w:rPr>
        <w:t xml:space="preserve"> “近年财务状况表”应附经会计师事务所或审计机构审计的财务会计报表，包括资产负债表、现金流量表、利润表的复印件，要求企业无亏损，没有财产被接管冻结状况；新成立企业按实际成立年限提供，具体年份要求见投标人须知前附表。</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3.5备选投标方案</w:t>
      </w:r>
      <w:bookmarkEnd w:id="77"/>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投标人不得递交备选投标方案。</w:t>
      </w:r>
    </w:p>
    <w:p>
      <w:pPr>
        <w:spacing w:line="360" w:lineRule="auto"/>
        <w:ind w:firstLine="422" w:firstLineChars="200"/>
        <w:rPr>
          <w:rFonts w:ascii="宋体" w:hAnsi="宋体" w:cs="宋体"/>
          <w:b/>
          <w:szCs w:val="21"/>
          <w:highlight w:val="none"/>
        </w:rPr>
      </w:pPr>
      <w:bookmarkStart w:id="78" w:name="_Toc362359941"/>
      <w:bookmarkStart w:id="79" w:name="_Toc25276"/>
      <w:r>
        <w:rPr>
          <w:rFonts w:hint="eastAsia" w:ascii="宋体" w:hAnsi="宋体" w:cs="宋体"/>
          <w:b/>
          <w:szCs w:val="21"/>
          <w:highlight w:val="none"/>
        </w:rPr>
        <w:t>3.6投标文件的编制</w:t>
      </w:r>
      <w:bookmarkEnd w:id="78"/>
      <w:bookmarkEnd w:id="79"/>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3.6.1投标文件应按第</w:t>
      </w:r>
      <w:r>
        <w:rPr>
          <w:rFonts w:hint="eastAsia" w:ascii="宋体" w:hAnsi="宋体" w:cs="宋体"/>
          <w:szCs w:val="21"/>
          <w:highlight w:val="none"/>
          <w:lang w:eastAsia="zh-CN"/>
        </w:rPr>
        <w:t>七</w:t>
      </w:r>
      <w:r>
        <w:rPr>
          <w:rFonts w:hint="eastAsia" w:ascii="宋体" w:hAnsi="宋体" w:cs="宋体"/>
          <w:szCs w:val="21"/>
          <w:highlight w:val="none"/>
        </w:rPr>
        <w:t>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3.6.2投标文件应当对招标文件有关工期、投标有效期、质量要求、技术标准和要求、招标范围等实质性内容作出响应。</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3.6.3投标文件应按照投标文件格式要求加盖电子签章。委托代理人签字的，投标文件应附法定代表人的授权委托书。</w:t>
      </w:r>
    </w:p>
    <w:p>
      <w:pPr>
        <w:spacing w:line="360" w:lineRule="auto"/>
        <w:outlineLvl w:val="1"/>
        <w:rPr>
          <w:rFonts w:ascii="宋体" w:hAnsi="宋体" w:cs="宋体"/>
          <w:b/>
          <w:szCs w:val="21"/>
          <w:highlight w:val="none"/>
        </w:rPr>
      </w:pPr>
      <w:bookmarkStart w:id="80" w:name="_Toc362359942"/>
      <w:bookmarkStart w:id="81" w:name="_Toc530149418"/>
      <w:r>
        <w:rPr>
          <w:rFonts w:hint="eastAsia" w:ascii="宋体" w:hAnsi="宋体" w:cs="宋体"/>
          <w:b/>
          <w:szCs w:val="21"/>
          <w:highlight w:val="none"/>
        </w:rPr>
        <w:t>4.投标</w:t>
      </w:r>
      <w:bookmarkEnd w:id="80"/>
      <w:bookmarkEnd w:id="81"/>
    </w:p>
    <w:p>
      <w:pPr>
        <w:spacing w:line="360" w:lineRule="auto"/>
        <w:ind w:firstLine="422" w:firstLineChars="200"/>
        <w:rPr>
          <w:rFonts w:ascii="宋体" w:hAnsi="宋体" w:cs="宋体"/>
          <w:b/>
          <w:szCs w:val="21"/>
          <w:highlight w:val="none"/>
        </w:rPr>
      </w:pPr>
      <w:bookmarkStart w:id="82" w:name="_Toc362359944"/>
      <w:bookmarkStart w:id="83" w:name="_Toc10894"/>
      <w:r>
        <w:rPr>
          <w:rFonts w:hint="eastAsia" w:ascii="宋体" w:hAnsi="宋体" w:cs="宋体"/>
          <w:b/>
          <w:szCs w:val="21"/>
          <w:highlight w:val="none"/>
        </w:rPr>
        <w:t>4.1投标文件的递交</w:t>
      </w:r>
      <w:bookmarkEnd w:id="82"/>
      <w:bookmarkEnd w:id="83"/>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4.1.1投标人应在本章第2.2.2项规定的投标截止时间前递交电子投标文件。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4.1.2投标人递交投标文件的地点：见投标人须知前附表。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4.1.3除投标人须知前附表另有规定外，投标人所递交的投标文件不予退还。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4.1.4逾期上传的或未上传的投标文件，招标人不予受理。</w:t>
      </w:r>
    </w:p>
    <w:p>
      <w:pPr>
        <w:spacing w:line="360" w:lineRule="auto"/>
        <w:ind w:firstLine="422" w:firstLineChars="200"/>
        <w:rPr>
          <w:rFonts w:ascii="宋体" w:hAnsi="宋体" w:cs="宋体"/>
          <w:b/>
          <w:szCs w:val="21"/>
          <w:highlight w:val="none"/>
        </w:rPr>
      </w:pPr>
      <w:bookmarkStart w:id="84" w:name="_Toc2056"/>
      <w:bookmarkStart w:id="85" w:name="_Toc362359945"/>
      <w:r>
        <w:rPr>
          <w:rFonts w:hint="eastAsia" w:ascii="宋体" w:hAnsi="宋体" w:cs="宋体"/>
          <w:b/>
          <w:szCs w:val="21"/>
          <w:highlight w:val="none"/>
        </w:rPr>
        <w:t>4.2投标文件的修改与撤回</w:t>
      </w:r>
      <w:bookmarkEnd w:id="84"/>
      <w:bookmarkEnd w:id="85"/>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4.2.1在本章第2.2.2项规定的投标截止时间前，投标人可以修改或撤回已递交的投标文件，但应以书面形式通知招标人。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4.2.2投标人修改或撤回已递交投标文件的书面通知应按照本章第3.7.3项的要求签字或盖章。招标人收到书面通知后，向投标人出具签收凭证。</w:t>
      </w:r>
    </w:p>
    <w:p>
      <w:pPr>
        <w:spacing w:line="360" w:lineRule="auto"/>
        <w:outlineLvl w:val="1"/>
        <w:rPr>
          <w:rFonts w:ascii="宋体" w:hAnsi="宋体" w:cs="宋体"/>
          <w:b/>
          <w:szCs w:val="21"/>
          <w:highlight w:val="none"/>
        </w:rPr>
      </w:pPr>
      <w:bookmarkStart w:id="86" w:name="_Toc530149419"/>
      <w:bookmarkStart w:id="87" w:name="_Toc362359946"/>
      <w:r>
        <w:rPr>
          <w:rFonts w:hint="eastAsia" w:ascii="宋体" w:hAnsi="宋体" w:cs="宋体"/>
          <w:b/>
          <w:szCs w:val="21"/>
          <w:highlight w:val="none"/>
        </w:rPr>
        <w:t>5.开标</w:t>
      </w:r>
      <w:bookmarkEnd w:id="86"/>
      <w:bookmarkEnd w:id="87"/>
    </w:p>
    <w:p>
      <w:pPr>
        <w:spacing w:line="360" w:lineRule="auto"/>
        <w:ind w:firstLine="422" w:firstLineChars="200"/>
        <w:rPr>
          <w:rFonts w:ascii="宋体" w:hAnsi="宋体" w:cs="宋体"/>
          <w:b/>
          <w:szCs w:val="21"/>
          <w:highlight w:val="none"/>
        </w:rPr>
      </w:pPr>
      <w:bookmarkStart w:id="88" w:name="_Toc362359947"/>
      <w:bookmarkStart w:id="89" w:name="_Toc15147"/>
      <w:r>
        <w:rPr>
          <w:rFonts w:hint="eastAsia" w:ascii="宋体" w:hAnsi="宋体" w:cs="宋体"/>
          <w:b/>
          <w:szCs w:val="21"/>
          <w:highlight w:val="none"/>
        </w:rPr>
        <w:t>5.1开标时间和地点</w:t>
      </w:r>
      <w:bookmarkEnd w:id="88"/>
      <w:bookmarkEnd w:id="89"/>
    </w:p>
    <w:p>
      <w:pPr>
        <w:tabs>
          <w:tab w:val="left" w:pos="360"/>
        </w:tabs>
        <w:spacing w:line="360" w:lineRule="auto"/>
        <w:ind w:firstLine="420" w:firstLineChars="200"/>
        <w:rPr>
          <w:rFonts w:ascii="宋体" w:hAnsi="宋体" w:cs="宋体"/>
          <w:bCs/>
          <w:szCs w:val="21"/>
          <w:highlight w:val="none"/>
        </w:rPr>
      </w:pPr>
      <w:bookmarkStart w:id="90" w:name="_Toc14600"/>
      <w:bookmarkStart w:id="91" w:name="_Toc362359948"/>
      <w:r>
        <w:rPr>
          <w:rFonts w:hint="eastAsia" w:ascii="宋体" w:hAnsi="宋体" w:cs="宋体"/>
          <w:bCs/>
          <w:szCs w:val="21"/>
          <w:highlight w:val="none"/>
        </w:rPr>
        <w:t>1.本项目采用“远程不见面”开标方式,投标人无需到开封市公共资源交易中心现场参加开标会议。</w:t>
      </w:r>
    </w:p>
    <w:p>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2.投标人应当在招标文件确定的投标截止时间前,登录远程开标大厅,在线准时参加开标活动并进行文件解密、答疑澄清等。</w:t>
      </w:r>
      <w:r>
        <w:rPr>
          <w:rFonts w:hint="eastAsia" w:ascii="宋体" w:hAnsi="宋体"/>
          <w:szCs w:val="21"/>
          <w:highlight w:val="none"/>
        </w:rPr>
        <w:t>（系统解密时长默认为40分钟，错过解密时长者视为自动放弃本次投标。）</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5.2开标程序</w:t>
      </w:r>
      <w:bookmarkEnd w:id="90"/>
      <w:bookmarkEnd w:id="91"/>
    </w:p>
    <w:p>
      <w:pPr>
        <w:tabs>
          <w:tab w:val="left" w:pos="360"/>
        </w:tabs>
        <w:spacing w:line="360" w:lineRule="auto"/>
        <w:ind w:left="360"/>
        <w:rPr>
          <w:rFonts w:ascii="宋体" w:hAnsi="宋体" w:cs="宋体"/>
          <w:bCs/>
          <w:szCs w:val="21"/>
          <w:highlight w:val="none"/>
        </w:rPr>
      </w:pPr>
      <w:r>
        <w:rPr>
          <w:rFonts w:hint="eastAsia" w:ascii="宋体" w:hAnsi="宋体" w:cs="宋体"/>
          <w:bCs/>
          <w:szCs w:val="21"/>
          <w:highlight w:val="none"/>
        </w:rPr>
        <w:t>1、主持人点击“开标”，解密开始倒计时。</w:t>
      </w:r>
    </w:p>
    <w:p>
      <w:pPr>
        <w:tabs>
          <w:tab w:val="left" w:pos="360"/>
        </w:tabs>
        <w:spacing w:line="360" w:lineRule="auto"/>
        <w:ind w:left="360"/>
        <w:rPr>
          <w:rFonts w:ascii="宋体" w:hAnsi="宋体" w:cs="宋体"/>
          <w:bCs/>
          <w:szCs w:val="21"/>
          <w:highlight w:val="none"/>
        </w:rPr>
      </w:pPr>
      <w:r>
        <w:rPr>
          <w:rFonts w:hint="eastAsia" w:ascii="宋体" w:hAnsi="宋体" w:cs="宋体"/>
          <w:bCs/>
          <w:szCs w:val="21"/>
          <w:highlight w:val="none"/>
        </w:rPr>
        <w:t>2、投标人对所上传加密的投标文件在规定时间内进行解密。</w:t>
      </w:r>
    </w:p>
    <w:p>
      <w:pPr>
        <w:tabs>
          <w:tab w:val="left" w:pos="360"/>
        </w:tabs>
        <w:spacing w:line="360" w:lineRule="auto"/>
        <w:ind w:left="360"/>
        <w:rPr>
          <w:rFonts w:ascii="宋体" w:hAnsi="宋体" w:cs="宋体"/>
          <w:b/>
          <w:szCs w:val="21"/>
          <w:highlight w:val="none"/>
        </w:rPr>
      </w:pPr>
      <w:r>
        <w:rPr>
          <w:rFonts w:hint="eastAsia" w:ascii="宋体" w:hAnsi="宋体" w:cs="宋体"/>
          <w:bCs/>
          <w:szCs w:val="21"/>
          <w:highlight w:val="none"/>
        </w:rPr>
        <w:t>3、解密时间结束后5分钟质疑时间,无投标人提出异议，开标结束。</w:t>
      </w:r>
    </w:p>
    <w:p>
      <w:pPr>
        <w:spacing w:line="360" w:lineRule="auto"/>
        <w:outlineLvl w:val="1"/>
        <w:rPr>
          <w:rFonts w:ascii="宋体" w:hAnsi="宋体" w:cs="宋体"/>
          <w:b/>
          <w:szCs w:val="21"/>
          <w:highlight w:val="none"/>
        </w:rPr>
      </w:pPr>
      <w:bookmarkStart w:id="92" w:name="_Toc530149420"/>
      <w:bookmarkStart w:id="93" w:name="_Toc362359949"/>
      <w:bookmarkStart w:id="94" w:name="_Toc23710"/>
      <w:r>
        <w:rPr>
          <w:rFonts w:hint="eastAsia" w:ascii="宋体" w:hAnsi="宋体" w:cs="宋体"/>
          <w:b/>
          <w:szCs w:val="21"/>
          <w:highlight w:val="none"/>
        </w:rPr>
        <w:t>6.评标</w:t>
      </w:r>
      <w:bookmarkEnd w:id="92"/>
      <w:bookmarkEnd w:id="93"/>
      <w:bookmarkEnd w:id="94"/>
    </w:p>
    <w:p>
      <w:pPr>
        <w:spacing w:line="360" w:lineRule="auto"/>
        <w:ind w:firstLine="422" w:firstLineChars="200"/>
        <w:rPr>
          <w:rFonts w:ascii="宋体" w:hAnsi="宋体" w:cs="宋体"/>
          <w:b/>
          <w:szCs w:val="21"/>
          <w:highlight w:val="none"/>
        </w:rPr>
      </w:pPr>
      <w:bookmarkStart w:id="95" w:name="_Toc362359950"/>
      <w:bookmarkStart w:id="96" w:name="_Toc16560"/>
      <w:r>
        <w:rPr>
          <w:rFonts w:hint="eastAsia" w:ascii="宋体" w:hAnsi="宋体" w:cs="宋体"/>
          <w:b/>
          <w:szCs w:val="21"/>
          <w:highlight w:val="none"/>
        </w:rPr>
        <w:t>6.1评标委员会</w:t>
      </w:r>
      <w:bookmarkEnd w:id="95"/>
      <w:bookmarkEnd w:id="9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6.1.1评标由招标人依法组建的评标委员会负责。评标委员会由招标人依据有关法律、法规、规章的规定组织。评标委员会成员的确定</w:t>
      </w:r>
      <w:r>
        <w:rPr>
          <w:rFonts w:hint="eastAsia" w:ascii="宋体" w:hAnsi="宋体" w:cs="宋体"/>
          <w:szCs w:val="21"/>
          <w:highlight w:val="none"/>
          <w:lang w:eastAsia="zh-CN"/>
        </w:rPr>
        <w:t>人数及</w:t>
      </w:r>
      <w:r>
        <w:rPr>
          <w:rFonts w:hint="eastAsia" w:ascii="宋体" w:hAnsi="宋体" w:cs="宋体"/>
          <w:szCs w:val="21"/>
          <w:highlight w:val="none"/>
        </w:rPr>
        <w:t>方式见投标人须知前附表。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6.1.2评标委员会成员有下列情形之一的，应当回避：</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spacing w:line="360" w:lineRule="auto"/>
        <w:ind w:firstLine="422" w:firstLineChars="200"/>
        <w:rPr>
          <w:rFonts w:ascii="宋体" w:hAnsi="宋体" w:cs="宋体"/>
          <w:b/>
          <w:szCs w:val="21"/>
          <w:highlight w:val="none"/>
        </w:rPr>
      </w:pPr>
      <w:bookmarkStart w:id="97" w:name="_Toc362359951"/>
      <w:bookmarkStart w:id="98" w:name="_Toc12176"/>
      <w:r>
        <w:rPr>
          <w:rFonts w:hint="eastAsia" w:ascii="宋体" w:hAnsi="宋体" w:cs="宋体"/>
          <w:b/>
          <w:szCs w:val="21"/>
          <w:highlight w:val="none"/>
        </w:rPr>
        <w:t>6.2评标原则</w:t>
      </w:r>
      <w:bookmarkEnd w:id="97"/>
      <w:bookmarkEnd w:id="98"/>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spacing w:line="360" w:lineRule="auto"/>
        <w:ind w:firstLine="422" w:firstLineChars="200"/>
        <w:rPr>
          <w:rFonts w:ascii="宋体" w:hAnsi="宋体" w:cs="宋体"/>
          <w:b/>
          <w:szCs w:val="21"/>
          <w:highlight w:val="none"/>
        </w:rPr>
      </w:pPr>
      <w:bookmarkStart w:id="99" w:name="_Toc362359952"/>
      <w:bookmarkStart w:id="100" w:name="_Toc15113"/>
      <w:r>
        <w:rPr>
          <w:rFonts w:hint="eastAsia" w:ascii="宋体" w:hAnsi="宋体" w:cs="宋体"/>
          <w:b/>
          <w:szCs w:val="21"/>
          <w:highlight w:val="none"/>
        </w:rPr>
        <w:t>6.3评标</w:t>
      </w:r>
      <w:bookmarkEnd w:id="99"/>
      <w:bookmarkEnd w:id="10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pPr>
        <w:spacing w:line="360" w:lineRule="auto"/>
        <w:outlineLvl w:val="1"/>
        <w:rPr>
          <w:rFonts w:ascii="宋体" w:hAnsi="宋体" w:cs="宋体"/>
          <w:b/>
          <w:szCs w:val="21"/>
          <w:highlight w:val="none"/>
        </w:rPr>
      </w:pPr>
      <w:bookmarkStart w:id="101" w:name="_Toc530149421"/>
      <w:bookmarkStart w:id="102" w:name="_Toc362359953"/>
      <w:r>
        <w:rPr>
          <w:rFonts w:hint="eastAsia" w:ascii="宋体" w:hAnsi="宋体" w:cs="宋体"/>
          <w:b/>
          <w:szCs w:val="21"/>
          <w:highlight w:val="none"/>
        </w:rPr>
        <w:t>7.合同授予</w:t>
      </w:r>
      <w:bookmarkEnd w:id="101"/>
      <w:bookmarkEnd w:id="102"/>
    </w:p>
    <w:p>
      <w:pPr>
        <w:spacing w:line="360" w:lineRule="auto"/>
        <w:ind w:firstLine="422" w:firstLineChars="200"/>
        <w:rPr>
          <w:rFonts w:ascii="宋体" w:hAnsi="宋体" w:cs="宋体"/>
          <w:b/>
          <w:szCs w:val="21"/>
          <w:highlight w:val="none"/>
        </w:rPr>
      </w:pPr>
      <w:bookmarkStart w:id="103" w:name="_Toc362359954"/>
      <w:bookmarkStart w:id="104" w:name="_Toc2537"/>
      <w:r>
        <w:rPr>
          <w:rFonts w:hint="eastAsia" w:ascii="宋体" w:hAnsi="宋体" w:cs="宋体"/>
          <w:b/>
          <w:szCs w:val="21"/>
          <w:highlight w:val="none"/>
        </w:rPr>
        <w:t>7.1定标方式</w:t>
      </w:r>
      <w:bookmarkEnd w:id="103"/>
      <w:bookmarkEnd w:id="10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7.1.1除投标人须知前附表规定评标委员会直接确定中标人外，招标人依据评标委员会推荐的中标候选人确定中标人，评标委员会推荐中标候选人的人数见投标人须知前附表。</w:t>
      </w:r>
    </w:p>
    <w:p>
      <w:pPr>
        <w:spacing w:line="360" w:lineRule="auto"/>
        <w:ind w:firstLine="422" w:firstLineChars="200"/>
        <w:rPr>
          <w:rFonts w:ascii="宋体" w:hAnsi="宋体" w:cs="宋体"/>
          <w:b/>
          <w:szCs w:val="21"/>
          <w:highlight w:val="none"/>
        </w:rPr>
      </w:pPr>
      <w:bookmarkStart w:id="105" w:name="_Toc14457"/>
      <w:bookmarkStart w:id="106" w:name="_Toc362359955"/>
      <w:r>
        <w:rPr>
          <w:rFonts w:hint="eastAsia" w:ascii="宋体" w:hAnsi="宋体" w:cs="宋体"/>
          <w:b/>
          <w:szCs w:val="21"/>
          <w:highlight w:val="none"/>
        </w:rPr>
        <w:t>7.2中标通知</w:t>
      </w:r>
      <w:bookmarkEnd w:id="105"/>
      <w:bookmarkEnd w:id="10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在本章第3.3款规定的投标有效期内，招标人以书面形式向中标人发出中标通知书，同时将中标结果通知未中标的投标人。</w:t>
      </w:r>
    </w:p>
    <w:p>
      <w:pPr>
        <w:spacing w:line="360" w:lineRule="auto"/>
        <w:ind w:firstLine="422" w:firstLineChars="200"/>
        <w:rPr>
          <w:rFonts w:ascii="宋体" w:hAnsi="宋体" w:cs="宋体"/>
          <w:b/>
          <w:szCs w:val="21"/>
          <w:highlight w:val="none"/>
        </w:rPr>
      </w:pPr>
      <w:bookmarkStart w:id="107" w:name="_Toc982"/>
      <w:bookmarkStart w:id="108" w:name="_Toc362359956"/>
      <w:r>
        <w:rPr>
          <w:rFonts w:hint="eastAsia" w:ascii="宋体" w:hAnsi="宋体" w:cs="宋体"/>
          <w:b/>
          <w:szCs w:val="21"/>
          <w:highlight w:val="none"/>
        </w:rPr>
        <w:t>7.3履约担保</w:t>
      </w:r>
      <w:bookmarkEnd w:id="107"/>
      <w:bookmarkEnd w:id="108"/>
    </w:p>
    <w:p>
      <w:pPr>
        <w:spacing w:line="360" w:lineRule="auto"/>
        <w:ind w:firstLine="422" w:firstLineChars="200"/>
        <w:rPr>
          <w:rFonts w:ascii="宋体" w:hAnsi="宋体" w:cs="宋体"/>
          <w:b/>
          <w:szCs w:val="21"/>
          <w:highlight w:val="none"/>
        </w:rPr>
      </w:pPr>
      <w:bookmarkStart w:id="109" w:name="_Toc362359957"/>
      <w:bookmarkStart w:id="110" w:name="_Toc904"/>
      <w:r>
        <w:rPr>
          <w:rFonts w:hint="eastAsia" w:ascii="宋体" w:hAnsi="宋体" w:cs="宋体"/>
          <w:b/>
          <w:szCs w:val="21"/>
          <w:highlight w:val="none"/>
        </w:rPr>
        <w:t>无</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7.4签订合同</w:t>
      </w:r>
      <w:bookmarkEnd w:id="109"/>
      <w:bookmarkEnd w:id="11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7.4.1招标人和中标人应当自中标通知书发出之日起30天内，根据招标文件和中标人的投标文件订立书面合同。中标人无正当理由拒签合同的，招标人取消其中标资格；给招标人造成的损失，中标人还应当对其予以赔偿。</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7.4.2发出中标通知书后，招标人无正当理由拒签合同的，给中标人造成损失的，还应当赔偿损失。</w:t>
      </w:r>
    </w:p>
    <w:p>
      <w:pPr>
        <w:spacing w:line="360" w:lineRule="auto"/>
        <w:outlineLvl w:val="1"/>
        <w:rPr>
          <w:rFonts w:ascii="宋体" w:hAnsi="宋体" w:cs="宋体"/>
          <w:b/>
          <w:szCs w:val="21"/>
          <w:highlight w:val="none"/>
        </w:rPr>
      </w:pPr>
      <w:bookmarkStart w:id="111" w:name="_Toc362359958"/>
      <w:bookmarkStart w:id="112" w:name="_Toc530149422"/>
      <w:r>
        <w:rPr>
          <w:rFonts w:hint="eastAsia" w:ascii="宋体" w:hAnsi="宋体" w:cs="宋体"/>
          <w:b/>
          <w:szCs w:val="21"/>
          <w:highlight w:val="none"/>
        </w:rPr>
        <w:t>8.重新招标和不再招标</w:t>
      </w:r>
      <w:bookmarkEnd w:id="111"/>
      <w:bookmarkEnd w:id="112"/>
    </w:p>
    <w:p>
      <w:pPr>
        <w:spacing w:line="360" w:lineRule="auto"/>
        <w:ind w:firstLine="422" w:firstLineChars="200"/>
        <w:rPr>
          <w:rFonts w:ascii="宋体" w:hAnsi="宋体" w:cs="宋体"/>
          <w:b/>
          <w:szCs w:val="21"/>
          <w:highlight w:val="none"/>
        </w:rPr>
      </w:pPr>
      <w:bookmarkStart w:id="113" w:name="_Toc362359959"/>
      <w:bookmarkStart w:id="114" w:name="_Toc8958"/>
      <w:r>
        <w:rPr>
          <w:rFonts w:hint="eastAsia" w:ascii="宋体" w:hAnsi="宋体" w:cs="宋体"/>
          <w:b/>
          <w:szCs w:val="21"/>
          <w:highlight w:val="none"/>
        </w:rPr>
        <w:t>8.1重新招标</w:t>
      </w:r>
      <w:bookmarkEnd w:id="113"/>
      <w:bookmarkEnd w:id="11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（1）投标截止时间止，投标人少于3个的；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spacing w:line="360" w:lineRule="auto"/>
        <w:ind w:firstLine="422" w:firstLineChars="200"/>
        <w:rPr>
          <w:rFonts w:ascii="宋体" w:hAnsi="宋体" w:cs="宋体"/>
          <w:b/>
          <w:szCs w:val="21"/>
          <w:highlight w:val="none"/>
        </w:rPr>
      </w:pPr>
      <w:bookmarkStart w:id="115" w:name="_Toc362359960"/>
      <w:bookmarkStart w:id="116" w:name="_Toc5810"/>
      <w:r>
        <w:rPr>
          <w:rFonts w:hint="eastAsia" w:ascii="宋体" w:hAnsi="宋体" w:cs="宋体"/>
          <w:b/>
          <w:szCs w:val="21"/>
          <w:highlight w:val="none"/>
        </w:rPr>
        <w:t>8.2不再招标</w:t>
      </w:r>
      <w:bookmarkEnd w:id="115"/>
      <w:bookmarkEnd w:id="11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重新招标后投标人仍少于3个或者所有投标被否决的，属于必须审批或核准的工程建设项目，经原审批或核准部门批准后不再进行招标。</w:t>
      </w:r>
    </w:p>
    <w:p>
      <w:pPr>
        <w:spacing w:line="360" w:lineRule="auto"/>
        <w:outlineLvl w:val="1"/>
        <w:rPr>
          <w:rFonts w:ascii="宋体" w:hAnsi="宋体" w:cs="宋体"/>
          <w:b/>
          <w:szCs w:val="21"/>
          <w:highlight w:val="none"/>
        </w:rPr>
      </w:pPr>
      <w:bookmarkStart w:id="117" w:name="_Toc530149423"/>
      <w:bookmarkStart w:id="118" w:name="_Toc362359961"/>
      <w:r>
        <w:rPr>
          <w:rFonts w:hint="eastAsia" w:ascii="宋体" w:hAnsi="宋体" w:cs="宋体"/>
          <w:b/>
          <w:szCs w:val="21"/>
          <w:highlight w:val="none"/>
        </w:rPr>
        <w:t>9.纪律和监督</w:t>
      </w:r>
      <w:bookmarkEnd w:id="117"/>
      <w:bookmarkEnd w:id="118"/>
    </w:p>
    <w:p>
      <w:pPr>
        <w:spacing w:line="360" w:lineRule="auto"/>
        <w:ind w:firstLine="422" w:firstLineChars="200"/>
        <w:rPr>
          <w:rFonts w:ascii="宋体" w:hAnsi="宋体" w:cs="宋体"/>
          <w:b/>
          <w:szCs w:val="21"/>
          <w:highlight w:val="none"/>
        </w:rPr>
      </w:pPr>
      <w:bookmarkStart w:id="119" w:name="_Toc15689"/>
      <w:bookmarkStart w:id="120" w:name="_Toc362359962"/>
      <w:r>
        <w:rPr>
          <w:rFonts w:hint="eastAsia" w:ascii="宋体" w:hAnsi="宋体" w:cs="宋体"/>
          <w:b/>
          <w:szCs w:val="21"/>
          <w:highlight w:val="none"/>
        </w:rPr>
        <w:t>9.1对招标人的纪律要求</w:t>
      </w:r>
      <w:bookmarkEnd w:id="119"/>
      <w:bookmarkEnd w:id="12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spacing w:line="360" w:lineRule="auto"/>
        <w:ind w:firstLine="422" w:firstLineChars="200"/>
        <w:rPr>
          <w:rFonts w:ascii="宋体" w:hAnsi="宋体" w:cs="宋体"/>
          <w:b/>
          <w:szCs w:val="21"/>
          <w:highlight w:val="none"/>
        </w:rPr>
      </w:pPr>
      <w:bookmarkStart w:id="121" w:name="_Toc362359963"/>
      <w:bookmarkStart w:id="122" w:name="_Toc24424"/>
      <w:r>
        <w:rPr>
          <w:rFonts w:hint="eastAsia" w:ascii="宋体" w:hAnsi="宋体" w:cs="宋体"/>
          <w:b/>
          <w:szCs w:val="21"/>
          <w:highlight w:val="none"/>
        </w:rPr>
        <w:t>9.2对投标人的纪律要求</w:t>
      </w:r>
      <w:bookmarkEnd w:id="121"/>
      <w:bookmarkEnd w:id="12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2" w:firstLineChars="200"/>
        <w:rPr>
          <w:rFonts w:ascii="宋体" w:hAnsi="宋体" w:cs="宋体"/>
          <w:b/>
          <w:szCs w:val="21"/>
          <w:highlight w:val="none"/>
        </w:rPr>
      </w:pPr>
      <w:bookmarkStart w:id="123" w:name="_Toc23123"/>
      <w:bookmarkStart w:id="124" w:name="_Toc362359964"/>
      <w:r>
        <w:rPr>
          <w:rFonts w:hint="eastAsia" w:ascii="宋体" w:hAnsi="宋体" w:cs="宋体"/>
          <w:b/>
          <w:szCs w:val="21"/>
          <w:highlight w:val="none"/>
        </w:rPr>
        <w:t>9.3对评标委员会成员的纪律要求</w:t>
      </w:r>
      <w:bookmarkEnd w:id="123"/>
      <w:bookmarkEnd w:id="12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2" w:firstLineChars="200"/>
        <w:rPr>
          <w:rFonts w:ascii="宋体" w:hAnsi="宋体" w:cs="宋体"/>
          <w:b/>
          <w:szCs w:val="21"/>
          <w:highlight w:val="none"/>
        </w:rPr>
      </w:pPr>
      <w:bookmarkStart w:id="125" w:name="_Toc29357"/>
      <w:bookmarkStart w:id="126" w:name="_Toc362359965"/>
      <w:r>
        <w:rPr>
          <w:rFonts w:hint="eastAsia" w:ascii="宋体" w:hAnsi="宋体" w:cs="宋体"/>
          <w:b/>
          <w:szCs w:val="21"/>
          <w:highlight w:val="none"/>
        </w:rPr>
        <w:t>9.4对与评标活动有关的工作人员的纪律要求</w:t>
      </w:r>
      <w:bookmarkEnd w:id="125"/>
      <w:bookmarkEnd w:id="12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2" w:firstLineChars="200"/>
        <w:rPr>
          <w:rFonts w:ascii="宋体" w:hAnsi="宋体" w:cs="宋体"/>
          <w:b/>
          <w:szCs w:val="21"/>
          <w:highlight w:val="none"/>
        </w:rPr>
      </w:pPr>
      <w:bookmarkStart w:id="127" w:name="_Toc362359966"/>
      <w:bookmarkStart w:id="128" w:name="_Toc18299"/>
      <w:r>
        <w:rPr>
          <w:rFonts w:hint="eastAsia" w:ascii="宋体" w:hAnsi="宋体" w:cs="宋体"/>
          <w:b/>
          <w:szCs w:val="21"/>
          <w:highlight w:val="none"/>
        </w:rPr>
        <w:t>9.5投诉</w:t>
      </w:r>
      <w:bookmarkEnd w:id="127"/>
      <w:bookmarkEnd w:id="128"/>
    </w:p>
    <w:p>
      <w:pPr>
        <w:spacing w:line="360" w:lineRule="auto"/>
        <w:ind w:firstLine="420" w:firstLineChars="200"/>
        <w:rPr>
          <w:rFonts w:ascii="宋体" w:hAnsi="宋体" w:cs="宋体"/>
          <w:szCs w:val="21"/>
          <w:highlight w:val="none"/>
        </w:rPr>
      </w:pPr>
      <w:bookmarkStart w:id="129" w:name="_Toc362359967"/>
      <w:r>
        <w:rPr>
          <w:rFonts w:hint="eastAsia" w:ascii="宋体" w:hAnsi="宋体" w:cs="宋体"/>
          <w:szCs w:val="21"/>
          <w:highlight w:val="none"/>
        </w:rPr>
        <w:t>投标人对招标人、招标代理机构的答复不满意或者招标人、招标代理机构未在规定的时间内作出答复的,可以在答复期满后十五个工作日内向同级政府采购监督管理部门投诉。</w:t>
      </w:r>
    </w:p>
    <w:p>
      <w:pPr>
        <w:spacing w:line="360" w:lineRule="auto"/>
        <w:rPr>
          <w:rFonts w:ascii="宋体" w:hAnsi="宋体" w:cs="宋体"/>
          <w:highlight w:val="none"/>
        </w:rPr>
      </w:pPr>
      <w:r>
        <w:rPr>
          <w:rFonts w:hint="eastAsia" w:ascii="宋体" w:hAnsi="宋体" w:cs="宋体"/>
          <w:highlight w:val="none"/>
        </w:rPr>
        <w:t>1、接收质疑和异议的方式为直接递交纸质文件；</w:t>
      </w:r>
    </w:p>
    <w:p>
      <w:pPr>
        <w:spacing w:line="360" w:lineRule="auto"/>
        <w:rPr>
          <w:rFonts w:ascii="宋体" w:hAnsi="宋体" w:cs="宋体"/>
          <w:highlight w:val="none"/>
        </w:rPr>
      </w:pPr>
      <w:r>
        <w:rPr>
          <w:rFonts w:hint="eastAsia" w:ascii="宋体" w:hAnsi="宋体" w:cs="宋体"/>
          <w:highlight w:val="none"/>
        </w:rPr>
        <w:t>2、联系部门地址为开封市公共资源交易管理委员会办公室(市民之家6041房间)；</w:t>
      </w:r>
    </w:p>
    <w:p>
      <w:pPr>
        <w:spacing w:line="360" w:lineRule="auto"/>
        <w:rPr>
          <w:rFonts w:ascii="宋体" w:hAnsi="宋体" w:cs="宋体"/>
          <w:highlight w:val="none"/>
        </w:rPr>
      </w:pPr>
      <w:r>
        <w:rPr>
          <w:rFonts w:hint="eastAsia" w:ascii="宋体" w:hAnsi="宋体" w:cs="宋体"/>
          <w:highlight w:val="none"/>
        </w:rPr>
        <w:t xml:space="preserve">3、联系电话:0371-23152555 </w:t>
      </w:r>
    </w:p>
    <w:p>
      <w:pPr>
        <w:spacing w:line="360" w:lineRule="auto"/>
        <w:outlineLvl w:val="1"/>
        <w:rPr>
          <w:rFonts w:ascii="宋体" w:hAnsi="宋体" w:cs="宋体"/>
          <w:b/>
          <w:szCs w:val="21"/>
          <w:highlight w:val="none"/>
        </w:rPr>
      </w:pPr>
      <w:bookmarkStart w:id="130" w:name="_Toc530149424"/>
      <w:r>
        <w:rPr>
          <w:rFonts w:hint="eastAsia" w:ascii="宋体" w:hAnsi="宋体" w:cs="宋体"/>
          <w:b/>
          <w:szCs w:val="21"/>
          <w:highlight w:val="none"/>
        </w:rPr>
        <w:t>10.需要补充的其他内容</w:t>
      </w:r>
      <w:bookmarkEnd w:id="129"/>
      <w:bookmarkEnd w:id="13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pStyle w:val="3"/>
        <w:spacing w:line="460" w:lineRule="exact"/>
        <w:jc w:val="center"/>
        <w:rPr>
          <w:rFonts w:ascii="宋体" w:hAnsi="宋体" w:eastAsia="宋体" w:cs="宋体"/>
          <w:sz w:val="28"/>
          <w:szCs w:val="36"/>
          <w:highlight w:val="none"/>
        </w:rPr>
      </w:pPr>
      <w:bookmarkStart w:id="131" w:name="_Toc362359968"/>
      <w:bookmarkStart w:id="132" w:name="_Toc530149425"/>
      <w:bookmarkStart w:id="133" w:name="_Toc5083_WPSOffice_Level1"/>
      <w:r>
        <w:rPr>
          <w:rFonts w:hint="eastAsia" w:ascii="宋体" w:hAnsi="宋体" w:eastAsia="宋体" w:cs="宋体"/>
          <w:sz w:val="24"/>
          <w:highlight w:val="none"/>
        </w:rPr>
        <w:br w:type="page"/>
      </w:r>
      <w:bookmarkEnd w:id="131"/>
      <w:bookmarkEnd w:id="132"/>
      <w:bookmarkEnd w:id="133"/>
      <w:bookmarkStart w:id="134" w:name="_Toc144974567"/>
      <w:bookmarkStart w:id="135" w:name="_Toc210012023"/>
      <w:bookmarkStart w:id="136" w:name="_Toc152042377"/>
      <w:bookmarkStart w:id="137" w:name="_Toc152045600"/>
      <w:bookmarkStart w:id="138" w:name="_Toc152042366"/>
      <w:bookmarkStart w:id="139" w:name="_Toc210012012"/>
      <w:bookmarkStart w:id="140" w:name="_Toc144974556"/>
      <w:bookmarkStart w:id="141" w:name="_Toc152045589"/>
      <w:bookmarkStart w:id="142" w:name="_Toc362359978"/>
      <w:r>
        <w:rPr>
          <w:rFonts w:hint="eastAsia" w:ascii="宋体" w:hAnsi="宋体" w:eastAsia="宋体" w:cs="宋体"/>
          <w:sz w:val="24"/>
          <w:highlight w:val="none"/>
        </w:rPr>
        <w:t>第三章 评标办法（综合评估法）</w:t>
      </w:r>
    </w:p>
    <w:p>
      <w:pPr>
        <w:jc w:val="center"/>
        <w:outlineLvl w:val="1"/>
        <w:rPr>
          <w:rFonts w:ascii="宋体" w:hAnsi="宋体" w:cs="宋体"/>
          <w:b/>
          <w:sz w:val="24"/>
          <w:highlight w:val="none"/>
        </w:rPr>
      </w:pPr>
      <w:r>
        <w:rPr>
          <w:rFonts w:hint="eastAsia" w:ascii="宋体" w:hAnsi="宋体" w:cs="宋体"/>
          <w:b/>
          <w:sz w:val="24"/>
          <w:highlight w:val="none"/>
        </w:rPr>
        <w:t>评标办法前附表</w:t>
      </w:r>
    </w:p>
    <w:p>
      <w:pPr>
        <w:rPr>
          <w:rFonts w:ascii="宋体" w:hAnsi="宋体" w:cs="宋体"/>
          <w:b/>
          <w:sz w:val="24"/>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65"/>
        <w:gridCol w:w="2551"/>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85" w:type="dxa"/>
            <w:gridSpan w:val="2"/>
            <w:vAlign w:val="center"/>
          </w:tcPr>
          <w:p>
            <w:pPr>
              <w:jc w:val="center"/>
              <w:rPr>
                <w:rFonts w:ascii="宋体" w:hAnsi="宋体" w:cs="宋体"/>
                <w:b/>
                <w:highlight w:val="none"/>
              </w:rPr>
            </w:pPr>
            <w:r>
              <w:rPr>
                <w:rFonts w:hint="eastAsia" w:ascii="宋体" w:hAnsi="宋体" w:cs="宋体"/>
                <w:b/>
                <w:szCs w:val="21"/>
                <w:highlight w:val="none"/>
              </w:rPr>
              <w:t>条款号</w:t>
            </w:r>
          </w:p>
        </w:tc>
        <w:tc>
          <w:tcPr>
            <w:tcW w:w="2551" w:type="dxa"/>
            <w:vAlign w:val="center"/>
          </w:tcPr>
          <w:p>
            <w:pPr>
              <w:jc w:val="center"/>
              <w:rPr>
                <w:rFonts w:ascii="宋体" w:hAnsi="宋体" w:cs="宋体"/>
                <w:b/>
                <w:highlight w:val="none"/>
              </w:rPr>
            </w:pPr>
            <w:r>
              <w:rPr>
                <w:rFonts w:hint="eastAsia" w:ascii="宋体" w:hAnsi="宋体" w:cs="宋体"/>
                <w:b/>
                <w:szCs w:val="21"/>
                <w:highlight w:val="none"/>
              </w:rPr>
              <w:t>评审因素</w:t>
            </w:r>
          </w:p>
        </w:tc>
        <w:tc>
          <w:tcPr>
            <w:tcW w:w="4774" w:type="dxa"/>
            <w:vAlign w:val="center"/>
          </w:tcPr>
          <w:p>
            <w:pPr>
              <w:jc w:val="center"/>
              <w:rPr>
                <w:rFonts w:ascii="宋体" w:hAnsi="宋体" w:cs="宋体"/>
                <w:b/>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restart"/>
            <w:vAlign w:val="center"/>
          </w:tcPr>
          <w:p>
            <w:pPr>
              <w:autoSpaceDE w:val="0"/>
              <w:autoSpaceDN w:val="0"/>
              <w:adjustRightInd w:val="0"/>
              <w:spacing w:line="240" w:lineRule="atLeast"/>
              <w:jc w:val="center"/>
              <w:rPr>
                <w:rFonts w:ascii="宋体" w:hAnsi="宋体" w:cs="宋体"/>
                <w:highlight w:val="none"/>
              </w:rPr>
            </w:pPr>
            <w:r>
              <w:rPr>
                <w:rFonts w:hint="eastAsia" w:ascii="宋体" w:hAnsi="宋体" w:cs="宋体"/>
                <w:kern w:val="0"/>
                <w:szCs w:val="21"/>
                <w:highlight w:val="none"/>
              </w:rPr>
              <w:t>2.1.1</w:t>
            </w:r>
          </w:p>
        </w:tc>
        <w:tc>
          <w:tcPr>
            <w:tcW w:w="1165" w:type="dxa"/>
            <w:vMerge w:val="restart"/>
            <w:vAlign w:val="center"/>
          </w:tcPr>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形</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式</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评</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审</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标</w:t>
            </w:r>
          </w:p>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准</w:t>
            </w: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投标人名称</w:t>
            </w:r>
          </w:p>
        </w:tc>
        <w:tc>
          <w:tcPr>
            <w:tcW w:w="4774" w:type="dxa"/>
            <w:vAlign w:val="center"/>
          </w:tcPr>
          <w:p>
            <w:pPr>
              <w:autoSpaceDE w:val="0"/>
              <w:autoSpaceDN w:val="0"/>
              <w:adjustRightInd w:val="0"/>
              <w:spacing w:line="240" w:lineRule="atLeast"/>
              <w:jc w:val="left"/>
              <w:rPr>
                <w:rFonts w:ascii="宋体" w:hAnsi="宋体" w:cs="宋体"/>
                <w:szCs w:val="21"/>
                <w:highlight w:val="none"/>
              </w:rPr>
            </w:pPr>
            <w:r>
              <w:rPr>
                <w:rFonts w:hint="eastAsia" w:ascii="宋体" w:hAnsi="宋体" w:cs="宋体"/>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投标函签字盖章</w:t>
            </w:r>
          </w:p>
        </w:tc>
        <w:tc>
          <w:tcPr>
            <w:tcW w:w="4774" w:type="dxa"/>
            <w:vAlign w:val="center"/>
          </w:tcPr>
          <w:p>
            <w:pPr>
              <w:autoSpaceDE w:val="0"/>
              <w:autoSpaceDN w:val="0"/>
              <w:adjustRightInd w:val="0"/>
              <w:spacing w:line="240" w:lineRule="atLeast"/>
              <w:jc w:val="left"/>
              <w:rPr>
                <w:rFonts w:ascii="宋体" w:hAnsi="宋体" w:cs="宋体"/>
                <w:szCs w:val="21"/>
                <w:highlight w:val="none"/>
              </w:rPr>
            </w:pPr>
            <w:r>
              <w:rPr>
                <w:rFonts w:hint="eastAsia" w:ascii="宋体" w:hAnsi="宋体" w:cs="宋体"/>
                <w:szCs w:val="21"/>
                <w:highlight w:val="none"/>
              </w:rPr>
              <w:t>有投标人、法定代表人电子签章（详见招标文件格式中签章要求）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投标文件格式</w:t>
            </w:r>
          </w:p>
        </w:tc>
        <w:tc>
          <w:tcPr>
            <w:tcW w:w="4774" w:type="dxa"/>
            <w:vAlign w:val="center"/>
          </w:tcPr>
          <w:p>
            <w:pPr>
              <w:autoSpaceDE w:val="0"/>
              <w:autoSpaceDN w:val="0"/>
              <w:adjustRightInd w:val="0"/>
              <w:spacing w:line="240" w:lineRule="atLeast"/>
              <w:jc w:val="left"/>
              <w:rPr>
                <w:rFonts w:ascii="宋体" w:hAnsi="宋体" w:cs="宋体"/>
                <w:szCs w:val="21"/>
                <w:highlight w:val="none"/>
              </w:rPr>
            </w:pPr>
            <w:r>
              <w:rPr>
                <w:rFonts w:hint="eastAsia" w:ascii="宋体" w:hAnsi="宋体" w:cs="宋体"/>
                <w:kern w:val="0"/>
                <w:szCs w:val="21"/>
                <w:highlight w:val="none"/>
              </w:rPr>
              <w:t>符合第</w:t>
            </w:r>
            <w:r>
              <w:rPr>
                <w:rFonts w:hint="eastAsia" w:ascii="宋体" w:hAnsi="宋体" w:cs="宋体"/>
                <w:kern w:val="0"/>
                <w:szCs w:val="21"/>
                <w:highlight w:val="none"/>
                <w:lang w:eastAsia="zh-CN"/>
              </w:rPr>
              <w:t>七</w:t>
            </w:r>
            <w:r>
              <w:rPr>
                <w:rFonts w:hint="eastAsia" w:ascii="宋体" w:hAnsi="宋体" w:cs="宋体"/>
                <w:kern w:val="0"/>
                <w:szCs w:val="21"/>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报价唯一</w:t>
            </w:r>
          </w:p>
        </w:tc>
        <w:tc>
          <w:tcPr>
            <w:tcW w:w="4774" w:type="dxa"/>
            <w:vAlign w:val="center"/>
          </w:tcPr>
          <w:p>
            <w:pPr>
              <w:autoSpaceDE w:val="0"/>
              <w:autoSpaceDN w:val="0"/>
              <w:adjustRightInd w:val="0"/>
              <w:spacing w:line="240" w:lineRule="atLeast"/>
              <w:jc w:val="left"/>
              <w:rPr>
                <w:rFonts w:ascii="宋体" w:hAnsi="宋体" w:cs="宋体"/>
                <w:szCs w:val="21"/>
                <w:highlight w:val="none"/>
              </w:rPr>
            </w:pPr>
            <w:r>
              <w:rPr>
                <w:rFonts w:hint="eastAsia" w:ascii="宋体" w:hAnsi="宋体" w:cs="宋体"/>
                <w:kern w:val="0"/>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0" w:type="dxa"/>
            <w:vMerge w:val="restart"/>
            <w:vAlign w:val="center"/>
          </w:tcPr>
          <w:p>
            <w:pPr>
              <w:autoSpaceDE w:val="0"/>
              <w:autoSpaceDN w:val="0"/>
              <w:adjustRightInd w:val="0"/>
              <w:spacing w:line="240" w:lineRule="atLeast"/>
              <w:jc w:val="center"/>
              <w:rPr>
                <w:rFonts w:ascii="宋体" w:hAnsi="宋体" w:cs="宋体"/>
                <w:highlight w:val="none"/>
              </w:rPr>
            </w:pPr>
            <w:r>
              <w:rPr>
                <w:rFonts w:hint="eastAsia" w:ascii="宋体" w:hAnsi="宋体" w:cs="宋体"/>
                <w:kern w:val="0"/>
                <w:szCs w:val="21"/>
                <w:highlight w:val="none"/>
              </w:rPr>
              <w:t>2.1.2</w:t>
            </w:r>
          </w:p>
        </w:tc>
        <w:tc>
          <w:tcPr>
            <w:tcW w:w="1165" w:type="dxa"/>
            <w:vMerge w:val="restart"/>
            <w:vAlign w:val="center"/>
          </w:tcPr>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资</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格</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评</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审</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标</w:t>
            </w:r>
          </w:p>
          <w:p>
            <w:pPr>
              <w:autoSpaceDE w:val="0"/>
              <w:autoSpaceDN w:val="0"/>
              <w:adjustRightInd w:val="0"/>
              <w:spacing w:line="240" w:lineRule="atLeas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准</w:t>
            </w:r>
            <w:r>
              <w:rPr>
                <w:rFonts w:hint="eastAsia" w:ascii="宋体" w:hAnsi="宋体" w:cs="宋体"/>
                <w:kern w:val="0"/>
                <w:szCs w:val="21"/>
                <w:highlight w:val="none"/>
                <w:lang w:val="en-US" w:eastAsia="zh-CN"/>
              </w:rPr>
              <w:t xml:space="preserve"> </w:t>
            </w: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营业执照</w:t>
            </w:r>
          </w:p>
        </w:tc>
        <w:tc>
          <w:tcPr>
            <w:tcW w:w="4774" w:type="dxa"/>
            <w:vAlign w:val="center"/>
          </w:tcPr>
          <w:p>
            <w:pPr>
              <w:autoSpaceDE w:val="0"/>
              <w:autoSpaceDN w:val="0"/>
              <w:adjustRightInd w:val="0"/>
              <w:spacing w:line="240" w:lineRule="atLeast"/>
              <w:jc w:val="left"/>
              <w:rPr>
                <w:rFonts w:ascii="宋体" w:hAnsi="宋体" w:cs="宋体"/>
                <w:szCs w:val="21"/>
                <w:highlight w:val="none"/>
              </w:rPr>
            </w:pPr>
            <w:r>
              <w:rPr>
                <w:rFonts w:hint="eastAsia" w:ascii="宋体" w:hAnsi="宋体" w:cs="宋体"/>
                <w:szCs w:val="21"/>
                <w:highlight w:val="none"/>
              </w:rPr>
              <w:t>具备有效的企业法人营业执照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安全生产许可证</w:t>
            </w:r>
          </w:p>
        </w:tc>
        <w:tc>
          <w:tcPr>
            <w:tcW w:w="4774" w:type="dxa"/>
            <w:vAlign w:val="center"/>
          </w:tcPr>
          <w:p>
            <w:pPr>
              <w:autoSpaceDE w:val="0"/>
              <w:autoSpaceDN w:val="0"/>
              <w:adjustRightInd w:val="0"/>
              <w:spacing w:line="240" w:lineRule="atLeast"/>
              <w:jc w:val="left"/>
              <w:rPr>
                <w:rFonts w:ascii="宋体" w:hAnsi="宋体" w:cs="宋体"/>
                <w:szCs w:val="21"/>
                <w:highlight w:val="none"/>
              </w:rPr>
            </w:pPr>
            <w:r>
              <w:rPr>
                <w:rFonts w:hint="eastAsia" w:ascii="宋体" w:hAnsi="宋体" w:cs="宋体"/>
                <w:kern w:val="0"/>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szCs w:val="21"/>
                <w:highlight w:val="none"/>
              </w:rPr>
              <w:t>资质证书</w:t>
            </w:r>
          </w:p>
        </w:tc>
        <w:tc>
          <w:tcPr>
            <w:tcW w:w="4774" w:type="dxa"/>
            <w:vAlign w:val="center"/>
          </w:tcPr>
          <w:p>
            <w:pPr>
              <w:spacing w:line="240" w:lineRule="atLeast"/>
              <w:jc w:val="left"/>
              <w:rPr>
                <w:rFonts w:ascii="宋体" w:hAnsi="宋体" w:cs="宋体"/>
                <w:kern w:val="0"/>
                <w:szCs w:val="21"/>
                <w:highlight w:val="none"/>
              </w:rPr>
            </w:pPr>
            <w:r>
              <w:rPr>
                <w:rFonts w:hint="eastAsia" w:ascii="宋体" w:hAnsi="宋体" w:cs="宋体"/>
                <w:kern w:val="0"/>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财务状况</w:t>
            </w:r>
          </w:p>
        </w:tc>
        <w:tc>
          <w:tcPr>
            <w:tcW w:w="4774" w:type="dxa"/>
            <w:vAlign w:val="center"/>
          </w:tcPr>
          <w:p>
            <w:pPr>
              <w:spacing w:line="240" w:lineRule="atLeast"/>
              <w:jc w:val="left"/>
              <w:rPr>
                <w:rFonts w:ascii="宋体" w:hAnsi="宋体" w:cs="宋体"/>
                <w:kern w:val="0"/>
                <w:szCs w:val="21"/>
                <w:highlight w:val="none"/>
              </w:rPr>
            </w:pPr>
            <w:r>
              <w:rPr>
                <w:rFonts w:hint="eastAsia" w:ascii="宋体" w:hAnsi="宋体" w:cs="宋体"/>
                <w:kern w:val="0"/>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szCs w:val="21"/>
                <w:highlight w:val="none"/>
              </w:rPr>
            </w:pPr>
          </w:p>
        </w:tc>
        <w:tc>
          <w:tcPr>
            <w:tcW w:w="255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4774" w:type="dxa"/>
            <w:vAlign w:val="center"/>
          </w:tcPr>
          <w:p>
            <w:pPr>
              <w:spacing w:line="240" w:lineRule="atLeast"/>
              <w:jc w:val="left"/>
              <w:rPr>
                <w:rFonts w:ascii="宋体" w:hAnsi="宋体" w:cs="宋体"/>
                <w:kern w:val="0"/>
                <w:szCs w:val="21"/>
                <w:highlight w:val="none"/>
              </w:rPr>
            </w:pPr>
            <w:r>
              <w:rPr>
                <w:rFonts w:hint="eastAsia" w:ascii="宋体" w:hAnsi="宋体" w:cs="宋体"/>
                <w:kern w:val="0"/>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信誉要求</w:t>
            </w:r>
          </w:p>
        </w:tc>
        <w:tc>
          <w:tcPr>
            <w:tcW w:w="4774" w:type="dxa"/>
            <w:vAlign w:val="center"/>
          </w:tcPr>
          <w:p>
            <w:pPr>
              <w:spacing w:line="240" w:lineRule="atLeast"/>
              <w:jc w:val="left"/>
              <w:rPr>
                <w:rFonts w:ascii="宋体" w:hAnsi="宋体" w:cs="宋体"/>
                <w:kern w:val="0"/>
                <w:szCs w:val="21"/>
                <w:highlight w:val="none"/>
              </w:rPr>
            </w:pPr>
            <w:r>
              <w:rPr>
                <w:rFonts w:hint="eastAsia" w:ascii="宋体" w:hAnsi="宋体" w:cs="宋体"/>
                <w:kern w:val="0"/>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其他要求</w:t>
            </w:r>
          </w:p>
        </w:tc>
        <w:tc>
          <w:tcPr>
            <w:tcW w:w="4774" w:type="dxa"/>
            <w:vAlign w:val="center"/>
          </w:tcPr>
          <w:p>
            <w:pPr>
              <w:spacing w:line="240" w:lineRule="atLeast"/>
              <w:jc w:val="left"/>
              <w:rPr>
                <w:rFonts w:hint="eastAsia" w:ascii="宋体" w:hAnsi="宋体" w:cs="宋体"/>
                <w:kern w:val="0"/>
                <w:szCs w:val="21"/>
                <w:highlight w:val="none"/>
              </w:rPr>
            </w:pPr>
            <w:r>
              <w:rPr>
                <w:rFonts w:hint="eastAsia" w:ascii="宋体" w:hAnsi="宋体" w:cs="宋体"/>
                <w:kern w:val="0"/>
                <w:szCs w:val="21"/>
                <w:highlight w:val="none"/>
              </w:rPr>
              <w:t>符合第二章“投标人须知”</w:t>
            </w:r>
            <w:r>
              <w:rPr>
                <w:rFonts w:hint="eastAsia" w:ascii="宋体" w:hAnsi="宋体" w:cs="宋体"/>
                <w:kern w:val="0"/>
                <w:szCs w:val="21"/>
                <w:highlight w:val="none"/>
                <w:lang w:eastAsia="zh-CN"/>
              </w:rPr>
              <w:t>其他</w:t>
            </w:r>
            <w:r>
              <w:rPr>
                <w:rFonts w:hint="eastAsia" w:ascii="宋体" w:hAnsi="宋体" w:cs="宋体"/>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10" w:type="dxa"/>
            <w:gridSpan w:val="4"/>
            <w:vAlign w:val="center"/>
          </w:tcPr>
          <w:p>
            <w:pPr>
              <w:widowControl/>
              <w:jc w:val="left"/>
              <w:rPr>
                <w:rFonts w:ascii="宋体" w:hAnsi="宋体" w:cs="宋体"/>
                <w:spacing w:val="-4"/>
                <w:szCs w:val="21"/>
                <w:highlight w:val="none"/>
              </w:rPr>
            </w:pPr>
            <w:r>
              <w:rPr>
                <w:rFonts w:hint="eastAsia" w:ascii="宋体" w:hAnsi="宋体" w:cs="宋体"/>
                <w:kern w:val="0"/>
                <w:sz w:val="24"/>
                <w:highlight w:val="none"/>
              </w:rPr>
              <w:t xml:space="preserve">注：根据汴公管办[2018]24号文规定：不再要求投标人在开标当天提供任何证件的原件。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restart"/>
            <w:vAlign w:val="center"/>
          </w:tcPr>
          <w:p>
            <w:pPr>
              <w:autoSpaceDE w:val="0"/>
              <w:autoSpaceDN w:val="0"/>
              <w:adjustRightInd w:val="0"/>
              <w:spacing w:line="240" w:lineRule="atLeast"/>
              <w:jc w:val="center"/>
              <w:rPr>
                <w:rFonts w:ascii="宋体" w:hAnsi="宋体" w:cs="宋体"/>
                <w:highlight w:val="none"/>
              </w:rPr>
            </w:pPr>
            <w:r>
              <w:rPr>
                <w:rFonts w:hint="eastAsia" w:ascii="宋体" w:hAnsi="宋体" w:cs="宋体"/>
                <w:kern w:val="0"/>
                <w:szCs w:val="21"/>
                <w:highlight w:val="none"/>
              </w:rPr>
              <w:t>2.1.3</w:t>
            </w:r>
          </w:p>
        </w:tc>
        <w:tc>
          <w:tcPr>
            <w:tcW w:w="1165" w:type="dxa"/>
            <w:vMerge w:val="restart"/>
            <w:vAlign w:val="center"/>
          </w:tcPr>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响</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应</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性</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评</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审</w:t>
            </w:r>
          </w:p>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标</w:t>
            </w:r>
          </w:p>
          <w:p>
            <w:pPr>
              <w:autoSpaceDE w:val="0"/>
              <w:autoSpaceDN w:val="0"/>
              <w:adjustRightInd w:val="0"/>
              <w:spacing w:line="240" w:lineRule="atLeast"/>
              <w:jc w:val="center"/>
              <w:rPr>
                <w:rFonts w:ascii="宋体" w:hAnsi="宋体" w:cs="宋体"/>
                <w:highlight w:val="none"/>
              </w:rPr>
            </w:pPr>
            <w:r>
              <w:rPr>
                <w:rFonts w:hint="eastAsia" w:ascii="宋体" w:hAnsi="宋体" w:cs="宋体"/>
                <w:kern w:val="0"/>
                <w:szCs w:val="21"/>
                <w:highlight w:val="none"/>
              </w:rPr>
              <w:t>准</w:t>
            </w: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szCs w:val="21"/>
                <w:highlight w:val="none"/>
              </w:rPr>
              <w:t>投标范围</w:t>
            </w:r>
          </w:p>
        </w:tc>
        <w:tc>
          <w:tcPr>
            <w:tcW w:w="4774" w:type="dxa"/>
            <w:vAlign w:val="center"/>
          </w:tcPr>
          <w:p>
            <w:pPr>
              <w:spacing w:line="240" w:lineRule="atLeast"/>
              <w:jc w:val="left"/>
              <w:rPr>
                <w:rFonts w:ascii="宋体" w:hAnsi="宋体" w:cs="宋体"/>
                <w:szCs w:val="21"/>
                <w:highlight w:val="none"/>
              </w:rPr>
            </w:pPr>
            <w:r>
              <w:rPr>
                <w:rFonts w:hint="eastAsia" w:ascii="宋体" w:hAnsi="宋体" w:cs="宋体"/>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工  期</w:t>
            </w:r>
          </w:p>
        </w:tc>
        <w:tc>
          <w:tcPr>
            <w:tcW w:w="4774" w:type="dxa"/>
            <w:vAlign w:val="center"/>
          </w:tcPr>
          <w:p>
            <w:pPr>
              <w:spacing w:line="240" w:lineRule="atLeast"/>
              <w:jc w:val="left"/>
              <w:rPr>
                <w:rFonts w:ascii="宋体" w:hAnsi="宋体" w:cs="宋体"/>
                <w:szCs w:val="21"/>
                <w:highlight w:val="none"/>
              </w:rPr>
            </w:pPr>
            <w:r>
              <w:rPr>
                <w:rFonts w:hint="eastAsia" w:ascii="宋体" w:hAnsi="宋体" w:cs="宋体"/>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质</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量</w:t>
            </w:r>
          </w:p>
        </w:tc>
        <w:tc>
          <w:tcPr>
            <w:tcW w:w="4774" w:type="dxa"/>
            <w:vAlign w:val="center"/>
          </w:tcPr>
          <w:p>
            <w:pPr>
              <w:spacing w:line="240" w:lineRule="atLeast"/>
              <w:jc w:val="left"/>
              <w:rPr>
                <w:rFonts w:ascii="宋体" w:hAnsi="宋体" w:cs="宋体"/>
                <w:spacing w:val="-4"/>
                <w:szCs w:val="21"/>
                <w:highlight w:val="none"/>
              </w:rPr>
            </w:pPr>
            <w:r>
              <w:rPr>
                <w:rFonts w:hint="eastAsia" w:ascii="宋体" w:hAnsi="宋体" w:cs="宋体"/>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autoSpaceDE w:val="0"/>
              <w:autoSpaceDN w:val="0"/>
              <w:adjustRightInd w:val="0"/>
              <w:spacing w:line="240" w:lineRule="atLeast"/>
              <w:jc w:val="center"/>
              <w:rPr>
                <w:rFonts w:ascii="宋体" w:hAnsi="宋体" w:cs="宋体"/>
                <w:szCs w:val="21"/>
                <w:highlight w:val="none"/>
              </w:rPr>
            </w:pPr>
            <w:r>
              <w:rPr>
                <w:rFonts w:hint="eastAsia" w:ascii="宋体" w:hAnsi="宋体" w:cs="宋体"/>
                <w:kern w:val="0"/>
                <w:szCs w:val="21"/>
                <w:highlight w:val="none"/>
              </w:rPr>
              <w:t>投标有效期</w:t>
            </w:r>
          </w:p>
        </w:tc>
        <w:tc>
          <w:tcPr>
            <w:tcW w:w="4774" w:type="dxa"/>
            <w:vAlign w:val="center"/>
          </w:tcPr>
          <w:p>
            <w:pPr>
              <w:spacing w:line="240" w:lineRule="atLeast"/>
              <w:jc w:val="left"/>
              <w:rPr>
                <w:rFonts w:ascii="宋体" w:hAnsi="宋体" w:cs="宋体"/>
                <w:szCs w:val="21"/>
                <w:highlight w:val="none"/>
              </w:rPr>
            </w:pPr>
            <w:r>
              <w:rPr>
                <w:rFonts w:hint="eastAsia" w:ascii="宋体" w:hAnsi="宋体" w:cs="宋体"/>
                <w:szCs w:val="21"/>
                <w:highlight w:val="none"/>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spacing w:line="360" w:lineRule="exact"/>
              <w:jc w:val="center"/>
              <w:rPr>
                <w:rFonts w:hint="eastAsia" w:ascii="宋体" w:hAnsi="宋体" w:cs="宋体"/>
                <w:kern w:val="0"/>
                <w:szCs w:val="21"/>
                <w:highlight w:val="none"/>
              </w:rPr>
            </w:pPr>
            <w:r>
              <w:rPr>
                <w:rFonts w:hint="eastAsia" w:ascii="宋体" w:hAnsi="宋体" w:cs="宋体"/>
                <w:color w:val="auto"/>
                <w:kern w:val="0"/>
                <w:szCs w:val="21"/>
                <w:highlight w:val="none"/>
              </w:rPr>
              <w:t>投标保证金</w:t>
            </w:r>
          </w:p>
        </w:tc>
        <w:tc>
          <w:tcPr>
            <w:tcW w:w="4774" w:type="dxa"/>
            <w:vAlign w:val="center"/>
          </w:tcPr>
          <w:p>
            <w:pPr>
              <w:spacing w:line="360" w:lineRule="exact"/>
              <w:jc w:val="left"/>
              <w:rPr>
                <w:rFonts w:hint="eastAsia" w:ascii="宋体" w:hAnsi="宋体" w:cs="宋体"/>
                <w:szCs w:val="21"/>
                <w:highlight w:val="none"/>
              </w:rPr>
            </w:pPr>
            <w:r>
              <w:rPr>
                <w:rFonts w:hint="eastAsia" w:ascii="宋体" w:hAnsi="宋体" w:cs="宋体"/>
                <w:color w:val="auto"/>
                <w:kern w:val="0"/>
                <w:szCs w:val="21"/>
                <w:highlight w:val="none"/>
              </w:rPr>
              <w:t>符合第二章</w:t>
            </w:r>
            <w:r>
              <w:rPr>
                <w:rFonts w:ascii="宋体" w:hAnsi="宋体" w:cs="宋体"/>
                <w:color w:val="auto"/>
                <w:kern w:val="0"/>
                <w:szCs w:val="21"/>
                <w:highlight w:val="none"/>
              </w:rPr>
              <w:t>“</w:t>
            </w:r>
            <w:r>
              <w:rPr>
                <w:rFonts w:hint="eastAsia" w:ascii="宋体" w:hAnsi="宋体" w:cs="宋体"/>
                <w:color w:val="auto"/>
                <w:kern w:val="0"/>
                <w:szCs w:val="21"/>
                <w:highlight w:val="none"/>
              </w:rPr>
              <w:t>投标人须知</w:t>
            </w:r>
            <w:r>
              <w:rPr>
                <w:rFonts w:ascii="宋体" w:hAnsi="宋体" w:cs="宋体"/>
                <w:color w:val="auto"/>
                <w:kern w:val="0"/>
                <w:szCs w:val="21"/>
                <w:highlight w:val="none"/>
              </w:rPr>
              <w:t>”</w:t>
            </w:r>
            <w:r>
              <w:rPr>
                <w:rFonts w:hint="eastAsia" w:ascii="宋体" w:hAnsi="宋体" w:cs="宋体"/>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投标报价</w:t>
            </w:r>
          </w:p>
        </w:tc>
        <w:tc>
          <w:tcPr>
            <w:tcW w:w="4774" w:type="dxa"/>
            <w:vAlign w:val="center"/>
          </w:tcPr>
          <w:p>
            <w:pPr>
              <w:spacing w:line="240" w:lineRule="atLeast"/>
              <w:jc w:val="left"/>
              <w:rPr>
                <w:rFonts w:ascii="宋体" w:hAnsi="宋体" w:cs="宋体"/>
                <w:spacing w:val="-4"/>
                <w:szCs w:val="21"/>
                <w:highlight w:val="none"/>
              </w:rPr>
            </w:pPr>
            <w:r>
              <w:rPr>
                <w:rFonts w:hint="eastAsia" w:ascii="宋体" w:hAnsi="宋体" w:cs="宋体"/>
                <w:spacing w:val="-4"/>
                <w:szCs w:val="21"/>
                <w:highlight w:val="none"/>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0" w:type="dxa"/>
            <w:vMerge w:val="continue"/>
            <w:vAlign w:val="center"/>
          </w:tcPr>
          <w:p>
            <w:pPr>
              <w:autoSpaceDE w:val="0"/>
              <w:autoSpaceDN w:val="0"/>
              <w:adjustRightInd w:val="0"/>
              <w:spacing w:line="240" w:lineRule="atLeast"/>
              <w:jc w:val="center"/>
              <w:rPr>
                <w:rFonts w:ascii="宋体" w:hAnsi="宋体" w:cs="宋体"/>
                <w:highlight w:val="none"/>
              </w:rPr>
            </w:pPr>
          </w:p>
        </w:tc>
        <w:tc>
          <w:tcPr>
            <w:tcW w:w="1165" w:type="dxa"/>
            <w:vMerge w:val="continue"/>
            <w:vAlign w:val="center"/>
          </w:tcPr>
          <w:p>
            <w:pPr>
              <w:autoSpaceDE w:val="0"/>
              <w:autoSpaceDN w:val="0"/>
              <w:adjustRightInd w:val="0"/>
              <w:spacing w:line="240" w:lineRule="atLeast"/>
              <w:jc w:val="center"/>
              <w:rPr>
                <w:rFonts w:ascii="宋体" w:hAnsi="宋体" w:cs="宋体"/>
                <w:highlight w:val="none"/>
              </w:rPr>
            </w:pPr>
          </w:p>
        </w:tc>
        <w:tc>
          <w:tcPr>
            <w:tcW w:w="2551" w:type="dxa"/>
            <w:vAlign w:val="center"/>
          </w:tcPr>
          <w:p>
            <w:pPr>
              <w:autoSpaceDE w:val="0"/>
              <w:autoSpaceDN w:val="0"/>
              <w:adjustRightInd w:val="0"/>
              <w:spacing w:line="240" w:lineRule="atLeast"/>
              <w:jc w:val="center"/>
              <w:rPr>
                <w:rFonts w:ascii="宋体" w:hAnsi="宋体" w:cs="宋体"/>
                <w:kern w:val="0"/>
                <w:szCs w:val="21"/>
                <w:highlight w:val="none"/>
              </w:rPr>
            </w:pPr>
            <w:r>
              <w:rPr>
                <w:rFonts w:hint="eastAsia" w:ascii="宋体" w:hAnsi="宋体" w:cs="宋体"/>
                <w:kern w:val="0"/>
                <w:szCs w:val="21"/>
                <w:highlight w:val="none"/>
              </w:rPr>
              <w:t>其他实质性要求</w:t>
            </w:r>
          </w:p>
        </w:tc>
        <w:tc>
          <w:tcPr>
            <w:tcW w:w="4774" w:type="dxa"/>
            <w:vAlign w:val="center"/>
          </w:tcPr>
          <w:p>
            <w:pPr>
              <w:spacing w:line="240" w:lineRule="atLeast"/>
              <w:jc w:val="left"/>
              <w:rPr>
                <w:rFonts w:ascii="宋体" w:hAnsi="宋体" w:cs="宋体"/>
                <w:spacing w:val="-4"/>
                <w:szCs w:val="21"/>
                <w:highlight w:val="none"/>
              </w:rPr>
            </w:pPr>
            <w:r>
              <w:rPr>
                <w:rFonts w:hint="eastAsia" w:ascii="宋体" w:hAnsi="宋体" w:cs="宋体"/>
                <w:spacing w:val="-4"/>
                <w:szCs w:val="21"/>
                <w:highlight w:val="none"/>
              </w:rPr>
              <w:t>投标文件中无违反其他实质性要求的规定</w:t>
            </w:r>
          </w:p>
        </w:tc>
      </w:tr>
    </w:tbl>
    <w:p>
      <w:pPr>
        <w:tabs>
          <w:tab w:val="left" w:pos="840"/>
        </w:tabs>
        <w:spacing w:line="360" w:lineRule="auto"/>
        <w:jc w:val="center"/>
        <w:outlineLvl w:val="1"/>
        <w:rPr>
          <w:rFonts w:ascii="宋体" w:hAnsi="宋体" w:cs="宋体"/>
          <w:sz w:val="48"/>
          <w:szCs w:val="48"/>
          <w:highlight w:val="none"/>
        </w:rPr>
      </w:pPr>
      <w:r>
        <w:rPr>
          <w:rFonts w:hint="eastAsia" w:ascii="宋体" w:hAnsi="宋体" w:cs="宋体"/>
          <w:highlight w:val="none"/>
        </w:rPr>
        <w:br w:type="page"/>
      </w:r>
      <w:r>
        <w:rPr>
          <w:rFonts w:hint="eastAsia" w:ascii="宋体" w:hAnsi="宋体" w:cs="宋体"/>
          <w:b/>
          <w:bCs/>
          <w:sz w:val="28"/>
          <w:szCs w:val="28"/>
          <w:highlight w:val="none"/>
        </w:rPr>
        <w:t>详细评审</w:t>
      </w:r>
    </w:p>
    <w:p>
      <w:pPr>
        <w:tabs>
          <w:tab w:val="left" w:pos="840"/>
        </w:tabs>
        <w:spacing w:line="360" w:lineRule="auto"/>
        <w:rPr>
          <w:rFonts w:ascii="宋体" w:hAnsi="宋体" w:cs="宋体"/>
          <w:b/>
          <w:bCs/>
          <w:szCs w:val="21"/>
          <w:highlight w:val="none"/>
        </w:rPr>
      </w:pPr>
      <w:r>
        <w:rPr>
          <w:rFonts w:hint="eastAsia" w:ascii="宋体" w:hAnsi="宋体" w:cs="宋体"/>
          <w:b/>
          <w:bCs/>
          <w:szCs w:val="21"/>
          <w:highlight w:val="none"/>
        </w:rPr>
        <w:t>评分因素及评分标准</w:t>
      </w:r>
    </w:p>
    <w:tbl>
      <w:tblPr>
        <w:tblStyle w:val="16"/>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61"/>
        <w:gridCol w:w="1484"/>
        <w:gridCol w:w="5963"/>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8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序号</w:t>
            </w:r>
          </w:p>
        </w:tc>
        <w:tc>
          <w:tcPr>
            <w:tcW w:w="2645" w:type="dxa"/>
            <w:gridSpan w:val="2"/>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评分因素</w:t>
            </w:r>
          </w:p>
        </w:tc>
        <w:tc>
          <w:tcPr>
            <w:tcW w:w="5963"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评分标准</w:t>
            </w:r>
          </w:p>
        </w:tc>
        <w:tc>
          <w:tcPr>
            <w:tcW w:w="50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8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2.2.1</w:t>
            </w:r>
          </w:p>
        </w:tc>
        <w:tc>
          <w:tcPr>
            <w:tcW w:w="9114" w:type="dxa"/>
            <w:gridSpan w:val="4"/>
            <w:vAlign w:val="center"/>
          </w:tcPr>
          <w:p>
            <w:pPr>
              <w:spacing w:line="288" w:lineRule="auto"/>
              <w:jc w:val="left"/>
              <w:rPr>
                <w:rFonts w:ascii="宋体" w:hAnsi="宋体" w:cs="宋体"/>
                <w:szCs w:val="21"/>
                <w:highlight w:val="none"/>
              </w:rPr>
            </w:pPr>
            <w:r>
              <w:rPr>
                <w:rFonts w:hint="eastAsia" w:ascii="宋体" w:hAnsi="宋体" w:cs="宋体"/>
                <w:highlight w:val="none"/>
              </w:rPr>
              <w:t>投 标 报 价：</w:t>
            </w:r>
            <w:r>
              <w:rPr>
                <w:rFonts w:hint="eastAsia" w:ascii="宋体" w:hAnsi="宋体" w:cs="宋体"/>
                <w:highlight w:val="none"/>
                <w:lang w:val="en-US" w:eastAsia="zh-CN"/>
              </w:rPr>
              <w:t>30</w:t>
            </w:r>
            <w:r>
              <w:rPr>
                <w:rFonts w:hint="eastAsia" w:ascii="宋体" w:hAnsi="宋体" w:cs="宋体"/>
                <w:highlight w:val="none"/>
              </w:rPr>
              <w:t>分    施工组织设计：</w:t>
            </w:r>
            <w:r>
              <w:rPr>
                <w:rFonts w:hint="eastAsia" w:ascii="宋体" w:hAnsi="宋体" w:cs="宋体"/>
                <w:highlight w:val="none"/>
                <w:lang w:val="en-US" w:eastAsia="zh-CN"/>
              </w:rPr>
              <w:t>50</w:t>
            </w:r>
            <w:r>
              <w:rPr>
                <w:rFonts w:hint="eastAsia" w:ascii="宋体" w:hAnsi="宋体" w:cs="宋体"/>
                <w:highlight w:val="none"/>
              </w:rPr>
              <w:t>分    其他评分因素：</w:t>
            </w:r>
            <w:r>
              <w:rPr>
                <w:rFonts w:hint="eastAsia" w:ascii="宋体" w:hAnsi="宋体" w:cs="宋体"/>
                <w:highlight w:val="none"/>
                <w:lang w:val="en-US" w:eastAsia="zh-CN"/>
              </w:rPr>
              <w:t>20</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82" w:type="dxa"/>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2.2.2</w:t>
            </w:r>
          </w:p>
        </w:tc>
        <w:tc>
          <w:tcPr>
            <w:tcW w:w="9114" w:type="dxa"/>
            <w:gridSpan w:val="4"/>
            <w:vAlign w:val="center"/>
          </w:tcPr>
          <w:p>
            <w:pPr>
              <w:widowControl/>
              <w:rPr>
                <w:rFonts w:hint="eastAsia" w:ascii="宋体" w:hAnsi="宋体"/>
                <w:highlight w:val="none"/>
              </w:rPr>
            </w:pPr>
            <w:r>
              <w:rPr>
                <w:rFonts w:hint="eastAsia" w:ascii="宋体" w:hAnsi="宋体"/>
                <w:highlight w:val="none"/>
              </w:rPr>
              <w:t>评标基准价=有效投标报价的算术平均值×50%+招标控制价×50%。</w:t>
            </w:r>
          </w:p>
          <w:p>
            <w:pPr>
              <w:widowControl/>
              <w:rPr>
                <w:rFonts w:hint="eastAsia" w:ascii="宋体" w:hAnsi="宋体"/>
                <w:highlight w:val="none"/>
              </w:rPr>
            </w:pPr>
            <w:r>
              <w:rPr>
                <w:rFonts w:hint="eastAsia" w:ascii="宋体" w:hAnsi="宋体"/>
                <w:highlight w:val="none"/>
              </w:rPr>
              <w:t>有效投标报价是指未被认定为废标并进入商务部分评审，且投标报价在招标控制价的95%-100%之间的投标人的报价。</w:t>
            </w:r>
          </w:p>
          <w:p>
            <w:pPr>
              <w:widowControl/>
              <w:rPr>
                <w:rFonts w:hint="eastAsia" w:ascii="宋体" w:hAnsi="宋体"/>
                <w:highlight w:val="none"/>
              </w:rPr>
            </w:pPr>
            <w:r>
              <w:rPr>
                <w:rFonts w:hint="eastAsia" w:ascii="宋体" w:hAnsi="宋体"/>
                <w:highlight w:val="none"/>
              </w:rPr>
              <w:t>有效投标报价算术平均值的确定：有效投标报价在5家（含5家）以内的全部参加算术平均值的计算，5家以上的去掉一个最高值，去掉一个最低值，剩余有效投标报价的算术平均值。</w:t>
            </w:r>
          </w:p>
          <w:p>
            <w:pPr>
              <w:spacing w:line="288" w:lineRule="auto"/>
              <w:jc w:val="left"/>
              <w:rPr>
                <w:rFonts w:hint="eastAsia" w:ascii="宋体" w:hAnsi="宋体" w:cs="宋体"/>
                <w:szCs w:val="21"/>
                <w:highlight w:val="none"/>
              </w:rPr>
            </w:pPr>
            <w:r>
              <w:rPr>
                <w:rFonts w:hint="eastAsia" w:ascii="宋体" w:hAnsi="宋体"/>
                <w:highlight w:val="none"/>
              </w:rPr>
              <w:t>注：若投标人报价均不在招标控制价的95%-100%范围之内，招标控制价即为评标基准值。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82" w:type="dxa"/>
            <w:vAlign w:val="center"/>
          </w:tcPr>
          <w:p>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tc>
        <w:tc>
          <w:tcPr>
            <w:tcW w:w="9114" w:type="dxa"/>
            <w:gridSpan w:val="4"/>
            <w:vAlign w:val="center"/>
          </w:tcPr>
          <w:p>
            <w:pPr>
              <w:spacing w:line="288" w:lineRule="auto"/>
              <w:jc w:val="left"/>
              <w:rPr>
                <w:rFonts w:ascii="宋体" w:hAnsi="宋体" w:cs="宋体"/>
                <w:szCs w:val="21"/>
                <w:highlight w:val="none"/>
              </w:rPr>
            </w:pPr>
            <w:r>
              <w:rPr>
                <w:rFonts w:hint="eastAsia" w:ascii="宋体" w:hAnsi="宋体" w:cs="宋体"/>
                <w:szCs w:val="21"/>
                <w:highlight w:val="none"/>
              </w:rPr>
              <w:t>投标报价的偏差率计算公式：</w:t>
            </w:r>
            <w:r>
              <w:rPr>
                <w:rFonts w:hint="eastAsia" w:ascii="宋体" w:hAnsi="宋体" w:cs="宋体"/>
                <w:kern w:val="0"/>
                <w:szCs w:val="21"/>
                <w:highlight w:val="none"/>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782"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2.2.4(1)</w:t>
            </w:r>
          </w:p>
        </w:tc>
        <w:tc>
          <w:tcPr>
            <w:tcW w:w="1161" w:type="dxa"/>
            <w:vAlign w:val="center"/>
          </w:tcPr>
          <w:p>
            <w:pPr>
              <w:jc w:val="center"/>
              <w:rPr>
                <w:rFonts w:ascii="宋体" w:hAnsi="宋体" w:cs="宋体"/>
                <w:szCs w:val="21"/>
                <w:highlight w:val="none"/>
              </w:rPr>
            </w:pPr>
            <w:r>
              <w:rPr>
                <w:rFonts w:hint="eastAsia" w:ascii="宋体" w:hAnsi="宋体" w:cs="宋体"/>
                <w:szCs w:val="21"/>
                <w:highlight w:val="none"/>
              </w:rPr>
              <w:t>投标报价</w:t>
            </w:r>
          </w:p>
        </w:tc>
        <w:tc>
          <w:tcPr>
            <w:tcW w:w="1484" w:type="dxa"/>
            <w:vAlign w:val="center"/>
          </w:tcPr>
          <w:p>
            <w:pPr>
              <w:jc w:val="center"/>
              <w:rPr>
                <w:rFonts w:ascii="宋体" w:hAnsi="宋体" w:cs="宋体"/>
                <w:szCs w:val="21"/>
                <w:highlight w:val="none"/>
              </w:rPr>
            </w:pPr>
            <w:r>
              <w:rPr>
                <w:rFonts w:hint="eastAsia" w:ascii="宋体" w:hAnsi="宋体" w:cs="宋体"/>
                <w:szCs w:val="21"/>
                <w:highlight w:val="none"/>
              </w:rPr>
              <w:t>投标报价（0-</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5963" w:type="dxa"/>
            <w:vAlign w:val="center"/>
          </w:tcPr>
          <w:p>
            <w:pPr>
              <w:pStyle w:val="8"/>
              <w:jc w:val="left"/>
              <w:rPr>
                <w:rFonts w:cs="宋体"/>
                <w:szCs w:val="21"/>
                <w:highlight w:val="none"/>
              </w:rPr>
            </w:pPr>
            <w:r>
              <w:rPr>
                <w:rFonts w:hint="eastAsia" w:ascii="宋体" w:hAnsi="宋体"/>
                <w:highlight w:val="none"/>
              </w:rPr>
              <w:t>投标报价与评标基准价相等得基本分</w:t>
            </w:r>
            <w:r>
              <w:rPr>
                <w:rFonts w:hint="eastAsia"/>
                <w:highlight w:val="none"/>
                <w:lang w:val="en-US" w:eastAsia="zh-CN"/>
              </w:rPr>
              <w:t>25</w:t>
            </w:r>
            <w:r>
              <w:rPr>
                <w:rFonts w:hint="eastAsia" w:ascii="宋体" w:hAnsi="宋体"/>
                <w:highlight w:val="none"/>
              </w:rPr>
              <w:t>分。当投标报价低于评标基准价时，每低1%在基本分</w:t>
            </w:r>
            <w:r>
              <w:rPr>
                <w:rFonts w:hint="eastAsia"/>
                <w:highlight w:val="none"/>
                <w:lang w:val="en-US" w:eastAsia="zh-CN"/>
              </w:rPr>
              <w:t>25</w:t>
            </w:r>
            <w:r>
              <w:rPr>
                <w:rFonts w:hint="eastAsia" w:ascii="宋体" w:hAnsi="宋体"/>
                <w:highlight w:val="none"/>
              </w:rPr>
              <w:t>分的基础上加1分，最多加5分；当投标报价低于评标基准价5%以上（含5%）时，每再低1%在</w:t>
            </w:r>
            <w:r>
              <w:rPr>
                <w:rFonts w:hint="eastAsia"/>
                <w:highlight w:val="none"/>
                <w:lang w:val="en-US" w:eastAsia="zh-CN"/>
              </w:rPr>
              <w:t>30</w:t>
            </w:r>
            <w:r>
              <w:rPr>
                <w:rFonts w:hint="eastAsia" w:ascii="宋体" w:hAnsi="宋体"/>
                <w:highlight w:val="none"/>
              </w:rPr>
              <w:t>分的基础上扣2分，扣完为止；当投标报价高于评标基准价时，每高1%在基本分</w:t>
            </w:r>
            <w:r>
              <w:rPr>
                <w:rFonts w:hint="eastAsia"/>
                <w:highlight w:val="none"/>
                <w:lang w:val="en-US" w:eastAsia="zh-CN"/>
              </w:rPr>
              <w:t>25</w:t>
            </w:r>
            <w:r>
              <w:rPr>
                <w:rFonts w:hint="eastAsia" w:ascii="宋体" w:hAnsi="宋体"/>
                <w:highlight w:val="none"/>
              </w:rPr>
              <w:t>分的基础上扣1分，扣完为止。（得分四舍五入，保留两位小数）</w:t>
            </w:r>
          </w:p>
        </w:tc>
        <w:tc>
          <w:tcPr>
            <w:tcW w:w="506" w:type="dxa"/>
            <w:vAlign w:val="center"/>
          </w:tcPr>
          <w:p>
            <w:pPr>
              <w:spacing w:line="288"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82" w:type="dxa"/>
            <w:vMerge w:val="restart"/>
            <w:vAlign w:val="center"/>
          </w:tcPr>
          <w:p>
            <w:pPr>
              <w:spacing w:line="440" w:lineRule="exact"/>
              <w:jc w:val="center"/>
              <w:rPr>
                <w:rFonts w:ascii="宋体" w:hAnsi="宋体" w:cs="宋体"/>
                <w:szCs w:val="21"/>
                <w:highlight w:val="none"/>
              </w:rPr>
            </w:pPr>
            <w:r>
              <w:rPr>
                <w:rFonts w:hint="eastAsia" w:ascii="宋体" w:hAnsi="宋体" w:cs="宋体"/>
                <w:sz w:val="18"/>
                <w:szCs w:val="18"/>
                <w:highlight w:val="none"/>
              </w:rPr>
              <w:t>2.2.4(2)</w:t>
            </w:r>
          </w:p>
        </w:tc>
        <w:tc>
          <w:tcPr>
            <w:tcW w:w="1161" w:type="dxa"/>
            <w:vMerge w:val="restart"/>
            <w:vAlign w:val="center"/>
          </w:tcPr>
          <w:p>
            <w:pPr>
              <w:rPr>
                <w:rFonts w:ascii="宋体" w:hAnsi="宋体" w:cs="宋体"/>
                <w:szCs w:val="21"/>
                <w:highlight w:val="none"/>
              </w:rPr>
            </w:pPr>
            <w:r>
              <w:rPr>
                <w:rFonts w:hint="eastAsia" w:ascii="宋体" w:hAnsi="宋体" w:cs="宋体"/>
                <w:highlight w:val="none"/>
              </w:rPr>
              <w:t>施工组织设计评分标准（</w:t>
            </w:r>
            <w:r>
              <w:rPr>
                <w:rFonts w:hint="eastAsia" w:ascii="宋体" w:hAnsi="宋体" w:cs="宋体"/>
                <w:highlight w:val="none"/>
                <w:lang w:val="en-US" w:eastAsia="zh-CN"/>
              </w:rPr>
              <w:t>50</w:t>
            </w:r>
            <w:r>
              <w:rPr>
                <w:rFonts w:hint="eastAsia" w:ascii="宋体" w:hAnsi="宋体" w:cs="宋体"/>
                <w:highlight w:val="none"/>
              </w:rPr>
              <w:t>分）</w:t>
            </w:r>
          </w:p>
        </w:tc>
        <w:tc>
          <w:tcPr>
            <w:tcW w:w="1484" w:type="dxa"/>
            <w:vAlign w:val="center"/>
          </w:tcPr>
          <w:p>
            <w:pPr>
              <w:rPr>
                <w:rFonts w:ascii="宋体" w:hAnsi="宋体" w:cs="宋体"/>
                <w:highlight w:val="none"/>
              </w:rPr>
            </w:pPr>
            <w:r>
              <w:rPr>
                <w:rFonts w:hint="eastAsia" w:ascii="宋体" w:hAnsi="宋体" w:cs="宋体"/>
                <w:highlight w:val="none"/>
              </w:rPr>
              <w:t>施工方案与技术措施</w:t>
            </w:r>
          </w:p>
        </w:tc>
        <w:tc>
          <w:tcPr>
            <w:tcW w:w="5963" w:type="dxa"/>
            <w:vAlign w:val="center"/>
          </w:tcPr>
          <w:p>
            <w:pPr>
              <w:ind w:left="1"/>
              <w:rPr>
                <w:rFonts w:ascii="宋体" w:hAnsi="宋体" w:cs="宋体"/>
                <w:highlight w:val="none"/>
              </w:rPr>
            </w:pPr>
            <w:r>
              <w:rPr>
                <w:rFonts w:hint="eastAsia" w:ascii="宋体" w:hAnsi="宋体" w:cs="宋体"/>
                <w:highlight w:val="none"/>
              </w:rPr>
              <w:t>方案及方法先进可行，技术措施合理（0-</w:t>
            </w:r>
            <w:r>
              <w:rPr>
                <w:rFonts w:hint="eastAsia" w:ascii="宋体" w:hAnsi="宋体" w:cs="宋体"/>
                <w:highlight w:val="none"/>
                <w:lang w:val="en-US" w:eastAsia="zh-CN"/>
              </w:rPr>
              <w:t>6</w:t>
            </w:r>
            <w:r>
              <w:rPr>
                <w:rFonts w:hint="eastAsia" w:ascii="宋体" w:hAnsi="宋体" w:cs="宋体"/>
                <w:highlight w:val="none"/>
              </w:rPr>
              <w:t>分）；</w:t>
            </w:r>
          </w:p>
        </w:tc>
        <w:tc>
          <w:tcPr>
            <w:tcW w:w="506"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rPr>
                <w:rFonts w:ascii="宋体" w:hAnsi="宋体" w:cs="宋体"/>
                <w:szCs w:val="21"/>
                <w:highlight w:val="none"/>
              </w:rPr>
            </w:pPr>
          </w:p>
        </w:tc>
        <w:tc>
          <w:tcPr>
            <w:tcW w:w="1484" w:type="dxa"/>
            <w:vAlign w:val="center"/>
          </w:tcPr>
          <w:p>
            <w:pPr>
              <w:rPr>
                <w:rFonts w:ascii="宋体" w:hAnsi="宋体" w:cs="宋体"/>
                <w:szCs w:val="22"/>
                <w:highlight w:val="none"/>
              </w:rPr>
            </w:pPr>
            <w:r>
              <w:rPr>
                <w:rFonts w:hint="eastAsia" w:ascii="宋体" w:hAnsi="宋体" w:cs="宋体"/>
                <w:highlight w:val="none"/>
              </w:rPr>
              <w:t>质量管理体系与措施</w:t>
            </w:r>
          </w:p>
        </w:tc>
        <w:tc>
          <w:tcPr>
            <w:tcW w:w="5963" w:type="dxa"/>
          </w:tcPr>
          <w:p>
            <w:pPr>
              <w:rPr>
                <w:rFonts w:ascii="宋体" w:hAnsi="宋体" w:cs="宋体"/>
                <w:szCs w:val="22"/>
                <w:highlight w:val="none"/>
              </w:rPr>
            </w:pPr>
            <w:r>
              <w:rPr>
                <w:rFonts w:hint="eastAsia" w:ascii="宋体" w:hAnsi="宋体" w:cs="宋体"/>
                <w:highlight w:val="none"/>
              </w:rPr>
              <w:t>质量管理体系科学完整、措施合理可行，能够保障工程质量要求（0-</w:t>
            </w:r>
            <w:r>
              <w:rPr>
                <w:rFonts w:hint="eastAsia" w:ascii="宋体" w:hAnsi="宋体" w:cs="宋体"/>
                <w:highlight w:val="none"/>
                <w:lang w:val="en-US" w:eastAsia="zh-CN"/>
              </w:rPr>
              <w:t>6</w:t>
            </w:r>
            <w:r>
              <w:rPr>
                <w:rFonts w:hint="eastAsia" w:ascii="宋体" w:hAnsi="宋体" w:cs="宋体"/>
                <w:highlight w:val="none"/>
              </w:rPr>
              <w:t>分）；</w:t>
            </w:r>
          </w:p>
        </w:tc>
        <w:tc>
          <w:tcPr>
            <w:tcW w:w="506"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2" w:type="dxa"/>
            <w:vMerge w:val="continue"/>
            <w:vAlign w:val="center"/>
          </w:tcPr>
          <w:p>
            <w:pPr>
              <w:spacing w:line="440" w:lineRule="exact"/>
              <w:jc w:val="center"/>
              <w:rPr>
                <w:rFonts w:ascii="宋体" w:hAnsi="宋体" w:cs="宋体"/>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rPr>
                <w:rFonts w:ascii="宋体" w:hAnsi="宋体" w:cs="宋体"/>
                <w:szCs w:val="21"/>
                <w:highlight w:val="none"/>
              </w:rPr>
            </w:pPr>
            <w:r>
              <w:rPr>
                <w:rFonts w:hint="eastAsia" w:ascii="宋体" w:hAnsi="宋体" w:cs="宋体"/>
                <w:highlight w:val="none"/>
              </w:rPr>
              <w:t>安全管理体系与措施</w:t>
            </w:r>
          </w:p>
        </w:tc>
        <w:tc>
          <w:tcPr>
            <w:tcW w:w="5963" w:type="dxa"/>
          </w:tcPr>
          <w:p>
            <w:pPr>
              <w:rPr>
                <w:rFonts w:ascii="宋体" w:hAnsi="宋体" w:cs="宋体"/>
                <w:szCs w:val="21"/>
                <w:highlight w:val="none"/>
              </w:rPr>
            </w:pPr>
            <w:r>
              <w:rPr>
                <w:rFonts w:hint="eastAsia" w:ascii="宋体" w:hAnsi="宋体" w:cs="宋体"/>
                <w:highlight w:val="none"/>
              </w:rPr>
              <w:t>安全管理体系完整、措施合理可行，能够保障工程安全要求（0-5分）；</w:t>
            </w:r>
          </w:p>
        </w:tc>
        <w:tc>
          <w:tcPr>
            <w:tcW w:w="50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rPr>
                <w:rFonts w:ascii="宋体" w:hAnsi="宋体" w:cs="宋体"/>
                <w:szCs w:val="21"/>
                <w:highlight w:val="none"/>
              </w:rPr>
            </w:pPr>
            <w:r>
              <w:rPr>
                <w:rFonts w:hint="eastAsia" w:ascii="宋体" w:hAnsi="宋体" w:cs="宋体"/>
                <w:highlight w:val="none"/>
              </w:rPr>
              <w:t>环境保护管理体系与措施</w:t>
            </w:r>
          </w:p>
        </w:tc>
        <w:tc>
          <w:tcPr>
            <w:tcW w:w="5963" w:type="dxa"/>
          </w:tcPr>
          <w:p>
            <w:pPr>
              <w:rPr>
                <w:rFonts w:ascii="宋体" w:hAnsi="宋体" w:cs="宋体"/>
                <w:szCs w:val="21"/>
                <w:highlight w:val="none"/>
              </w:rPr>
            </w:pPr>
            <w:r>
              <w:rPr>
                <w:rFonts w:hint="eastAsia" w:ascii="宋体" w:hAnsi="宋体" w:cs="宋体"/>
                <w:highlight w:val="none"/>
              </w:rPr>
              <w:t>环境保护管理体系完整、措施合理可行，有扬尘管理措施；（0-5分）；</w:t>
            </w:r>
          </w:p>
        </w:tc>
        <w:tc>
          <w:tcPr>
            <w:tcW w:w="50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rPr>
                <w:rFonts w:ascii="宋体" w:hAnsi="宋体" w:cs="宋体"/>
                <w:highlight w:val="none"/>
              </w:rPr>
            </w:pPr>
            <w:r>
              <w:rPr>
                <w:rFonts w:hint="eastAsia" w:ascii="宋体" w:hAnsi="宋体" w:cs="宋体"/>
                <w:highlight w:val="none"/>
              </w:rPr>
              <w:t>工程进度计划与资源配备</w:t>
            </w:r>
          </w:p>
        </w:tc>
        <w:tc>
          <w:tcPr>
            <w:tcW w:w="5963" w:type="dxa"/>
          </w:tcPr>
          <w:p>
            <w:pPr>
              <w:rPr>
                <w:rFonts w:ascii="宋体" w:hAnsi="宋体" w:cs="宋体"/>
                <w:highlight w:val="none"/>
              </w:rPr>
            </w:pPr>
            <w:r>
              <w:rPr>
                <w:rFonts w:hint="eastAsia" w:ascii="宋体" w:hAnsi="宋体" w:cs="宋体"/>
                <w:highlight w:val="none"/>
              </w:rPr>
              <w:t>总进度表合理，工程进度计划与措施可行，资源配备能够保障工期要求（0-5分）；</w:t>
            </w:r>
          </w:p>
        </w:tc>
        <w:tc>
          <w:tcPr>
            <w:tcW w:w="50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rPr>
                <w:rFonts w:ascii="宋体" w:hAnsi="宋体" w:cs="宋体"/>
                <w:highlight w:val="none"/>
              </w:rPr>
            </w:pPr>
            <w:r>
              <w:rPr>
                <w:rFonts w:hint="eastAsia" w:ascii="宋体" w:hAnsi="宋体" w:cs="宋体"/>
                <w:highlight w:val="none"/>
              </w:rPr>
              <w:t>组织机构及管理人员、资源配备计划</w:t>
            </w:r>
          </w:p>
        </w:tc>
        <w:tc>
          <w:tcPr>
            <w:tcW w:w="5963" w:type="dxa"/>
          </w:tcPr>
          <w:p>
            <w:pPr>
              <w:rPr>
                <w:rFonts w:ascii="宋体" w:hAnsi="宋体" w:cs="宋体"/>
                <w:highlight w:val="none"/>
              </w:rPr>
            </w:pPr>
            <w:r>
              <w:rPr>
                <w:rFonts w:hint="eastAsia" w:ascii="宋体" w:hAnsi="宋体" w:cs="宋体"/>
                <w:highlight w:val="none"/>
              </w:rPr>
              <w:t>组织机构模式是否合理并满足工程需要，各部门责任、任务是否明确；劳动力配备计划及主要机械配备计划合理、可行0-</w:t>
            </w:r>
            <w:r>
              <w:rPr>
                <w:rFonts w:hint="eastAsia" w:ascii="宋体" w:hAnsi="宋体" w:cs="宋体"/>
                <w:highlight w:val="none"/>
                <w:lang w:val="en-US" w:eastAsia="zh-CN"/>
              </w:rPr>
              <w:t>6</w:t>
            </w:r>
            <w:r>
              <w:rPr>
                <w:rFonts w:hint="eastAsia" w:ascii="宋体" w:hAnsi="宋体" w:cs="宋体"/>
                <w:highlight w:val="none"/>
              </w:rPr>
              <w:t>分；</w:t>
            </w:r>
          </w:p>
        </w:tc>
        <w:tc>
          <w:tcPr>
            <w:tcW w:w="506"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rPr>
                <w:rFonts w:ascii="宋体" w:hAnsi="宋体" w:cs="宋体"/>
                <w:highlight w:val="none"/>
              </w:rPr>
            </w:pPr>
            <w:r>
              <w:rPr>
                <w:rFonts w:hint="eastAsia" w:ascii="宋体" w:hAnsi="宋体" w:cs="宋体"/>
                <w:highlight w:val="none"/>
              </w:rPr>
              <w:t>试验、检测仪器设备</w:t>
            </w:r>
          </w:p>
        </w:tc>
        <w:tc>
          <w:tcPr>
            <w:tcW w:w="5963" w:type="dxa"/>
            <w:vAlign w:val="center"/>
          </w:tcPr>
          <w:p>
            <w:pPr>
              <w:rPr>
                <w:rFonts w:ascii="宋体" w:hAnsi="宋体" w:cs="宋体"/>
                <w:highlight w:val="none"/>
              </w:rPr>
            </w:pPr>
            <w:r>
              <w:rPr>
                <w:rFonts w:hint="eastAsia" w:ascii="宋体" w:hAnsi="宋体" w:cs="宋体"/>
                <w:highlight w:val="none"/>
              </w:rPr>
              <w:t>试验、检测仪器设备和措施合理、可行0-</w:t>
            </w:r>
            <w:r>
              <w:rPr>
                <w:rFonts w:hint="eastAsia" w:ascii="宋体" w:hAnsi="宋体" w:cs="宋体"/>
                <w:highlight w:val="none"/>
                <w:lang w:val="en-US" w:eastAsia="zh-CN"/>
              </w:rPr>
              <w:t>6</w:t>
            </w:r>
            <w:r>
              <w:rPr>
                <w:rFonts w:hint="eastAsia" w:ascii="宋体" w:hAnsi="宋体" w:cs="宋体"/>
                <w:highlight w:val="none"/>
              </w:rPr>
              <w:t>分；</w:t>
            </w:r>
          </w:p>
        </w:tc>
        <w:tc>
          <w:tcPr>
            <w:tcW w:w="506"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rPr>
                <w:rFonts w:ascii="宋体" w:hAnsi="宋体" w:cs="宋体"/>
                <w:highlight w:val="none"/>
              </w:rPr>
            </w:pPr>
            <w:r>
              <w:rPr>
                <w:rFonts w:hint="eastAsia" w:ascii="宋体" w:hAnsi="宋体" w:cs="宋体"/>
                <w:highlight w:val="none"/>
              </w:rPr>
              <w:t>施工总进度表或施工网络图</w:t>
            </w:r>
          </w:p>
        </w:tc>
        <w:tc>
          <w:tcPr>
            <w:tcW w:w="5963" w:type="dxa"/>
            <w:vAlign w:val="center"/>
          </w:tcPr>
          <w:p>
            <w:pPr>
              <w:rPr>
                <w:rFonts w:ascii="宋体" w:hAnsi="宋体" w:cs="宋体"/>
                <w:highlight w:val="none"/>
              </w:rPr>
            </w:pPr>
            <w:r>
              <w:rPr>
                <w:rFonts w:hint="eastAsia" w:ascii="宋体" w:hAnsi="宋体" w:cs="宋体"/>
                <w:kern w:val="0"/>
                <w:szCs w:val="21"/>
                <w:highlight w:val="none"/>
              </w:rPr>
              <w:t>关键线路清晰、准确、完整、计划编制合理、满足招标文件对工期的要求。</w:t>
            </w:r>
            <w:r>
              <w:rPr>
                <w:rFonts w:hint="eastAsia" w:ascii="宋体" w:hAnsi="宋体" w:cs="宋体"/>
                <w:highlight w:val="none"/>
              </w:rPr>
              <w:t>可行0-5分；</w:t>
            </w:r>
          </w:p>
        </w:tc>
        <w:tc>
          <w:tcPr>
            <w:tcW w:w="506" w:type="dxa"/>
            <w:vAlign w:val="center"/>
          </w:tcPr>
          <w:p>
            <w:pPr>
              <w:spacing w:line="440" w:lineRule="exact"/>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82" w:type="dxa"/>
            <w:vMerge w:val="continue"/>
            <w:vAlign w:val="center"/>
          </w:tcPr>
          <w:p>
            <w:pPr>
              <w:spacing w:line="440" w:lineRule="exact"/>
              <w:jc w:val="center"/>
              <w:rPr>
                <w:rFonts w:ascii="宋体" w:hAnsi="宋体" w:cs="宋体"/>
                <w:szCs w:val="21"/>
                <w:highlight w:val="none"/>
              </w:rPr>
            </w:pPr>
          </w:p>
        </w:tc>
        <w:tc>
          <w:tcPr>
            <w:tcW w:w="1161" w:type="dxa"/>
            <w:vMerge w:val="continue"/>
            <w:vAlign w:val="center"/>
          </w:tcPr>
          <w:p>
            <w:pPr>
              <w:jc w:val="center"/>
              <w:rPr>
                <w:rFonts w:ascii="宋体" w:hAnsi="宋体" w:cs="宋体"/>
                <w:szCs w:val="21"/>
                <w:highlight w:val="none"/>
              </w:rPr>
            </w:pPr>
          </w:p>
        </w:tc>
        <w:tc>
          <w:tcPr>
            <w:tcW w:w="1484" w:type="dxa"/>
            <w:vAlign w:val="center"/>
          </w:tcPr>
          <w:p>
            <w:pPr>
              <w:ind w:right="125"/>
              <w:rPr>
                <w:rFonts w:ascii="宋体" w:hAnsi="宋体" w:cs="宋体"/>
                <w:highlight w:val="none"/>
              </w:rPr>
            </w:pPr>
            <w:r>
              <w:rPr>
                <w:rFonts w:hint="eastAsia" w:ascii="宋体" w:hAnsi="宋体" w:cs="宋体"/>
                <w:highlight w:val="none"/>
              </w:rPr>
              <w:t>合理化建议</w:t>
            </w:r>
          </w:p>
        </w:tc>
        <w:tc>
          <w:tcPr>
            <w:tcW w:w="5963" w:type="dxa"/>
          </w:tcPr>
          <w:p>
            <w:pPr>
              <w:ind w:left="18"/>
              <w:rPr>
                <w:rFonts w:ascii="宋体" w:hAnsi="宋体" w:cs="宋体"/>
                <w:highlight w:val="none"/>
              </w:rPr>
            </w:pPr>
            <w:r>
              <w:rPr>
                <w:rFonts w:hint="eastAsia" w:ascii="宋体" w:hAnsi="宋体" w:cs="宋体"/>
                <w:highlight w:val="none"/>
              </w:rPr>
              <w:t>新技术的应用（节能措施）及在缩短工期、降低工程费用、提高工程质量等方面的具有可操作性、切实可行的合理化建议0-</w:t>
            </w:r>
            <w:r>
              <w:rPr>
                <w:rFonts w:hint="eastAsia" w:ascii="宋体" w:hAnsi="宋体" w:cs="宋体"/>
                <w:highlight w:val="none"/>
                <w:lang w:val="en-US" w:eastAsia="zh-CN"/>
              </w:rPr>
              <w:t>6</w:t>
            </w:r>
            <w:r>
              <w:rPr>
                <w:rFonts w:hint="eastAsia" w:ascii="宋体" w:hAnsi="宋体" w:cs="宋体"/>
                <w:highlight w:val="none"/>
              </w:rPr>
              <w:t>分；</w:t>
            </w:r>
          </w:p>
        </w:tc>
        <w:tc>
          <w:tcPr>
            <w:tcW w:w="506"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9896" w:type="dxa"/>
            <w:gridSpan w:val="5"/>
            <w:vAlign w:val="center"/>
          </w:tcPr>
          <w:p>
            <w:pPr>
              <w:jc w:val="center"/>
              <w:rPr>
                <w:rFonts w:ascii="宋体" w:hAnsi="宋体" w:cs="宋体"/>
                <w:szCs w:val="21"/>
                <w:highlight w:val="none"/>
              </w:rPr>
            </w:pPr>
            <w:r>
              <w:rPr>
                <w:rFonts w:hint="eastAsia" w:ascii="宋体" w:hAnsi="宋体" w:cs="宋体"/>
                <w:highlight w:val="none"/>
              </w:rPr>
              <w:t>以上各项如有缺项，则缺项部分为0分。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82" w:type="dxa"/>
            <w:vMerge w:val="restart"/>
            <w:vAlign w:val="center"/>
          </w:tcPr>
          <w:p>
            <w:pPr>
              <w:spacing w:line="360" w:lineRule="auto"/>
              <w:rPr>
                <w:rFonts w:ascii="宋体" w:hAnsi="宋体" w:cs="宋体"/>
                <w:szCs w:val="21"/>
                <w:highlight w:val="none"/>
              </w:rPr>
            </w:pPr>
            <w:r>
              <w:rPr>
                <w:rFonts w:hint="eastAsia" w:ascii="宋体" w:hAnsi="宋体" w:cs="宋体"/>
                <w:szCs w:val="21"/>
                <w:highlight w:val="none"/>
              </w:rPr>
              <w:t>2.2.4(3)</w:t>
            </w:r>
          </w:p>
        </w:tc>
        <w:tc>
          <w:tcPr>
            <w:tcW w:w="1161" w:type="dxa"/>
            <w:vMerge w:val="restart"/>
            <w:vAlign w:val="center"/>
          </w:tcPr>
          <w:p>
            <w:pPr>
              <w:jc w:val="center"/>
              <w:rPr>
                <w:rFonts w:ascii="宋体" w:hAnsi="宋体" w:cs="宋体"/>
                <w:szCs w:val="21"/>
                <w:highlight w:val="none"/>
              </w:rPr>
            </w:pPr>
            <w:r>
              <w:rPr>
                <w:rFonts w:hint="eastAsia" w:ascii="宋体" w:hAnsi="宋体" w:cs="宋体"/>
                <w:szCs w:val="21"/>
                <w:highlight w:val="none"/>
              </w:rPr>
              <w:t>其他评审因素（</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484" w:type="dxa"/>
            <w:vAlign w:val="center"/>
          </w:tcPr>
          <w:p>
            <w:pPr>
              <w:tabs>
                <w:tab w:val="left" w:pos="-138"/>
                <w:tab w:val="left" w:pos="145"/>
                <w:tab w:val="left" w:pos="429"/>
                <w:tab w:val="left" w:pos="571"/>
              </w:tabs>
              <w:rPr>
                <w:rFonts w:ascii="宋体" w:hAnsi="宋体" w:cs="宋体"/>
                <w:szCs w:val="21"/>
                <w:highlight w:val="none"/>
              </w:rPr>
            </w:pPr>
            <w:r>
              <w:rPr>
                <w:rFonts w:hint="eastAsia" w:ascii="宋体" w:hAnsi="宋体" w:cs="宋体"/>
                <w:highlight w:val="none"/>
              </w:rPr>
              <w:t>服务承诺（0-</w:t>
            </w:r>
            <w:r>
              <w:rPr>
                <w:rFonts w:hint="eastAsia" w:ascii="宋体" w:hAnsi="宋体" w:cs="宋体"/>
                <w:highlight w:val="none"/>
                <w:lang w:val="en-US" w:eastAsia="zh-CN"/>
              </w:rPr>
              <w:t>12</w:t>
            </w:r>
            <w:r>
              <w:rPr>
                <w:rFonts w:hint="eastAsia" w:ascii="宋体" w:hAnsi="宋体" w:cs="宋体"/>
                <w:highlight w:val="none"/>
              </w:rPr>
              <w:t>分）</w:t>
            </w:r>
          </w:p>
        </w:tc>
        <w:tc>
          <w:tcPr>
            <w:tcW w:w="5963" w:type="dxa"/>
            <w:vAlign w:val="center"/>
          </w:tcPr>
          <w:p>
            <w:pPr>
              <w:rPr>
                <w:rFonts w:ascii="宋体" w:hAnsi="宋体" w:cs="宋体"/>
                <w:highlight w:val="none"/>
              </w:rPr>
            </w:pPr>
            <w:r>
              <w:rPr>
                <w:rFonts w:hint="eastAsia" w:ascii="宋体" w:hAnsi="宋体" w:cs="宋体"/>
                <w:highlight w:val="none"/>
              </w:rPr>
              <w:t>（1）在施工期间不拖欠农民工工资的承诺，评委根据承诺的实质性情况，在0-</w:t>
            </w:r>
            <w:r>
              <w:rPr>
                <w:rFonts w:hint="eastAsia" w:ascii="宋体" w:hAnsi="宋体" w:cs="宋体"/>
                <w:highlight w:val="none"/>
                <w:lang w:val="en-US" w:eastAsia="zh-CN"/>
              </w:rPr>
              <w:t>3</w:t>
            </w:r>
            <w:r>
              <w:rPr>
                <w:rFonts w:hint="eastAsia" w:ascii="宋体" w:hAnsi="宋体" w:cs="宋体"/>
                <w:highlight w:val="none"/>
              </w:rPr>
              <w:t>分范围内酌情赋分。0-</w:t>
            </w:r>
            <w:r>
              <w:rPr>
                <w:rFonts w:hint="eastAsia" w:ascii="宋体" w:hAnsi="宋体" w:cs="宋体"/>
                <w:highlight w:val="none"/>
                <w:lang w:val="en-US" w:eastAsia="zh-CN"/>
              </w:rPr>
              <w:t>3</w:t>
            </w:r>
            <w:r>
              <w:rPr>
                <w:rFonts w:hint="eastAsia" w:ascii="宋体" w:hAnsi="宋体" w:cs="宋体"/>
                <w:highlight w:val="none"/>
              </w:rPr>
              <w:t>分</w:t>
            </w:r>
          </w:p>
          <w:p>
            <w:pPr>
              <w:spacing w:after="24"/>
              <w:ind w:left="2"/>
              <w:rPr>
                <w:rFonts w:ascii="宋体" w:hAnsi="宋体" w:cs="宋体"/>
                <w:highlight w:val="none"/>
              </w:rPr>
            </w:pPr>
            <w:r>
              <w:rPr>
                <w:rFonts w:hint="eastAsia" w:ascii="宋体" w:hAnsi="宋体" w:cs="宋体"/>
                <w:highlight w:val="none"/>
              </w:rPr>
              <w:t>（2）工程质量保修期内的优惠及服务承诺，评委根据承诺的实质性情况，在0-</w:t>
            </w:r>
            <w:r>
              <w:rPr>
                <w:rFonts w:hint="eastAsia" w:ascii="宋体" w:hAnsi="宋体" w:cs="宋体"/>
                <w:highlight w:val="none"/>
                <w:lang w:val="en-US" w:eastAsia="zh-CN"/>
              </w:rPr>
              <w:t>3</w:t>
            </w:r>
            <w:r>
              <w:rPr>
                <w:rFonts w:hint="eastAsia" w:ascii="宋体" w:hAnsi="宋体" w:cs="宋体"/>
                <w:highlight w:val="none"/>
              </w:rPr>
              <w:t>分范围内酌情赋分。0-</w:t>
            </w:r>
            <w:r>
              <w:rPr>
                <w:rFonts w:hint="eastAsia" w:ascii="宋体" w:hAnsi="宋体" w:cs="宋体"/>
                <w:highlight w:val="none"/>
                <w:lang w:val="en-US" w:eastAsia="zh-CN"/>
              </w:rPr>
              <w:t>3</w:t>
            </w:r>
            <w:r>
              <w:rPr>
                <w:rFonts w:hint="eastAsia" w:ascii="宋体" w:hAnsi="宋体" w:cs="宋体"/>
                <w:highlight w:val="none"/>
              </w:rPr>
              <w:t>分</w:t>
            </w:r>
          </w:p>
          <w:p>
            <w:pPr>
              <w:spacing w:after="24"/>
              <w:ind w:left="2"/>
              <w:rPr>
                <w:rFonts w:ascii="宋体" w:hAnsi="宋体" w:cs="宋体"/>
                <w:highlight w:val="none"/>
              </w:rPr>
            </w:pPr>
            <w:r>
              <w:rPr>
                <w:rFonts w:hint="eastAsia" w:ascii="宋体" w:hAnsi="宋体" w:cs="宋体"/>
                <w:highlight w:val="none"/>
              </w:rPr>
              <w:t>（3）承诺替甲方排忧解难，协调周边关系，且措施合理可行的，评委根据承诺的实质性情况，在0-</w:t>
            </w:r>
            <w:r>
              <w:rPr>
                <w:rFonts w:hint="eastAsia" w:ascii="宋体" w:hAnsi="宋体" w:cs="宋体"/>
                <w:highlight w:val="none"/>
                <w:lang w:val="en-US" w:eastAsia="zh-CN"/>
              </w:rPr>
              <w:t>3</w:t>
            </w:r>
            <w:r>
              <w:rPr>
                <w:rFonts w:hint="eastAsia" w:ascii="宋体" w:hAnsi="宋体" w:cs="宋体"/>
                <w:highlight w:val="none"/>
              </w:rPr>
              <w:t>分范围内酌情赋分。0-</w:t>
            </w:r>
            <w:r>
              <w:rPr>
                <w:rFonts w:hint="eastAsia" w:ascii="宋体" w:hAnsi="宋体" w:cs="宋体"/>
                <w:highlight w:val="none"/>
                <w:lang w:val="en-US" w:eastAsia="zh-CN"/>
              </w:rPr>
              <w:t>3</w:t>
            </w:r>
            <w:r>
              <w:rPr>
                <w:rFonts w:hint="eastAsia" w:ascii="宋体" w:hAnsi="宋体" w:cs="宋体"/>
                <w:highlight w:val="none"/>
              </w:rPr>
              <w:t>分</w:t>
            </w:r>
          </w:p>
          <w:p>
            <w:pPr>
              <w:spacing w:after="24"/>
              <w:rPr>
                <w:rFonts w:ascii="宋体" w:hAnsi="宋体" w:cs="宋体"/>
                <w:highlight w:val="none"/>
              </w:rPr>
            </w:pPr>
            <w:r>
              <w:rPr>
                <w:rFonts w:hint="eastAsia" w:ascii="宋体" w:hAnsi="宋体" w:cs="宋体"/>
                <w:highlight w:val="none"/>
              </w:rPr>
              <w:t>（4）其他实质性承诺，评委根据承诺的实质性情况，在0-</w:t>
            </w:r>
            <w:r>
              <w:rPr>
                <w:rFonts w:hint="eastAsia" w:ascii="宋体" w:hAnsi="宋体" w:cs="宋体"/>
                <w:highlight w:val="none"/>
                <w:lang w:val="en-US" w:eastAsia="zh-CN"/>
              </w:rPr>
              <w:t>3</w:t>
            </w:r>
            <w:r>
              <w:rPr>
                <w:rFonts w:hint="eastAsia" w:ascii="宋体" w:hAnsi="宋体" w:cs="宋体"/>
                <w:highlight w:val="none"/>
              </w:rPr>
              <w:t>分范围内酌情赋分。0-</w:t>
            </w:r>
            <w:r>
              <w:rPr>
                <w:rFonts w:hint="eastAsia" w:ascii="宋体" w:hAnsi="宋体" w:cs="宋体"/>
                <w:highlight w:val="none"/>
                <w:lang w:val="en-US" w:eastAsia="zh-CN"/>
              </w:rPr>
              <w:t>3</w:t>
            </w:r>
            <w:r>
              <w:rPr>
                <w:rFonts w:hint="eastAsia" w:ascii="宋体" w:hAnsi="宋体" w:cs="宋体"/>
                <w:highlight w:val="none"/>
              </w:rPr>
              <w:t>分</w:t>
            </w:r>
          </w:p>
          <w:p>
            <w:pPr>
              <w:rPr>
                <w:rFonts w:ascii="宋体" w:hAnsi="宋体" w:cs="宋体"/>
                <w:szCs w:val="21"/>
                <w:highlight w:val="none"/>
              </w:rPr>
            </w:pPr>
            <w:r>
              <w:rPr>
                <w:rFonts w:hint="eastAsia" w:ascii="宋体" w:hAnsi="宋体" w:cs="宋体"/>
                <w:highlight w:val="none"/>
              </w:rPr>
              <w:t>备注：以上各项如有缺项，则该项为0分。</w:t>
            </w:r>
          </w:p>
        </w:tc>
        <w:tc>
          <w:tcPr>
            <w:tcW w:w="506" w:type="dxa"/>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2" w:type="dxa"/>
            <w:vMerge w:val="continue"/>
            <w:vAlign w:val="center"/>
          </w:tcPr>
          <w:p>
            <w:pPr>
              <w:rPr>
                <w:rFonts w:ascii="宋体" w:hAnsi="宋体" w:cs="宋体"/>
                <w:szCs w:val="21"/>
                <w:highlight w:val="none"/>
              </w:rPr>
            </w:pPr>
          </w:p>
        </w:tc>
        <w:tc>
          <w:tcPr>
            <w:tcW w:w="1161" w:type="dxa"/>
            <w:vMerge w:val="continue"/>
          </w:tcPr>
          <w:p>
            <w:pPr>
              <w:rPr>
                <w:rFonts w:ascii="宋体" w:hAnsi="宋体" w:cs="宋体"/>
                <w:szCs w:val="21"/>
                <w:highlight w:val="none"/>
              </w:rPr>
            </w:pPr>
          </w:p>
        </w:tc>
        <w:tc>
          <w:tcPr>
            <w:tcW w:w="1484" w:type="dxa"/>
            <w:vAlign w:val="center"/>
          </w:tcPr>
          <w:p>
            <w:pPr>
              <w:spacing w:line="360" w:lineRule="auto"/>
              <w:rPr>
                <w:rFonts w:hint="eastAsia" w:ascii="宋体" w:hAnsi="宋体" w:eastAsia="宋体" w:cs="宋体"/>
                <w:szCs w:val="21"/>
                <w:highlight w:val="none"/>
                <w:lang w:val="en-US" w:eastAsia="zh-CN"/>
              </w:rPr>
            </w:pPr>
            <w:r>
              <w:rPr>
                <w:rFonts w:hint="eastAsia"/>
                <w:szCs w:val="22"/>
                <w:highlight w:val="none"/>
              </w:rPr>
              <w:t>企业业绩（0-</w:t>
            </w:r>
            <w:r>
              <w:rPr>
                <w:rFonts w:hint="eastAsia"/>
                <w:szCs w:val="22"/>
                <w:highlight w:val="none"/>
                <w:lang w:val="en-US" w:eastAsia="zh-CN"/>
              </w:rPr>
              <w:t>3</w:t>
            </w:r>
            <w:r>
              <w:rPr>
                <w:rFonts w:hint="eastAsia"/>
                <w:szCs w:val="22"/>
                <w:highlight w:val="none"/>
              </w:rPr>
              <w:t>分）</w:t>
            </w:r>
            <w:r>
              <w:rPr>
                <w:rFonts w:hint="eastAsia"/>
                <w:szCs w:val="22"/>
                <w:highlight w:val="none"/>
                <w:lang w:val="en-US" w:eastAsia="zh-CN"/>
              </w:rPr>
              <w:t xml:space="preserve"> </w:t>
            </w:r>
          </w:p>
        </w:tc>
        <w:tc>
          <w:tcPr>
            <w:tcW w:w="5963" w:type="dxa"/>
            <w:vAlign w:val="center"/>
          </w:tcPr>
          <w:p>
            <w:pPr>
              <w:spacing w:line="360" w:lineRule="auto"/>
              <w:rPr>
                <w:rFonts w:ascii="宋体" w:hAnsi="宋体" w:cs="宋体"/>
                <w:szCs w:val="21"/>
                <w:highlight w:val="none"/>
              </w:rPr>
            </w:pPr>
            <w:r>
              <w:rPr>
                <w:rFonts w:hint="eastAsia"/>
                <w:szCs w:val="22"/>
                <w:highlight w:val="none"/>
              </w:rPr>
              <w:t>投标人 201</w:t>
            </w:r>
            <w:r>
              <w:rPr>
                <w:rFonts w:hint="eastAsia"/>
                <w:szCs w:val="22"/>
                <w:highlight w:val="none"/>
                <w:lang w:val="en-US" w:eastAsia="zh-CN"/>
              </w:rPr>
              <w:t>7</w:t>
            </w:r>
            <w:r>
              <w:rPr>
                <w:rFonts w:hint="eastAsia"/>
                <w:szCs w:val="22"/>
                <w:highlight w:val="none"/>
              </w:rPr>
              <w:t>年1月份（施工合同签订时间为准）</w:t>
            </w:r>
            <w:r>
              <w:rPr>
                <w:rFonts w:hint="eastAsia" w:ascii="宋体" w:hAnsi="宋体"/>
                <w:highlight w:val="none"/>
              </w:rPr>
              <w:t>以来完成的类似工程业绩</w:t>
            </w:r>
            <w:r>
              <w:rPr>
                <w:rFonts w:hint="eastAsia"/>
                <w:szCs w:val="22"/>
                <w:highlight w:val="none"/>
              </w:rPr>
              <w:t>，每提供1份得1分，最多得</w:t>
            </w:r>
            <w:r>
              <w:rPr>
                <w:rFonts w:hint="eastAsia"/>
                <w:szCs w:val="22"/>
                <w:highlight w:val="none"/>
                <w:lang w:val="en-US" w:eastAsia="zh-CN"/>
              </w:rPr>
              <w:t>3</w:t>
            </w:r>
            <w:r>
              <w:rPr>
                <w:rFonts w:hint="eastAsia"/>
                <w:szCs w:val="22"/>
                <w:highlight w:val="none"/>
              </w:rPr>
              <w:t>分；（以中标通知书、施工合同、加盖公章的网页版中标结果公示截图为准）</w:t>
            </w:r>
          </w:p>
        </w:tc>
        <w:tc>
          <w:tcPr>
            <w:tcW w:w="506" w:type="dxa"/>
            <w:vAlign w:val="center"/>
          </w:tcPr>
          <w:p>
            <w:pPr>
              <w:spacing w:line="44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2" w:type="dxa"/>
            <w:vMerge w:val="continue"/>
            <w:vAlign w:val="center"/>
          </w:tcPr>
          <w:p>
            <w:pPr>
              <w:rPr>
                <w:rFonts w:ascii="宋体" w:hAnsi="宋体" w:cs="宋体"/>
                <w:szCs w:val="21"/>
                <w:highlight w:val="none"/>
              </w:rPr>
            </w:pPr>
          </w:p>
        </w:tc>
        <w:tc>
          <w:tcPr>
            <w:tcW w:w="1161" w:type="dxa"/>
            <w:vMerge w:val="continue"/>
          </w:tcPr>
          <w:p>
            <w:pPr>
              <w:rPr>
                <w:rFonts w:ascii="宋体" w:hAnsi="宋体" w:cs="宋体"/>
                <w:szCs w:val="21"/>
                <w:highlight w:val="none"/>
              </w:rPr>
            </w:pPr>
          </w:p>
        </w:tc>
        <w:tc>
          <w:tcPr>
            <w:tcW w:w="1484" w:type="dxa"/>
            <w:vAlign w:val="center"/>
          </w:tcPr>
          <w:p>
            <w:pPr>
              <w:tabs>
                <w:tab w:val="left" w:pos="-138"/>
                <w:tab w:val="left" w:pos="145"/>
                <w:tab w:val="left" w:pos="429"/>
                <w:tab w:val="left" w:pos="571"/>
              </w:tabs>
              <w:rPr>
                <w:rFonts w:ascii="宋体" w:hAnsi="宋体" w:cs="宋体"/>
                <w:szCs w:val="21"/>
                <w:highlight w:val="none"/>
              </w:rPr>
            </w:pPr>
            <w:r>
              <w:rPr>
                <w:rFonts w:hint="eastAsia" w:ascii="宋体" w:hAnsi="宋体" w:cs="宋体"/>
                <w:szCs w:val="21"/>
                <w:highlight w:val="none"/>
              </w:rPr>
              <w:t>投标文件内容完整性和编制水平（0-</w:t>
            </w: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5963" w:type="dxa"/>
            <w:vAlign w:val="center"/>
          </w:tcPr>
          <w:p>
            <w:pPr>
              <w:rPr>
                <w:rFonts w:ascii="宋体" w:hAnsi="宋体" w:cs="宋体"/>
                <w:szCs w:val="21"/>
                <w:highlight w:val="none"/>
              </w:rPr>
            </w:pPr>
            <w:r>
              <w:rPr>
                <w:rFonts w:hint="eastAsia" w:ascii="宋体" w:hAnsi="宋体" w:cs="宋体"/>
                <w:szCs w:val="21"/>
                <w:highlight w:val="none"/>
              </w:rPr>
              <w:t>根据投标文件内容完整性，得0-</w:t>
            </w:r>
            <w:r>
              <w:rPr>
                <w:rFonts w:hint="eastAsia" w:ascii="宋体" w:hAnsi="宋体" w:cs="宋体"/>
                <w:szCs w:val="21"/>
                <w:highlight w:val="none"/>
                <w:lang w:val="en-US" w:eastAsia="zh-CN"/>
              </w:rPr>
              <w:t>1</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根据投标文件编制水平，得0-</w:t>
            </w:r>
            <w:r>
              <w:rPr>
                <w:rFonts w:hint="eastAsia" w:ascii="宋体" w:hAnsi="宋体" w:cs="宋体"/>
                <w:szCs w:val="21"/>
                <w:highlight w:val="none"/>
                <w:lang w:val="en-US" w:eastAsia="zh-CN"/>
              </w:rPr>
              <w:t>1</w:t>
            </w:r>
            <w:r>
              <w:rPr>
                <w:rFonts w:hint="eastAsia" w:ascii="宋体" w:hAnsi="宋体" w:cs="宋体"/>
                <w:szCs w:val="21"/>
                <w:highlight w:val="none"/>
              </w:rPr>
              <w:t xml:space="preserve">分   </w:t>
            </w:r>
          </w:p>
        </w:tc>
        <w:tc>
          <w:tcPr>
            <w:tcW w:w="506" w:type="dxa"/>
            <w:vAlign w:val="center"/>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82" w:type="dxa"/>
            <w:vMerge w:val="continue"/>
            <w:vAlign w:val="center"/>
          </w:tcPr>
          <w:p>
            <w:pPr>
              <w:spacing w:line="360" w:lineRule="auto"/>
              <w:rPr>
                <w:rFonts w:ascii="宋体" w:hAnsi="宋体" w:cs="宋体"/>
                <w:szCs w:val="21"/>
                <w:highlight w:val="none"/>
              </w:rPr>
            </w:pPr>
          </w:p>
        </w:tc>
        <w:tc>
          <w:tcPr>
            <w:tcW w:w="1161" w:type="dxa"/>
            <w:vMerge w:val="continue"/>
            <w:vAlign w:val="center"/>
          </w:tcPr>
          <w:p>
            <w:pPr>
              <w:rPr>
                <w:rFonts w:ascii="宋体" w:hAnsi="宋体" w:cs="宋体"/>
                <w:szCs w:val="21"/>
                <w:highlight w:val="none"/>
              </w:rPr>
            </w:pPr>
          </w:p>
        </w:tc>
        <w:tc>
          <w:tcPr>
            <w:tcW w:w="1484" w:type="dxa"/>
            <w:vAlign w:val="center"/>
          </w:tcPr>
          <w:p>
            <w:pPr>
              <w:jc w:val="center"/>
              <w:rPr>
                <w:rFonts w:ascii="宋体" w:hAnsi="宋体" w:cs="宋体"/>
                <w:bCs/>
                <w:szCs w:val="21"/>
                <w:highlight w:val="none"/>
              </w:rPr>
            </w:pPr>
            <w:r>
              <w:rPr>
                <w:rFonts w:hint="eastAsia" w:ascii="宋体" w:hAnsi="宋体" w:cs="宋体"/>
                <w:highlight w:val="none"/>
              </w:rPr>
              <w:t>业主综合评定（0-</w:t>
            </w:r>
            <w:r>
              <w:rPr>
                <w:rFonts w:hint="eastAsia" w:ascii="宋体" w:hAnsi="宋体" w:cs="宋体"/>
                <w:highlight w:val="none"/>
                <w:lang w:val="en-US" w:eastAsia="zh-CN"/>
              </w:rPr>
              <w:t>3</w:t>
            </w:r>
            <w:r>
              <w:rPr>
                <w:rFonts w:hint="eastAsia" w:ascii="宋体" w:hAnsi="宋体" w:cs="宋体"/>
                <w:highlight w:val="none"/>
              </w:rPr>
              <w:t>分）</w:t>
            </w:r>
          </w:p>
        </w:tc>
        <w:tc>
          <w:tcPr>
            <w:tcW w:w="5963" w:type="dxa"/>
            <w:vAlign w:val="center"/>
          </w:tcPr>
          <w:p>
            <w:pPr>
              <w:rPr>
                <w:rFonts w:ascii="宋体" w:hAnsi="宋体" w:cs="宋体"/>
                <w:bCs/>
                <w:szCs w:val="21"/>
                <w:highlight w:val="none"/>
              </w:rPr>
            </w:pPr>
            <w:r>
              <w:rPr>
                <w:rFonts w:hint="eastAsia" w:ascii="宋体" w:hAnsi="宋体" w:cs="宋体"/>
                <w:szCs w:val="21"/>
                <w:highlight w:val="none"/>
              </w:rPr>
              <w:t>招标人根据各有效投标人综合实力（0-</w:t>
            </w:r>
            <w:r>
              <w:rPr>
                <w:rFonts w:hint="eastAsia" w:ascii="宋体" w:hAnsi="宋体" w:cs="宋体"/>
                <w:szCs w:val="21"/>
                <w:highlight w:val="none"/>
                <w:lang w:val="en-US" w:eastAsia="zh-CN"/>
              </w:rPr>
              <w:t>3</w:t>
            </w:r>
            <w:r>
              <w:rPr>
                <w:rFonts w:hint="eastAsia" w:ascii="宋体" w:hAnsi="宋体" w:cs="宋体"/>
                <w:szCs w:val="21"/>
                <w:highlight w:val="none"/>
              </w:rPr>
              <w:t xml:space="preserve">分）                                     </w:t>
            </w:r>
          </w:p>
        </w:tc>
        <w:tc>
          <w:tcPr>
            <w:tcW w:w="506" w:type="dxa"/>
          </w:tcPr>
          <w:p>
            <w:pPr>
              <w:spacing w:line="4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9390" w:type="dxa"/>
            <w:gridSpan w:val="4"/>
            <w:vAlign w:val="center"/>
          </w:tcPr>
          <w:p>
            <w:pPr>
              <w:spacing w:line="400" w:lineRule="exact"/>
              <w:rPr>
                <w:rFonts w:ascii="宋体" w:hAnsi="宋体" w:cs="宋体"/>
                <w:bCs/>
                <w:szCs w:val="21"/>
                <w:highlight w:val="none"/>
              </w:rPr>
            </w:pPr>
            <w:r>
              <w:rPr>
                <w:rFonts w:hint="eastAsia" w:ascii="宋体" w:hAnsi="宋体" w:cs="宋体"/>
                <w:szCs w:val="21"/>
                <w:highlight w:val="none"/>
              </w:rPr>
              <w:t>注：本办法计算过程中分值按四舍五入保留三位小数，结果按四舍五入保留两位小数。</w:t>
            </w:r>
          </w:p>
        </w:tc>
        <w:tc>
          <w:tcPr>
            <w:tcW w:w="506" w:type="dxa"/>
          </w:tcPr>
          <w:p>
            <w:pPr>
              <w:spacing w:line="440" w:lineRule="exact"/>
              <w:jc w:val="center"/>
              <w:rPr>
                <w:rFonts w:ascii="宋体" w:hAnsi="宋体" w:cs="宋体"/>
                <w:szCs w:val="21"/>
                <w:highlight w:val="none"/>
              </w:rPr>
            </w:pPr>
          </w:p>
        </w:tc>
      </w:tr>
    </w:tbl>
    <w:p>
      <w:pPr>
        <w:rPr>
          <w:rFonts w:ascii="宋体" w:hAnsi="宋体" w:cs="宋体"/>
          <w:sz w:val="28"/>
          <w:szCs w:val="28"/>
          <w:highlight w:val="none"/>
        </w:rPr>
      </w:pPr>
      <w:r>
        <w:rPr>
          <w:rFonts w:hint="eastAsia" w:ascii="宋体" w:hAnsi="宋体" w:cs="宋体"/>
          <w:sz w:val="28"/>
          <w:szCs w:val="28"/>
          <w:highlight w:val="none"/>
        </w:rPr>
        <w:t>1. 评标方法</w:t>
      </w:r>
      <w:bookmarkEnd w:id="134"/>
      <w:bookmarkEnd w:id="135"/>
      <w:bookmarkEnd w:id="136"/>
      <w:bookmarkEnd w:id="137"/>
    </w:p>
    <w:p>
      <w:pPr>
        <w:spacing w:line="400" w:lineRule="exact"/>
        <w:ind w:firstLine="420" w:firstLineChars="200"/>
        <w:rPr>
          <w:rFonts w:ascii="宋体" w:hAnsi="宋体" w:cs="宋体"/>
          <w:highlight w:val="none"/>
        </w:rPr>
      </w:pPr>
      <w:r>
        <w:rPr>
          <w:rFonts w:hint="eastAsia" w:ascii="宋体" w:hAnsi="宋体" w:cs="宋体"/>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rPr>
          <w:rFonts w:ascii="宋体" w:hAnsi="宋体" w:cs="宋体"/>
          <w:sz w:val="28"/>
          <w:szCs w:val="28"/>
          <w:highlight w:val="none"/>
        </w:rPr>
      </w:pPr>
      <w:bookmarkStart w:id="143" w:name="_Toc144974568"/>
      <w:bookmarkStart w:id="144" w:name="_Toc152045601"/>
      <w:bookmarkStart w:id="145" w:name="_Toc210012024"/>
      <w:bookmarkStart w:id="146" w:name="_Toc152042378"/>
      <w:r>
        <w:rPr>
          <w:rFonts w:hint="eastAsia" w:ascii="宋体" w:hAnsi="宋体" w:cs="宋体"/>
          <w:sz w:val="28"/>
          <w:szCs w:val="28"/>
          <w:highlight w:val="none"/>
        </w:rPr>
        <w:t>2. 评审标准</w:t>
      </w:r>
      <w:bookmarkEnd w:id="143"/>
      <w:bookmarkEnd w:id="144"/>
      <w:bookmarkEnd w:id="145"/>
      <w:bookmarkEnd w:id="146"/>
    </w:p>
    <w:p>
      <w:pPr>
        <w:rPr>
          <w:rFonts w:ascii="宋体" w:hAnsi="宋体" w:cs="宋体"/>
          <w:sz w:val="24"/>
          <w:highlight w:val="none"/>
        </w:rPr>
      </w:pPr>
      <w:bookmarkStart w:id="147" w:name="_Toc152042379"/>
      <w:bookmarkStart w:id="148" w:name="_Toc144974569"/>
      <w:bookmarkStart w:id="149" w:name="_Toc152045602"/>
      <w:bookmarkStart w:id="150" w:name="_Toc210012025"/>
      <w:r>
        <w:rPr>
          <w:rFonts w:hint="eastAsia" w:ascii="宋体" w:hAnsi="宋体" w:cs="宋体"/>
          <w:sz w:val="24"/>
          <w:highlight w:val="none"/>
        </w:rPr>
        <w:t>2.1 初步评审标准</w:t>
      </w:r>
      <w:bookmarkEnd w:id="147"/>
      <w:bookmarkEnd w:id="148"/>
      <w:bookmarkEnd w:id="149"/>
      <w:bookmarkEnd w:id="150"/>
    </w:p>
    <w:p>
      <w:pPr>
        <w:spacing w:line="380" w:lineRule="exact"/>
        <w:ind w:firstLine="420" w:firstLineChars="200"/>
        <w:rPr>
          <w:rFonts w:ascii="宋体" w:hAnsi="宋体" w:cs="宋体"/>
          <w:highlight w:val="none"/>
        </w:rPr>
      </w:pPr>
      <w:bookmarkStart w:id="151" w:name="_Toc152045603"/>
      <w:bookmarkStart w:id="152" w:name="_Toc210012026"/>
      <w:bookmarkStart w:id="153" w:name="_Toc144974570"/>
      <w:bookmarkStart w:id="154" w:name="_Toc152042380"/>
      <w:r>
        <w:rPr>
          <w:rFonts w:hint="eastAsia" w:ascii="宋体" w:hAnsi="宋体" w:cs="宋体"/>
          <w:highlight w:val="none"/>
        </w:rPr>
        <w:t>2.1.1  形式评审标准：见评标办法前附表；</w:t>
      </w:r>
    </w:p>
    <w:p>
      <w:pPr>
        <w:spacing w:line="380" w:lineRule="exact"/>
        <w:ind w:firstLine="420" w:firstLineChars="200"/>
        <w:rPr>
          <w:rFonts w:ascii="宋体" w:hAnsi="宋体" w:cs="宋体"/>
          <w:highlight w:val="none"/>
        </w:rPr>
      </w:pPr>
      <w:r>
        <w:rPr>
          <w:rFonts w:hint="eastAsia" w:ascii="宋体" w:hAnsi="宋体" w:cs="宋体"/>
          <w:highlight w:val="none"/>
        </w:rPr>
        <w:t>2.1.2  资格评审标准：见评标办法前附表；</w:t>
      </w:r>
    </w:p>
    <w:p>
      <w:pPr>
        <w:spacing w:line="380" w:lineRule="exact"/>
        <w:ind w:firstLine="420" w:firstLineChars="200"/>
        <w:rPr>
          <w:rFonts w:ascii="宋体" w:hAnsi="宋体" w:cs="宋体"/>
          <w:highlight w:val="none"/>
        </w:rPr>
      </w:pPr>
      <w:r>
        <w:rPr>
          <w:rFonts w:hint="eastAsia" w:ascii="宋体" w:hAnsi="宋体" w:cs="宋体"/>
          <w:highlight w:val="none"/>
        </w:rPr>
        <w:t>2.1.3  响应性评审标准：见评标办法前附表。</w:t>
      </w:r>
    </w:p>
    <w:p>
      <w:pPr>
        <w:spacing w:line="380" w:lineRule="exact"/>
        <w:rPr>
          <w:rFonts w:ascii="宋体" w:hAnsi="宋体" w:cs="宋体"/>
          <w:sz w:val="24"/>
          <w:highlight w:val="none"/>
        </w:rPr>
      </w:pPr>
      <w:r>
        <w:rPr>
          <w:rFonts w:hint="eastAsia" w:ascii="宋体" w:hAnsi="宋体" w:cs="宋体"/>
          <w:sz w:val="24"/>
          <w:highlight w:val="none"/>
        </w:rPr>
        <w:t>2.2 分值构成与评分标准</w:t>
      </w:r>
      <w:bookmarkEnd w:id="151"/>
      <w:bookmarkEnd w:id="152"/>
      <w:bookmarkEnd w:id="153"/>
      <w:bookmarkEnd w:id="154"/>
    </w:p>
    <w:p>
      <w:pPr>
        <w:spacing w:line="400" w:lineRule="exact"/>
        <w:ind w:firstLine="420" w:firstLineChars="200"/>
        <w:rPr>
          <w:rFonts w:ascii="宋体" w:hAnsi="宋体" w:cs="宋体"/>
          <w:highlight w:val="none"/>
        </w:rPr>
      </w:pPr>
      <w:r>
        <w:rPr>
          <w:rFonts w:hint="eastAsia" w:ascii="宋体" w:hAnsi="宋体" w:cs="宋体"/>
          <w:highlight w:val="none"/>
        </w:rPr>
        <w:t>2.2.1 分值构成</w:t>
      </w:r>
    </w:p>
    <w:p>
      <w:pPr>
        <w:spacing w:line="400" w:lineRule="exact"/>
        <w:ind w:firstLine="718" w:firstLineChars="342"/>
        <w:rPr>
          <w:rFonts w:ascii="宋体" w:hAnsi="宋体" w:cs="宋体"/>
          <w:highlight w:val="none"/>
        </w:rPr>
      </w:pPr>
      <w:r>
        <w:rPr>
          <w:rFonts w:hint="eastAsia" w:ascii="宋体" w:hAnsi="宋体" w:cs="宋体"/>
          <w:highlight w:val="none"/>
        </w:rPr>
        <w:t>（1）施工组织设计：见评标办法前附表；</w:t>
      </w:r>
    </w:p>
    <w:p>
      <w:pPr>
        <w:spacing w:line="400" w:lineRule="exact"/>
        <w:ind w:firstLine="718" w:firstLineChars="342"/>
        <w:rPr>
          <w:rFonts w:ascii="宋体" w:hAnsi="宋体" w:cs="宋体"/>
          <w:highlight w:val="none"/>
        </w:rPr>
      </w:pPr>
      <w:r>
        <w:rPr>
          <w:rFonts w:hint="eastAsia" w:ascii="宋体" w:hAnsi="宋体" w:cs="宋体"/>
          <w:highlight w:val="none"/>
        </w:rPr>
        <w:t>（2）投标报价：见评标办法前附表；</w:t>
      </w:r>
    </w:p>
    <w:p>
      <w:pPr>
        <w:spacing w:line="400" w:lineRule="exact"/>
        <w:ind w:firstLine="718" w:firstLineChars="342"/>
        <w:rPr>
          <w:rFonts w:ascii="宋体" w:hAnsi="宋体" w:cs="宋体"/>
          <w:highlight w:val="none"/>
        </w:rPr>
      </w:pPr>
      <w:r>
        <w:rPr>
          <w:rFonts w:hint="eastAsia" w:ascii="宋体" w:hAnsi="宋体" w:cs="宋体"/>
          <w:highlight w:val="none"/>
        </w:rPr>
        <w:t>（3）其他评分因素：见评标办法前附表。</w:t>
      </w:r>
    </w:p>
    <w:p>
      <w:pPr>
        <w:spacing w:line="400" w:lineRule="exact"/>
        <w:ind w:firstLine="420" w:firstLineChars="200"/>
        <w:rPr>
          <w:rFonts w:ascii="宋体" w:hAnsi="宋体" w:cs="宋体"/>
          <w:highlight w:val="none"/>
        </w:rPr>
      </w:pPr>
      <w:r>
        <w:rPr>
          <w:rFonts w:hint="eastAsia" w:ascii="宋体" w:hAnsi="宋体" w:cs="宋体"/>
          <w:highlight w:val="none"/>
        </w:rPr>
        <w:t>2.2.2 评标基准价计算</w:t>
      </w:r>
    </w:p>
    <w:p>
      <w:pPr>
        <w:spacing w:line="400" w:lineRule="exact"/>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400" w:lineRule="exact"/>
        <w:ind w:firstLine="420" w:firstLineChars="200"/>
        <w:rPr>
          <w:rFonts w:ascii="宋体" w:hAnsi="宋体" w:cs="宋体"/>
          <w:highlight w:val="none"/>
        </w:rPr>
      </w:pPr>
      <w:r>
        <w:rPr>
          <w:rFonts w:hint="eastAsia" w:ascii="宋体" w:hAnsi="宋体" w:cs="宋体"/>
          <w:highlight w:val="none"/>
        </w:rPr>
        <w:t>2.2.3 投标报价的偏差率计算</w:t>
      </w:r>
    </w:p>
    <w:p>
      <w:pPr>
        <w:spacing w:line="400" w:lineRule="exact"/>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400" w:lineRule="exact"/>
        <w:ind w:firstLine="420" w:firstLineChars="200"/>
        <w:rPr>
          <w:rFonts w:ascii="宋体" w:hAnsi="宋体" w:cs="宋体"/>
          <w:highlight w:val="none"/>
        </w:rPr>
      </w:pPr>
      <w:r>
        <w:rPr>
          <w:rFonts w:hint="eastAsia" w:ascii="宋体" w:hAnsi="宋体" w:cs="宋体"/>
          <w:highlight w:val="none"/>
        </w:rPr>
        <w:t>2.2.4 评分标准</w:t>
      </w:r>
    </w:p>
    <w:p>
      <w:pPr>
        <w:spacing w:line="400" w:lineRule="exact"/>
        <w:ind w:firstLine="718" w:firstLineChars="342"/>
        <w:rPr>
          <w:rFonts w:ascii="宋体" w:hAnsi="宋体" w:cs="宋体"/>
          <w:highlight w:val="none"/>
        </w:rPr>
      </w:pPr>
      <w:r>
        <w:rPr>
          <w:rFonts w:hint="eastAsia" w:ascii="宋体" w:hAnsi="宋体" w:cs="宋体"/>
          <w:highlight w:val="none"/>
        </w:rPr>
        <w:t>（1）施工组织设计评分标准：见评标办法前附表；</w:t>
      </w:r>
    </w:p>
    <w:p>
      <w:pPr>
        <w:spacing w:line="400" w:lineRule="exact"/>
        <w:ind w:firstLine="718" w:firstLineChars="342"/>
        <w:rPr>
          <w:rFonts w:ascii="宋体" w:hAnsi="宋体" w:cs="宋体"/>
          <w:highlight w:val="none"/>
        </w:rPr>
      </w:pPr>
      <w:r>
        <w:rPr>
          <w:rFonts w:hint="eastAsia" w:ascii="宋体" w:hAnsi="宋体" w:cs="宋体"/>
          <w:highlight w:val="none"/>
        </w:rPr>
        <w:t>（2）投标报价评分标准：见评标办法前附表；</w:t>
      </w:r>
    </w:p>
    <w:p>
      <w:pPr>
        <w:spacing w:line="400" w:lineRule="exact"/>
        <w:ind w:firstLine="718" w:firstLineChars="342"/>
        <w:rPr>
          <w:rFonts w:ascii="宋体" w:hAnsi="宋体" w:cs="宋体"/>
          <w:highlight w:val="none"/>
        </w:rPr>
      </w:pPr>
      <w:r>
        <w:rPr>
          <w:rFonts w:hint="eastAsia" w:ascii="宋体" w:hAnsi="宋体" w:cs="宋体"/>
          <w:highlight w:val="none"/>
        </w:rPr>
        <w:t>（3）其他因素评分标准：见评标办法前附表。</w:t>
      </w:r>
    </w:p>
    <w:p>
      <w:pPr>
        <w:rPr>
          <w:rFonts w:ascii="宋体" w:hAnsi="宋体" w:cs="宋体"/>
          <w:sz w:val="28"/>
          <w:szCs w:val="28"/>
          <w:highlight w:val="none"/>
        </w:rPr>
      </w:pPr>
      <w:bookmarkStart w:id="155" w:name="_Toc144974571"/>
      <w:bookmarkStart w:id="156" w:name="_Toc210012027"/>
      <w:bookmarkStart w:id="157" w:name="_Toc152045604"/>
      <w:bookmarkStart w:id="158" w:name="_Toc152042381"/>
      <w:r>
        <w:rPr>
          <w:rFonts w:hint="eastAsia" w:ascii="宋体" w:hAnsi="宋体" w:cs="宋体"/>
          <w:sz w:val="28"/>
          <w:szCs w:val="28"/>
          <w:highlight w:val="none"/>
        </w:rPr>
        <w:t>3. 评标程序</w:t>
      </w:r>
      <w:bookmarkEnd w:id="155"/>
      <w:bookmarkEnd w:id="156"/>
      <w:bookmarkEnd w:id="157"/>
      <w:bookmarkEnd w:id="158"/>
    </w:p>
    <w:p>
      <w:pPr>
        <w:rPr>
          <w:rFonts w:ascii="宋体" w:hAnsi="宋体" w:cs="宋体"/>
          <w:sz w:val="24"/>
          <w:highlight w:val="none"/>
        </w:rPr>
      </w:pPr>
      <w:bookmarkStart w:id="159" w:name="_Toc152042382"/>
      <w:bookmarkStart w:id="160" w:name="_Toc152045605"/>
      <w:bookmarkStart w:id="161" w:name="_Toc210012028"/>
      <w:bookmarkStart w:id="162" w:name="_Toc144974572"/>
      <w:r>
        <w:rPr>
          <w:rFonts w:hint="eastAsia" w:ascii="宋体" w:hAnsi="宋体" w:cs="宋体"/>
          <w:sz w:val="24"/>
          <w:highlight w:val="none"/>
        </w:rPr>
        <w:t>3.1 初步评审</w:t>
      </w:r>
      <w:bookmarkEnd w:id="159"/>
      <w:bookmarkEnd w:id="160"/>
      <w:bookmarkEnd w:id="161"/>
      <w:bookmarkEnd w:id="162"/>
    </w:p>
    <w:p>
      <w:pPr>
        <w:spacing w:line="400" w:lineRule="exact"/>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3.1.1评标委员会依据本章第2.1款规定的标准对投标文件进行初步评审。有一项不符合评审标准的，作废标处理。</w:t>
      </w:r>
    </w:p>
    <w:p>
      <w:pPr>
        <w:spacing w:line="400" w:lineRule="exact"/>
        <w:ind w:firstLine="420" w:firstLineChars="200"/>
        <w:rPr>
          <w:rFonts w:ascii="宋体" w:hAnsi="宋体" w:cs="宋体"/>
          <w:highlight w:val="none"/>
        </w:rPr>
      </w:pPr>
      <w:r>
        <w:rPr>
          <w:rFonts w:hint="eastAsia" w:ascii="宋体" w:hAnsi="宋体" w:cs="宋体"/>
          <w:highlight w:val="none"/>
        </w:rPr>
        <w:t>3.1.2 投标人有以下情形之一的，其投标作废标处理：</w:t>
      </w:r>
    </w:p>
    <w:p>
      <w:pPr>
        <w:spacing w:line="400" w:lineRule="exact"/>
        <w:ind w:firstLine="718" w:firstLineChars="342"/>
        <w:rPr>
          <w:rFonts w:ascii="宋体" w:hAnsi="宋体" w:cs="宋体"/>
          <w:highlight w:val="none"/>
        </w:rPr>
      </w:pPr>
      <w:r>
        <w:rPr>
          <w:rFonts w:hint="eastAsia" w:ascii="宋体" w:hAnsi="宋体" w:cs="宋体"/>
          <w:highlight w:val="none"/>
        </w:rPr>
        <w:t>（1）第二章“投标人须知”第1.4.3项规定的任何一种情形的；</w:t>
      </w:r>
    </w:p>
    <w:p>
      <w:pPr>
        <w:spacing w:line="400" w:lineRule="exact"/>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400" w:lineRule="exact"/>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400" w:lineRule="exact"/>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rPr>
          <w:rFonts w:ascii="宋体" w:hAnsi="宋体" w:cs="宋体"/>
          <w:highlight w:val="none"/>
        </w:rPr>
      </w:pPr>
      <w:bookmarkStart w:id="163" w:name="_Toc152042383"/>
      <w:r>
        <w:rPr>
          <w:rFonts w:hint="eastAsia" w:ascii="宋体" w:hAnsi="宋体" w:cs="宋体"/>
          <w:highlight w:val="none"/>
        </w:rPr>
        <w:t>（1）投标文件中的大写金额与小写金额不一致的，以大写金额为准；</w:t>
      </w:r>
      <w:bookmarkEnd w:id="163"/>
    </w:p>
    <w:p>
      <w:pPr>
        <w:spacing w:line="400" w:lineRule="exact"/>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rPr>
          <w:rFonts w:ascii="宋体" w:hAnsi="宋体" w:cs="宋体"/>
          <w:sz w:val="24"/>
          <w:highlight w:val="none"/>
        </w:rPr>
      </w:pPr>
      <w:bookmarkStart w:id="164" w:name="_Toc152045606"/>
      <w:bookmarkStart w:id="165" w:name="_Toc144974573"/>
      <w:bookmarkStart w:id="166" w:name="_Toc152042384"/>
      <w:bookmarkStart w:id="167" w:name="_Toc210012029"/>
      <w:r>
        <w:rPr>
          <w:rFonts w:hint="eastAsia" w:ascii="宋体" w:hAnsi="宋体" w:cs="宋体"/>
          <w:sz w:val="24"/>
          <w:highlight w:val="none"/>
        </w:rPr>
        <w:t>3.2 详细评审</w:t>
      </w:r>
      <w:bookmarkEnd w:id="164"/>
      <w:bookmarkEnd w:id="165"/>
      <w:bookmarkEnd w:id="166"/>
      <w:bookmarkEnd w:id="167"/>
    </w:p>
    <w:p>
      <w:pPr>
        <w:spacing w:line="400" w:lineRule="exact"/>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400" w:lineRule="exact"/>
        <w:ind w:firstLine="840" w:firstLineChars="400"/>
        <w:rPr>
          <w:rFonts w:ascii="宋体" w:hAnsi="宋体" w:cs="宋体"/>
          <w:highlight w:val="none"/>
        </w:rPr>
      </w:pPr>
      <w:r>
        <w:rPr>
          <w:rFonts w:hint="eastAsia" w:ascii="宋体" w:hAnsi="宋体" w:cs="宋体"/>
          <w:highlight w:val="none"/>
        </w:rPr>
        <w:t>（1）按本章第2.2.4（1）目规定的投标报价评分标准计算出得分A；</w:t>
      </w:r>
    </w:p>
    <w:p>
      <w:pPr>
        <w:spacing w:line="400" w:lineRule="exact"/>
        <w:ind w:firstLine="840" w:firstLineChars="400"/>
        <w:rPr>
          <w:rFonts w:ascii="宋体" w:hAnsi="宋体" w:cs="宋体"/>
          <w:highlight w:val="none"/>
        </w:rPr>
      </w:pPr>
      <w:r>
        <w:rPr>
          <w:rFonts w:hint="eastAsia" w:ascii="宋体" w:hAnsi="宋体" w:cs="宋体"/>
          <w:highlight w:val="none"/>
        </w:rPr>
        <w:t>（2）按本章第2.2.4（2）目规定的施工组织设计评分标准计算出得分B；</w:t>
      </w:r>
    </w:p>
    <w:p>
      <w:pPr>
        <w:spacing w:line="400" w:lineRule="exact"/>
        <w:ind w:firstLine="840" w:firstLineChars="400"/>
        <w:rPr>
          <w:rFonts w:ascii="宋体" w:hAnsi="宋体" w:cs="宋体"/>
          <w:highlight w:val="none"/>
        </w:rPr>
      </w:pPr>
      <w:r>
        <w:rPr>
          <w:rFonts w:hint="eastAsia" w:ascii="宋体" w:hAnsi="宋体" w:cs="宋体"/>
          <w:highlight w:val="none"/>
        </w:rPr>
        <w:t>（3）按本章第2.2.4（3）目规定的其他评审因素评分标准计算出得分C；</w:t>
      </w:r>
    </w:p>
    <w:p>
      <w:pPr>
        <w:spacing w:line="400" w:lineRule="exact"/>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400" w:lineRule="exact"/>
        <w:ind w:firstLine="420" w:firstLineChars="200"/>
        <w:rPr>
          <w:rFonts w:ascii="宋体" w:hAnsi="宋体" w:cs="宋体"/>
          <w:highlight w:val="none"/>
        </w:rPr>
      </w:pPr>
      <w:r>
        <w:rPr>
          <w:rFonts w:hint="eastAsia" w:ascii="宋体" w:hAnsi="宋体" w:cs="宋体"/>
          <w:highlight w:val="none"/>
        </w:rPr>
        <w:t>3.2.3 投标人得分=A+B+C。</w:t>
      </w:r>
    </w:p>
    <w:p>
      <w:pPr>
        <w:spacing w:line="400" w:lineRule="exact"/>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rPr>
          <w:rFonts w:ascii="宋体" w:hAnsi="宋体" w:cs="宋体"/>
          <w:sz w:val="24"/>
          <w:highlight w:val="none"/>
        </w:rPr>
      </w:pPr>
      <w:bookmarkStart w:id="168" w:name="_Toc144974575"/>
      <w:bookmarkStart w:id="169" w:name="_Toc152045607"/>
      <w:bookmarkStart w:id="170" w:name="_Toc152042385"/>
      <w:bookmarkStart w:id="171" w:name="_Toc210012030"/>
      <w:r>
        <w:rPr>
          <w:rFonts w:hint="eastAsia" w:ascii="宋体" w:hAnsi="宋体" w:cs="宋体"/>
          <w:sz w:val="24"/>
          <w:highlight w:val="none"/>
        </w:rPr>
        <w:t>3.3 投标文件的澄清</w:t>
      </w:r>
      <w:bookmarkEnd w:id="168"/>
      <w:r>
        <w:rPr>
          <w:rFonts w:hint="eastAsia" w:ascii="宋体" w:hAnsi="宋体" w:cs="宋体"/>
          <w:sz w:val="24"/>
          <w:highlight w:val="none"/>
        </w:rPr>
        <w:t>和补正</w:t>
      </w:r>
      <w:bookmarkEnd w:id="169"/>
      <w:bookmarkEnd w:id="170"/>
      <w:bookmarkEnd w:id="171"/>
    </w:p>
    <w:p>
      <w:pPr>
        <w:spacing w:line="400" w:lineRule="exact"/>
        <w:ind w:firstLine="420" w:firstLineChars="200"/>
        <w:rPr>
          <w:rFonts w:ascii="宋体" w:hAnsi="宋体" w:cs="宋体"/>
          <w:highlight w:val="none"/>
        </w:rPr>
      </w:pPr>
      <w:r>
        <w:rPr>
          <w:rFonts w:hint="eastAsia" w:ascii="宋体" w:hAnsi="宋体" w:cs="宋体"/>
          <w:highlight w:val="none"/>
        </w:rPr>
        <w:t>3.3.1在评标过程中，评标委员会可以要求投标人对所提交投标文件中不明确的内容进行澄清或说明，或者对细微偏差进行补正。评标委员会不接受投标人主动提出的澄清、说明或补正。</w:t>
      </w:r>
    </w:p>
    <w:p>
      <w:pPr>
        <w:spacing w:line="400" w:lineRule="exact"/>
        <w:ind w:firstLine="420" w:firstLineChars="200"/>
        <w:rPr>
          <w:rFonts w:ascii="宋体" w:hAnsi="宋体" w:cs="宋体"/>
          <w:highlight w:val="none"/>
        </w:rPr>
      </w:pPr>
      <w:r>
        <w:rPr>
          <w:rFonts w:hint="eastAsia" w:ascii="宋体" w:hAnsi="宋体" w:cs="宋体"/>
          <w:highlight w:val="none"/>
        </w:rPr>
        <w:t>3.3.2 澄清、说明和补正不得改变投标文件的实质性内容（算术性错误修正的除外）。投标人的澄清、说明和补正属于投标文件的组成部分。</w:t>
      </w:r>
    </w:p>
    <w:p>
      <w:pPr>
        <w:spacing w:line="400" w:lineRule="exact"/>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rPr>
          <w:rFonts w:ascii="宋体" w:hAnsi="宋体" w:cs="宋体"/>
          <w:sz w:val="24"/>
          <w:highlight w:val="none"/>
        </w:rPr>
      </w:pPr>
      <w:bookmarkStart w:id="172" w:name="_Toc152045608"/>
      <w:bookmarkStart w:id="173" w:name="_Toc144974576"/>
      <w:bookmarkStart w:id="174" w:name="_Toc210012031"/>
      <w:bookmarkStart w:id="175" w:name="_Toc152042386"/>
      <w:r>
        <w:rPr>
          <w:rFonts w:hint="eastAsia" w:ascii="宋体" w:hAnsi="宋体" w:cs="宋体"/>
          <w:sz w:val="24"/>
          <w:highlight w:val="none"/>
        </w:rPr>
        <w:t>3.4 评标结果</w:t>
      </w:r>
      <w:bookmarkEnd w:id="172"/>
      <w:bookmarkEnd w:id="173"/>
      <w:bookmarkEnd w:id="174"/>
      <w:bookmarkEnd w:id="175"/>
    </w:p>
    <w:p>
      <w:pPr>
        <w:spacing w:line="400" w:lineRule="exact"/>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400" w:lineRule="exact"/>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bookmarkEnd w:id="138"/>
    <w:bookmarkEnd w:id="139"/>
    <w:bookmarkEnd w:id="140"/>
    <w:bookmarkEnd w:id="141"/>
    <w:p>
      <w:pPr>
        <w:ind w:firstLine="3080" w:firstLineChars="1100"/>
        <w:rPr>
          <w:rFonts w:ascii="宋体" w:hAnsi="宋体" w:cs="宋体"/>
          <w:sz w:val="28"/>
          <w:highlight w:val="none"/>
        </w:rPr>
      </w:pPr>
      <w:bookmarkStart w:id="176" w:name="_Toc530149426"/>
    </w:p>
    <w:p>
      <w:pPr>
        <w:rPr>
          <w:rFonts w:ascii="宋体" w:hAnsi="宋体" w:cs="宋体"/>
          <w:sz w:val="28"/>
          <w:highlight w:val="none"/>
        </w:rPr>
      </w:pPr>
    </w:p>
    <w:p>
      <w:pPr>
        <w:pStyle w:val="39"/>
        <w:rPr>
          <w:rFonts w:ascii="宋体" w:hAnsi="宋体" w:cs="宋体"/>
          <w:sz w:val="28"/>
          <w:highlight w:val="none"/>
        </w:rPr>
      </w:pPr>
    </w:p>
    <w:p>
      <w:pPr>
        <w:pStyle w:val="39"/>
        <w:rPr>
          <w:rFonts w:ascii="宋体" w:hAnsi="宋体" w:cs="宋体"/>
          <w:sz w:val="28"/>
          <w:highlight w:val="none"/>
        </w:rPr>
      </w:pPr>
    </w:p>
    <w:p>
      <w:pPr>
        <w:pStyle w:val="13"/>
        <w:rPr>
          <w:rFonts w:ascii="宋体" w:hAnsi="宋体" w:cs="宋体"/>
          <w:highlight w:val="none"/>
        </w:rPr>
      </w:pPr>
      <w:bookmarkStart w:id="177" w:name="_Toc14572_WPSOffice_Level1"/>
      <w:r>
        <w:rPr>
          <w:rFonts w:hint="eastAsia" w:ascii="宋体" w:hAnsi="宋体" w:cs="宋体"/>
          <w:sz w:val="28"/>
          <w:highlight w:val="none"/>
        </w:rPr>
        <w:br w:type="page"/>
      </w:r>
      <w:bookmarkEnd w:id="142"/>
      <w:bookmarkEnd w:id="176"/>
      <w:bookmarkEnd w:id="177"/>
      <w:bookmarkStart w:id="178" w:name="_Toc3096_WPSOffice_Level1"/>
      <w:r>
        <w:rPr>
          <w:rFonts w:hint="eastAsia" w:ascii="宋体" w:hAnsi="宋体" w:cs="宋体"/>
          <w:highlight w:val="none"/>
        </w:rPr>
        <w:t>第四章 合同条款及格式</w:t>
      </w:r>
      <w:bookmarkEnd w:id="178"/>
    </w:p>
    <w:p>
      <w:pPr>
        <w:jc w:val="center"/>
        <w:rPr>
          <w:rFonts w:ascii="宋体" w:hAnsi="宋体" w:cs="宋体"/>
          <w:highlight w:val="none"/>
        </w:rPr>
      </w:pPr>
      <w:r>
        <w:rPr>
          <w:rFonts w:hint="eastAsia" w:ascii="宋体" w:hAnsi="宋体" w:cs="宋体"/>
          <w:highlight w:val="none"/>
        </w:rPr>
        <w:t>（具体规定以实际签订为准）</w:t>
      </w:r>
    </w:p>
    <w:p>
      <w:pPr>
        <w:pStyle w:val="2"/>
        <w:rPr>
          <w:rFonts w:hAnsi="宋体"/>
          <w:color w:val="auto"/>
          <w:highlight w:val="none"/>
        </w:rPr>
      </w:pPr>
    </w:p>
    <w:p>
      <w:pPr>
        <w:pStyle w:val="2"/>
        <w:rPr>
          <w:rFonts w:hAnsi="宋体"/>
          <w:color w:val="auto"/>
          <w:highlight w:val="none"/>
        </w:rPr>
      </w:pPr>
    </w:p>
    <w:p>
      <w:pPr>
        <w:pStyle w:val="4"/>
        <w:numPr>
          <w:ilvl w:val="0"/>
          <w:numId w:val="3"/>
        </w:numPr>
        <w:jc w:val="center"/>
        <w:rPr>
          <w:rFonts w:ascii="宋体" w:hAnsi="宋体" w:eastAsia="宋体" w:cs="宋体"/>
          <w:szCs w:val="28"/>
          <w:highlight w:val="none"/>
        </w:rPr>
      </w:pPr>
      <w:bookmarkStart w:id="179" w:name="_Toc407442035"/>
      <w:bookmarkStart w:id="180" w:name="_Toc331431843"/>
      <w:bookmarkStart w:id="181" w:name="_Toc283381983"/>
      <w:bookmarkStart w:id="182" w:name="_Toc519168336"/>
      <w:bookmarkStart w:id="183" w:name="_Toc26723"/>
      <w:bookmarkStart w:id="184" w:name="_Toc2943"/>
      <w:bookmarkStart w:id="185" w:name="_Toc371089667"/>
      <w:r>
        <w:rPr>
          <w:rFonts w:hint="eastAsia" w:ascii="宋体" w:hAnsi="宋体" w:eastAsia="宋体" w:cs="宋体"/>
          <w:szCs w:val="28"/>
          <w:highlight w:val="none"/>
        </w:rPr>
        <w:t>通用条款</w:t>
      </w:r>
      <w:bookmarkEnd w:id="179"/>
      <w:bookmarkEnd w:id="180"/>
      <w:bookmarkEnd w:id="181"/>
      <w:bookmarkEnd w:id="182"/>
      <w:bookmarkEnd w:id="183"/>
      <w:bookmarkEnd w:id="184"/>
      <w:bookmarkEnd w:id="185"/>
    </w:p>
    <w:p>
      <w:pPr>
        <w:spacing w:line="360" w:lineRule="auto"/>
        <w:jc w:val="center"/>
        <w:rPr>
          <w:rFonts w:ascii="宋体" w:hAnsi="宋体" w:cs="宋体"/>
          <w:szCs w:val="21"/>
          <w:highlight w:val="none"/>
        </w:rPr>
      </w:pPr>
      <w:r>
        <w:rPr>
          <w:rFonts w:hint="eastAsia" w:ascii="宋体" w:hAnsi="宋体" w:cs="宋体"/>
          <w:szCs w:val="21"/>
          <w:highlight w:val="none"/>
        </w:rPr>
        <w:t>直接引用《建设工程施工合同（示范文本）》（GF-2017-0201）通用合同</w:t>
      </w:r>
    </w:p>
    <w:p>
      <w:pPr>
        <w:pStyle w:val="39"/>
        <w:rPr>
          <w:rFonts w:ascii="宋体" w:hAnsi="宋体" w:cs="宋体"/>
          <w:szCs w:val="21"/>
          <w:highlight w:val="none"/>
        </w:rPr>
      </w:pPr>
    </w:p>
    <w:p>
      <w:pPr>
        <w:pStyle w:val="39"/>
        <w:rPr>
          <w:rFonts w:ascii="宋体" w:hAnsi="宋体" w:cs="宋体"/>
          <w:szCs w:val="21"/>
          <w:highlight w:val="none"/>
        </w:rPr>
      </w:pPr>
    </w:p>
    <w:p>
      <w:pPr>
        <w:pStyle w:val="39"/>
        <w:rPr>
          <w:rFonts w:ascii="宋体" w:hAnsi="宋体" w:cs="宋体"/>
          <w:szCs w:val="21"/>
          <w:highlight w:val="none"/>
        </w:rPr>
      </w:pPr>
    </w:p>
    <w:p>
      <w:pPr>
        <w:pStyle w:val="4"/>
        <w:jc w:val="center"/>
        <w:rPr>
          <w:rFonts w:ascii="宋体" w:hAnsi="宋体" w:eastAsia="宋体" w:cs="宋体"/>
          <w:sz w:val="36"/>
          <w:szCs w:val="21"/>
          <w:highlight w:val="none"/>
        </w:rPr>
      </w:pPr>
      <w:bookmarkStart w:id="186" w:name="_Toc371089668"/>
      <w:bookmarkStart w:id="187" w:name="_Toc283381995"/>
      <w:bookmarkStart w:id="188" w:name="_Toc331431855"/>
      <w:bookmarkStart w:id="189" w:name="_Toc519168337"/>
      <w:bookmarkStart w:id="190" w:name="_Toc19184"/>
      <w:bookmarkStart w:id="191" w:name="_Toc24856"/>
      <w:bookmarkStart w:id="192" w:name="_Toc407442036"/>
      <w:r>
        <w:rPr>
          <w:rFonts w:hint="eastAsia" w:ascii="宋体" w:hAnsi="宋体" w:eastAsia="宋体" w:cs="宋体"/>
          <w:highlight w:val="none"/>
        </w:rPr>
        <w:t>第二部分  专用条款</w:t>
      </w:r>
      <w:bookmarkEnd w:id="186"/>
      <w:bookmarkEnd w:id="187"/>
      <w:bookmarkEnd w:id="188"/>
      <w:bookmarkEnd w:id="189"/>
      <w:bookmarkEnd w:id="190"/>
      <w:bookmarkEnd w:id="191"/>
      <w:bookmarkEnd w:id="192"/>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专用合同条款中的各条款是补充和修改通用合同条款中条款号相同的条款或根据需要增加新的条款，两者应对照阅读，一旦出现矛盾或不一致，则以专用合同条款为准，通用合同条款中未删除和修改的部分仍有效。</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一、词语定义及合同文件</w:t>
      </w:r>
    </w:p>
    <w:p>
      <w:pPr>
        <w:pStyle w:val="4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1.发包人是：</w:t>
      </w:r>
    </w:p>
    <w:p>
      <w:pPr>
        <w:pStyle w:val="4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2.合同文件及解释顺序</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合同文件组成及解释顺序：</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（1）协议书（包括补充协议）；</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（2）澄清文件；</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（3）中标通知书；</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（4）投标报价书；</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（5）补充文件；</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（6）资格后审文件和资格后审申请文件；</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（7）专用合同条款；</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（8）通用合同条款；</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（9）技术条款；</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（10）工程量清单</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（12）经双方确认进入合同的其它文件。</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二、双方一般权利和义务</w:t>
      </w:r>
    </w:p>
    <w:p>
      <w:pPr>
        <w:pStyle w:val="4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1.发包人工作</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  提供施工用地</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发包人向承包人提供施工用地，提供的用地范围和期限在签协议时商定。</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  发包人不负责供水供电。</w:t>
      </w:r>
    </w:p>
    <w:p>
      <w:pPr>
        <w:pStyle w:val="4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2.承包人工作</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2.1  遵守法律、法规和规章。</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2.2  除执行“通用条款”外，按照国家有关规定，承包人建立岗位责任制和工程质量终身负责制。</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三、工期、质量与验收：</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工期：</w:t>
      </w:r>
    </w:p>
    <w:p>
      <w:pPr>
        <w:pStyle w:val="40"/>
        <w:adjustRightInd w:val="0"/>
        <w:snapToGrid w:val="0"/>
        <w:spacing w:line="360" w:lineRule="auto"/>
        <w:ind w:firstLine="420" w:firstLineChars="200"/>
        <w:jc w:val="left"/>
        <w:rPr>
          <w:rFonts w:ascii="宋体" w:hAnsi="宋体" w:cs="宋体"/>
          <w:szCs w:val="21"/>
          <w:highlight w:val="none"/>
          <w:u w:val="single"/>
        </w:rPr>
      </w:pPr>
      <w:r>
        <w:rPr>
          <w:rFonts w:hint="eastAsia" w:ascii="宋体" w:hAnsi="宋体" w:cs="宋体"/>
          <w:szCs w:val="21"/>
          <w:highlight w:val="none"/>
        </w:rPr>
        <w:t>工程质量要求</w:t>
      </w:r>
      <w:r>
        <w:rPr>
          <w:rFonts w:hint="eastAsia" w:ascii="宋体" w:hAnsi="宋体" w:cs="宋体"/>
          <w:szCs w:val="21"/>
          <w:highlight w:val="none"/>
          <w:u w:val="single"/>
        </w:rPr>
        <w:t xml:space="preserve">   合格   </w:t>
      </w:r>
      <w:r>
        <w:rPr>
          <w:rFonts w:hint="eastAsia" w:ascii="宋体" w:hAnsi="宋体" w:cs="宋体"/>
          <w:szCs w:val="21"/>
          <w:highlight w:val="none"/>
        </w:rPr>
        <w:t>。</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四、安全施工</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要求安全文明施工，施工过程中所发生一些安全事故均有承包方负责。</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五、合同价款与支付</w:t>
      </w:r>
    </w:p>
    <w:p>
      <w:pPr>
        <w:pStyle w:val="40"/>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1.合同价款采用：。</w:t>
      </w:r>
    </w:p>
    <w:p>
      <w:pPr>
        <w:pStyle w:val="40"/>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2.</w:t>
      </w:r>
      <w:r>
        <w:rPr>
          <w:rFonts w:hint="eastAsia" w:ascii="宋体" w:hAnsi="宋体" w:cs="宋体"/>
          <w:b/>
          <w:bCs/>
          <w:szCs w:val="21"/>
          <w:highlight w:val="none"/>
        </w:rPr>
        <w:t>支付方式：中标单位确定后，双方另行协商</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六、材料和工程设备供应</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承包人采购主要材料和工程设备，必须征得发包人及监理的同意。</w:t>
      </w:r>
    </w:p>
    <w:p>
      <w:pPr>
        <w:pStyle w:val="42"/>
        <w:adjustRightInd w:val="0"/>
        <w:snapToGrid w:val="0"/>
        <w:spacing w:before="0" w:after="0" w:line="360" w:lineRule="auto"/>
        <w:jc w:val="left"/>
        <w:rPr>
          <w:rFonts w:ascii="宋体" w:hAnsi="宋体" w:eastAsia="宋体" w:cs="宋体"/>
          <w:sz w:val="21"/>
          <w:szCs w:val="21"/>
          <w:highlight w:val="none"/>
        </w:rPr>
      </w:pPr>
      <w:r>
        <w:rPr>
          <w:rFonts w:hint="eastAsia" w:ascii="宋体" w:hAnsi="宋体" w:eastAsia="宋体" w:cs="宋体"/>
          <w:sz w:val="21"/>
          <w:szCs w:val="21"/>
          <w:highlight w:val="none"/>
        </w:rPr>
        <w:t>七、工程变更</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（1）施工中发包人需要对原规划设计进行调整或工程内容增减变更，应提前以书面形式向承包人发出书面通知。</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（2）承包人接到发包人的书面通知后，按变更通知及有关要求组织施工。</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（3）规划设计变更所涉及到的工程价款变更由发包人、承包人双方协商解决。</w:t>
      </w:r>
    </w:p>
    <w:p>
      <w:pPr>
        <w:pStyle w:val="4"/>
        <w:jc w:val="center"/>
        <w:rPr>
          <w:rFonts w:ascii="宋体" w:hAnsi="宋体" w:eastAsia="宋体" w:cs="宋体"/>
          <w:sz w:val="36"/>
          <w:szCs w:val="21"/>
          <w:highlight w:val="none"/>
        </w:rPr>
      </w:pPr>
      <w:r>
        <w:rPr>
          <w:rFonts w:hint="eastAsia" w:ascii="宋体" w:hAnsi="宋体" w:eastAsia="宋体" w:cs="宋体"/>
          <w:sz w:val="21"/>
          <w:szCs w:val="21"/>
          <w:highlight w:val="none"/>
        </w:rPr>
        <w:br w:type="page"/>
      </w:r>
      <w:bookmarkStart w:id="193" w:name="_Toc407442037"/>
      <w:bookmarkStart w:id="194" w:name="_Toc19665"/>
      <w:bookmarkStart w:id="195" w:name="_Toc371089669"/>
      <w:bookmarkStart w:id="196" w:name="_Toc519168338"/>
      <w:bookmarkStart w:id="197" w:name="_Toc22812"/>
      <w:r>
        <w:rPr>
          <w:rFonts w:hint="eastAsia" w:ascii="宋体" w:hAnsi="宋体" w:eastAsia="宋体" w:cs="宋体"/>
          <w:sz w:val="36"/>
          <w:szCs w:val="21"/>
          <w:highlight w:val="none"/>
        </w:rPr>
        <w:t>第三部分  合同附件格式</w:t>
      </w:r>
      <w:bookmarkEnd w:id="193"/>
      <w:bookmarkEnd w:id="194"/>
      <w:bookmarkEnd w:id="195"/>
      <w:bookmarkEnd w:id="196"/>
      <w:bookmarkEnd w:id="197"/>
      <w:r>
        <w:rPr>
          <w:rFonts w:hint="eastAsia" w:ascii="宋体" w:hAnsi="宋体" w:eastAsia="宋体" w:cs="宋体"/>
          <w:sz w:val="36"/>
          <w:szCs w:val="21"/>
          <w:highlight w:val="none"/>
        </w:rPr>
        <w:t>（供参考）</w:t>
      </w:r>
    </w:p>
    <w:p>
      <w:pPr>
        <w:pStyle w:val="4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附件一：</w:t>
      </w:r>
    </w:p>
    <w:p>
      <w:pPr>
        <w:pStyle w:val="40"/>
        <w:adjustRightInd w:val="0"/>
        <w:snapToGrid w:val="0"/>
        <w:spacing w:line="360" w:lineRule="auto"/>
        <w:jc w:val="center"/>
        <w:rPr>
          <w:rFonts w:ascii="宋体" w:hAnsi="宋体" w:cs="宋体"/>
          <w:b/>
          <w:szCs w:val="21"/>
          <w:highlight w:val="none"/>
        </w:rPr>
      </w:pPr>
      <w:r>
        <w:rPr>
          <w:rFonts w:hint="eastAsia" w:ascii="宋体" w:hAnsi="宋体" w:cs="宋体"/>
          <w:b/>
          <w:szCs w:val="21"/>
          <w:highlight w:val="none"/>
        </w:rPr>
        <w:t>合同协议书</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（发包人名称，以下简称“发包人”）为实施（项目名称），己接受（承包人名称，以下简称“承包人”）对该项目标段施工的投标。发包人和承包人共同达成如下协议。</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1．本协议书与下列文件一起构成合同文件：</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（l）中标通知书；</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（2）投标函及投标函附录；</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（3）专用合同条款；</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（4）通用合同条款；</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（5）技术标准和要求；</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（6）工程量清单</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（7）其他合同文件。</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2．上述文件互相补充和解释，如有不明确或不一致之处，以合同约定次序在先者为准。</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3．签约合同价：人民币（大写）（￥）。</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4．承包人项目经理：；注册证书编号：。</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5．工程质量符合标准。</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6.工期：</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7．承包人承诺按合同约定承担工程的实施、完成及缺陷修复。</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8．发包人承诺按合同约定的条件、时间和方式向承包人支付合同价款。</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9．承包人应按照监理人指示开工，工期为日历天。</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10．本协议书一式份，合同双方各执一份。</w:t>
      </w:r>
    </w:p>
    <w:p>
      <w:pPr>
        <w:pStyle w:val="4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11．合同未尽事宜，双方另行签订补充协议。补充协议是合同的组成部分。</w:t>
      </w:r>
    </w:p>
    <w:p>
      <w:pPr>
        <w:pStyle w:val="40"/>
        <w:adjustRightInd w:val="0"/>
        <w:snapToGrid w:val="0"/>
        <w:spacing w:line="360" w:lineRule="auto"/>
        <w:ind w:firstLine="1155" w:firstLineChars="550"/>
        <w:jc w:val="left"/>
        <w:rPr>
          <w:rFonts w:ascii="宋体" w:hAnsi="宋体" w:cs="宋体"/>
          <w:szCs w:val="21"/>
          <w:highlight w:val="none"/>
        </w:rPr>
      </w:pPr>
      <w:r>
        <w:rPr>
          <w:rFonts w:hint="eastAsia" w:ascii="宋体" w:hAnsi="宋体" w:cs="宋体"/>
          <w:szCs w:val="21"/>
          <w:highlight w:val="none"/>
        </w:rPr>
        <w:t>发包人：（盖单位章）  承包人：（盖单位章）</w:t>
      </w:r>
    </w:p>
    <w:p>
      <w:pPr>
        <w:pStyle w:val="40"/>
        <w:adjustRightInd w:val="0"/>
        <w:snapToGrid w:val="0"/>
        <w:spacing w:line="360" w:lineRule="auto"/>
        <w:ind w:firstLine="1188" w:firstLineChars="600"/>
        <w:jc w:val="left"/>
        <w:rPr>
          <w:rFonts w:ascii="宋体" w:hAnsi="宋体" w:cs="宋体"/>
          <w:spacing w:val="-6"/>
          <w:szCs w:val="21"/>
          <w:highlight w:val="none"/>
        </w:rPr>
      </w:pPr>
      <w:r>
        <w:rPr>
          <w:rFonts w:hint="eastAsia" w:ascii="宋体" w:hAnsi="宋体" w:cs="宋体"/>
          <w:spacing w:val="-6"/>
          <w:szCs w:val="21"/>
          <w:highlight w:val="none"/>
        </w:rPr>
        <w:t>法定代表人                             法定代表人</w:t>
      </w:r>
    </w:p>
    <w:p>
      <w:pPr>
        <w:pStyle w:val="40"/>
        <w:adjustRightInd w:val="0"/>
        <w:snapToGrid w:val="0"/>
        <w:spacing w:line="360" w:lineRule="auto"/>
        <w:ind w:firstLine="1188" w:firstLineChars="600"/>
        <w:jc w:val="left"/>
        <w:rPr>
          <w:rFonts w:ascii="宋体" w:hAnsi="宋体" w:cs="宋体"/>
          <w:spacing w:val="-6"/>
          <w:szCs w:val="21"/>
          <w:highlight w:val="none"/>
        </w:rPr>
      </w:pPr>
      <w:r>
        <w:rPr>
          <w:rFonts w:hint="eastAsia" w:ascii="宋体" w:hAnsi="宋体" w:cs="宋体"/>
          <w:spacing w:val="-6"/>
          <w:szCs w:val="21"/>
          <w:highlight w:val="none"/>
        </w:rPr>
        <w:t>或其委托代理人：（签字）   或其委托代理人：（签字）</w:t>
      </w:r>
    </w:p>
    <w:p>
      <w:pPr>
        <w:pStyle w:val="40"/>
        <w:adjustRightInd w:val="0"/>
        <w:snapToGrid w:val="0"/>
        <w:spacing w:line="360" w:lineRule="auto"/>
        <w:ind w:right="480" w:firstLine="1680" w:firstLineChars="800"/>
        <w:jc w:val="left"/>
        <w:rPr>
          <w:rFonts w:ascii="宋体" w:hAnsi="宋体" w:cs="宋体"/>
          <w:szCs w:val="21"/>
          <w:highlight w:val="none"/>
          <w:u w:val="single"/>
        </w:rPr>
      </w:pPr>
    </w:p>
    <w:p>
      <w:pPr>
        <w:pStyle w:val="40"/>
        <w:adjustRightInd w:val="0"/>
        <w:snapToGrid w:val="0"/>
        <w:spacing w:line="360" w:lineRule="auto"/>
        <w:ind w:right="480" w:firstLine="1680" w:firstLineChars="800"/>
        <w:jc w:val="left"/>
        <w:rPr>
          <w:rFonts w:ascii="宋体" w:hAnsi="宋体" w:cs="宋体"/>
          <w:szCs w:val="21"/>
          <w:highlight w:val="none"/>
        </w:rPr>
      </w:pPr>
      <w:r>
        <w:rPr>
          <w:rFonts w:hint="eastAsia" w:ascii="宋体" w:hAnsi="宋体" w:cs="宋体"/>
          <w:szCs w:val="21"/>
          <w:highlight w:val="none"/>
        </w:rPr>
        <w:t>年月日         年月日</w:t>
      </w:r>
    </w:p>
    <w:p>
      <w:pPr>
        <w:pStyle w:val="40"/>
        <w:adjustRightInd w:val="0"/>
        <w:snapToGrid w:val="0"/>
        <w:spacing w:line="360" w:lineRule="auto"/>
        <w:ind w:right="480"/>
        <w:jc w:val="left"/>
        <w:rPr>
          <w:rFonts w:ascii="宋体" w:hAnsi="宋体" w:cs="宋体"/>
          <w:szCs w:val="21"/>
          <w:highlight w:val="none"/>
        </w:rPr>
      </w:pPr>
    </w:p>
    <w:p>
      <w:pPr>
        <w:pStyle w:val="40"/>
        <w:adjustRightInd w:val="0"/>
        <w:snapToGrid w:val="0"/>
        <w:spacing w:line="360" w:lineRule="auto"/>
        <w:jc w:val="left"/>
        <w:rPr>
          <w:rFonts w:ascii="宋体" w:hAnsi="宋体" w:cs="宋体"/>
          <w:b/>
          <w:szCs w:val="21"/>
          <w:highlight w:val="none"/>
        </w:rPr>
      </w:pPr>
    </w:p>
    <w:p>
      <w:pPr>
        <w:pStyle w:val="40"/>
        <w:adjustRightInd w:val="0"/>
        <w:snapToGrid w:val="0"/>
        <w:spacing w:line="360" w:lineRule="auto"/>
        <w:jc w:val="left"/>
        <w:rPr>
          <w:rFonts w:ascii="宋体" w:hAnsi="宋体" w:cs="宋体"/>
          <w:b/>
          <w:szCs w:val="21"/>
          <w:highlight w:val="none"/>
        </w:rPr>
      </w:pPr>
    </w:p>
    <w:p>
      <w:pPr>
        <w:pStyle w:val="3"/>
        <w:numPr>
          <w:ilvl w:val="0"/>
          <w:numId w:val="4"/>
        </w:numPr>
        <w:rPr>
          <w:rFonts w:ascii="宋体" w:hAnsi="宋体" w:eastAsia="宋体" w:cs="宋体"/>
          <w:highlight w:val="none"/>
        </w:rPr>
      </w:pPr>
      <w:r>
        <w:rPr>
          <w:rFonts w:hint="eastAsia" w:ascii="宋体" w:hAnsi="宋体" w:eastAsia="宋体" w:cs="宋体"/>
          <w:sz w:val="28"/>
          <w:szCs w:val="28"/>
          <w:highlight w:val="none"/>
          <w:u w:val="single"/>
        </w:rPr>
        <w:br w:type="page"/>
      </w:r>
      <w:bookmarkStart w:id="198" w:name="_Toc25976_WPSOffice_Level1"/>
      <w:bookmarkStart w:id="199" w:name="_Toc32428_WPSOffice_Level1"/>
      <w:bookmarkStart w:id="200" w:name="_Toc530149427"/>
      <w:r>
        <w:rPr>
          <w:rFonts w:hint="eastAsia" w:ascii="宋体" w:hAnsi="宋体" w:eastAsia="宋体" w:cs="宋体"/>
          <w:sz w:val="30"/>
          <w:szCs w:val="30"/>
          <w:highlight w:val="none"/>
        </w:rPr>
        <w:t>工程量清单</w:t>
      </w:r>
      <w:bookmarkEnd w:id="198"/>
      <w:bookmarkEnd w:id="199"/>
      <w:bookmarkEnd w:id="200"/>
      <w:r>
        <w:rPr>
          <w:rFonts w:hint="eastAsia" w:ascii="宋体" w:hAnsi="宋体" w:eastAsia="宋体" w:cs="宋体"/>
          <w:sz w:val="30"/>
          <w:szCs w:val="30"/>
          <w:highlight w:val="none"/>
          <w:lang w:eastAsia="zh-CN"/>
        </w:rPr>
        <w:t>及图纸（另附）</w:t>
      </w:r>
    </w:p>
    <w:p>
      <w:pPr>
        <w:pStyle w:val="2"/>
        <w:rPr>
          <w:rFonts w:hAnsi="宋体"/>
          <w:color w:val="auto"/>
          <w:szCs w:val="21"/>
          <w:highlight w:val="none"/>
        </w:rPr>
      </w:pPr>
    </w:p>
    <w:p>
      <w:pPr>
        <w:jc w:val="center"/>
        <w:outlineLvl w:val="0"/>
        <w:rPr>
          <w:rFonts w:ascii="宋体" w:hAnsi="宋体" w:cs="宋体"/>
          <w:b/>
          <w:bCs/>
          <w:sz w:val="28"/>
          <w:szCs w:val="28"/>
          <w:highlight w:val="none"/>
        </w:rPr>
      </w:pPr>
      <w:bookmarkStart w:id="201" w:name="_Toc9705_WPSOffice_Level1"/>
      <w:bookmarkStart w:id="202" w:name="_Toc530149429"/>
      <w:bookmarkStart w:id="203" w:name="_Toc5808_WPSOffice_Level1"/>
      <w:r>
        <w:rPr>
          <w:rFonts w:hint="eastAsia" w:ascii="宋体" w:hAnsi="宋体" w:cs="宋体"/>
          <w:sz w:val="28"/>
          <w:highlight w:val="none"/>
        </w:rPr>
        <w:br w:type="page"/>
      </w:r>
      <w:r>
        <w:rPr>
          <w:rFonts w:hint="eastAsia" w:ascii="宋体" w:hAnsi="宋体" w:cs="宋体"/>
          <w:b/>
          <w:bCs/>
          <w:sz w:val="28"/>
          <w:szCs w:val="28"/>
          <w:highlight w:val="none"/>
        </w:rPr>
        <w:t>第六章 技术标准和要求</w:t>
      </w:r>
    </w:p>
    <w:p>
      <w:pPr>
        <w:jc w:val="center"/>
        <w:rPr>
          <w:rFonts w:ascii="宋体" w:hAnsi="宋体" w:cs="宋体"/>
          <w:b/>
          <w:bCs/>
          <w:sz w:val="28"/>
          <w:szCs w:val="28"/>
          <w:highlight w:val="none"/>
        </w:rPr>
      </w:pPr>
    </w:p>
    <w:bookmarkEnd w:id="201"/>
    <w:bookmarkEnd w:id="202"/>
    <w:bookmarkEnd w:id="203"/>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施工验收规范、规程及标准，依据设计文件的要求，本招标项目的主要材料、施工须达到国家、地市或行业标准、规范的要求。</w:t>
      </w:r>
    </w:p>
    <w:p>
      <w:pPr>
        <w:spacing w:line="360" w:lineRule="auto"/>
        <w:ind w:firstLine="420" w:firstLineChars="200"/>
        <w:rPr>
          <w:rFonts w:ascii="宋体" w:hAnsi="宋体"/>
          <w:szCs w:val="21"/>
          <w:highlight w:val="none"/>
        </w:rPr>
      </w:pPr>
      <w:r>
        <w:rPr>
          <w:rFonts w:hint="eastAsia" w:ascii="宋体" w:hAnsi="宋体"/>
          <w:szCs w:val="21"/>
          <w:highlight w:val="none"/>
        </w:rPr>
        <w:t>一、引用《水利水电工程标准施工招标文件》（技术标准和要求）（合同技术条款）（2009版）。</w:t>
      </w:r>
    </w:p>
    <w:p>
      <w:pPr>
        <w:spacing w:before="120" w:after="120" w:line="360" w:lineRule="auto"/>
        <w:ind w:firstLine="420" w:firstLineChars="200"/>
        <w:rPr>
          <w:szCs w:val="21"/>
          <w:highlight w:val="none"/>
        </w:rPr>
      </w:pPr>
      <w:r>
        <w:rPr>
          <w:rFonts w:hint="eastAsia" w:ascii="宋体" w:hAnsi="宋体"/>
          <w:highlight w:val="none"/>
        </w:rPr>
        <w:t>二、</w:t>
      </w:r>
      <w:r>
        <w:rPr>
          <w:rFonts w:hint="eastAsia"/>
          <w:szCs w:val="21"/>
          <w:highlight w:val="none"/>
        </w:rPr>
        <w:t>技术条款中引用的标准和规程规范均应执行国家和各行业最新出版的版本。</w:t>
      </w:r>
    </w:p>
    <w:p>
      <w:pPr>
        <w:spacing w:line="480" w:lineRule="auto"/>
        <w:ind w:firstLine="420" w:firstLineChars="200"/>
        <w:rPr>
          <w:rFonts w:ascii="宋体" w:hAnsi="宋体"/>
          <w:szCs w:val="21"/>
          <w:highlight w:val="none"/>
        </w:rPr>
      </w:pPr>
      <w:r>
        <w:rPr>
          <w:rFonts w:hint="eastAsia" w:ascii="宋体" w:hAnsi="宋体"/>
          <w:szCs w:val="21"/>
          <w:highlight w:val="none"/>
        </w:rPr>
        <w:t>三、参照招标图纸相关要求。</w:t>
      </w:r>
    </w:p>
    <w:p>
      <w:pPr>
        <w:pStyle w:val="2"/>
        <w:rPr>
          <w:highlight w:val="none"/>
        </w:rPr>
      </w:pPr>
    </w:p>
    <w:p>
      <w:pPr>
        <w:pStyle w:val="3"/>
        <w:rPr>
          <w:rFonts w:ascii="宋体" w:hAnsi="宋体" w:eastAsia="宋体" w:cs="宋体"/>
          <w:sz w:val="28"/>
          <w:highlight w:val="none"/>
        </w:rPr>
      </w:pPr>
      <w:bookmarkStart w:id="204" w:name="_Toc362359984"/>
      <w:r>
        <w:rPr>
          <w:rFonts w:hint="eastAsia" w:ascii="宋体" w:hAnsi="宋体" w:eastAsia="宋体" w:cs="宋体"/>
          <w:b w:val="0"/>
          <w:bCs w:val="0"/>
          <w:kern w:val="2"/>
          <w:sz w:val="22"/>
          <w:szCs w:val="22"/>
          <w:highlight w:val="none"/>
        </w:rPr>
        <w:br w:type="page"/>
      </w:r>
      <w:bookmarkStart w:id="205" w:name="_Toc19175_WPSOffice_Level1"/>
      <w:bookmarkStart w:id="206" w:name="_Toc17566_WPSOffice_Level1"/>
      <w:bookmarkStart w:id="207" w:name="_Toc530149430"/>
      <w:r>
        <w:rPr>
          <w:rFonts w:hint="eastAsia" w:ascii="宋体" w:hAnsi="宋体" w:eastAsia="宋体" w:cs="宋体"/>
          <w:b/>
          <w:bCs/>
          <w:kern w:val="2"/>
          <w:sz w:val="28"/>
          <w:szCs w:val="28"/>
          <w:highlight w:val="none"/>
          <w:lang w:val="en-US" w:eastAsia="zh-CN" w:bidi="ar-SA"/>
        </w:rPr>
        <w:t>第七章 投标文件格式</w:t>
      </w:r>
      <w:bookmarkEnd w:id="204"/>
      <w:bookmarkEnd w:id="205"/>
      <w:bookmarkEnd w:id="206"/>
      <w:bookmarkEnd w:id="207"/>
    </w:p>
    <w:p>
      <w:pPr>
        <w:autoSpaceDE w:val="0"/>
        <w:autoSpaceDN w:val="0"/>
        <w:adjustRightInd w:val="0"/>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（项目名称）</w:t>
      </w:r>
    </w:p>
    <w:p>
      <w:pPr>
        <w:autoSpaceDE w:val="0"/>
        <w:autoSpaceDN w:val="0"/>
        <w:adjustRightInd w:val="0"/>
        <w:spacing w:line="360" w:lineRule="auto"/>
        <w:jc w:val="center"/>
        <w:rPr>
          <w:rFonts w:ascii="宋体" w:hAnsi="宋体" w:cs="宋体"/>
          <w:b/>
          <w:kern w:val="0"/>
          <w:sz w:val="32"/>
          <w:szCs w:val="32"/>
          <w:highlight w:val="none"/>
        </w:rPr>
      </w:pPr>
    </w:p>
    <w:p>
      <w:pPr>
        <w:pStyle w:val="2"/>
        <w:rPr>
          <w:rFonts w:hAnsi="宋体"/>
          <w:color w:val="auto"/>
          <w:highlight w:val="none"/>
        </w:rPr>
      </w:pPr>
    </w:p>
    <w:p>
      <w:pPr>
        <w:pStyle w:val="2"/>
        <w:rPr>
          <w:rFonts w:hAnsi="宋体"/>
          <w:color w:val="auto"/>
          <w:highlight w:val="none"/>
        </w:rPr>
      </w:pPr>
    </w:p>
    <w:p>
      <w:pPr>
        <w:autoSpaceDE w:val="0"/>
        <w:autoSpaceDN w:val="0"/>
        <w:adjustRightInd w:val="0"/>
        <w:spacing w:line="360" w:lineRule="auto"/>
        <w:jc w:val="center"/>
        <w:rPr>
          <w:rFonts w:ascii="宋体" w:hAnsi="宋体" w:cs="宋体"/>
          <w:b/>
          <w:spacing w:val="60"/>
          <w:kern w:val="0"/>
          <w:sz w:val="44"/>
          <w:szCs w:val="44"/>
          <w:highlight w:val="none"/>
        </w:rPr>
      </w:pPr>
      <w:bookmarkStart w:id="208" w:name="_Toc6757_WPSOffice_Level1"/>
      <w:bookmarkStart w:id="209" w:name="_Toc22028_WPSOffice_Level1"/>
      <w:r>
        <w:rPr>
          <w:rFonts w:hint="eastAsia" w:ascii="宋体" w:hAnsi="宋体" w:cs="宋体"/>
          <w:b/>
          <w:spacing w:val="60"/>
          <w:kern w:val="0"/>
          <w:sz w:val="44"/>
          <w:szCs w:val="44"/>
          <w:highlight w:val="none"/>
        </w:rPr>
        <w:t>投标文件</w:t>
      </w:r>
      <w:bookmarkEnd w:id="208"/>
      <w:bookmarkEnd w:id="209"/>
    </w:p>
    <w:p>
      <w:pPr>
        <w:autoSpaceDE w:val="0"/>
        <w:autoSpaceDN w:val="0"/>
        <w:adjustRightInd w:val="0"/>
        <w:spacing w:line="360" w:lineRule="auto"/>
        <w:jc w:val="center"/>
        <w:rPr>
          <w:rFonts w:ascii="宋体" w:hAnsi="宋体" w:cs="宋体"/>
          <w:b/>
          <w:sz w:val="28"/>
          <w:szCs w:val="28"/>
          <w:highlight w:val="none"/>
        </w:rPr>
      </w:pPr>
    </w:p>
    <w:p>
      <w:pPr>
        <w:autoSpaceDE w:val="0"/>
        <w:autoSpaceDN w:val="0"/>
        <w:adjustRightInd w:val="0"/>
        <w:spacing w:line="360" w:lineRule="auto"/>
        <w:jc w:val="left"/>
        <w:rPr>
          <w:rFonts w:ascii="宋体" w:hAnsi="宋体" w:cs="宋体"/>
          <w:kern w:val="0"/>
          <w:sz w:val="44"/>
          <w:szCs w:val="44"/>
          <w:highlight w:val="none"/>
        </w:rPr>
      </w:pPr>
    </w:p>
    <w:p>
      <w:pPr>
        <w:autoSpaceDE w:val="0"/>
        <w:autoSpaceDN w:val="0"/>
        <w:adjustRightInd w:val="0"/>
        <w:spacing w:line="360" w:lineRule="auto"/>
        <w:jc w:val="center"/>
        <w:rPr>
          <w:rFonts w:ascii="宋体" w:hAnsi="宋体" w:cs="宋体"/>
          <w:kern w:val="0"/>
          <w:sz w:val="44"/>
          <w:szCs w:val="44"/>
          <w:highlight w:val="none"/>
        </w:rPr>
      </w:pPr>
    </w:p>
    <w:p>
      <w:pPr>
        <w:pStyle w:val="2"/>
        <w:spacing w:line="360" w:lineRule="auto"/>
        <w:rPr>
          <w:rFonts w:hAnsi="宋体"/>
          <w:color w:val="auto"/>
          <w:sz w:val="28"/>
          <w:szCs w:val="28"/>
          <w:highlight w:val="none"/>
        </w:rPr>
      </w:pPr>
    </w:p>
    <w:p>
      <w:pPr>
        <w:pStyle w:val="2"/>
        <w:spacing w:line="360" w:lineRule="auto"/>
        <w:rPr>
          <w:rFonts w:hAnsi="宋体"/>
          <w:color w:val="auto"/>
          <w:sz w:val="28"/>
          <w:szCs w:val="28"/>
          <w:highlight w:val="none"/>
        </w:rPr>
      </w:pPr>
    </w:p>
    <w:p>
      <w:pPr>
        <w:pStyle w:val="2"/>
        <w:spacing w:line="360" w:lineRule="auto"/>
        <w:rPr>
          <w:rFonts w:hAnsi="宋体"/>
          <w:color w:val="auto"/>
          <w:sz w:val="28"/>
          <w:szCs w:val="28"/>
          <w:highlight w:val="none"/>
        </w:rPr>
      </w:pPr>
    </w:p>
    <w:p>
      <w:pPr>
        <w:pStyle w:val="2"/>
        <w:spacing w:line="360" w:lineRule="auto"/>
        <w:rPr>
          <w:rFonts w:hAnsi="宋体"/>
          <w:color w:val="auto"/>
          <w:sz w:val="28"/>
          <w:szCs w:val="28"/>
          <w:highlight w:val="none"/>
        </w:rPr>
      </w:pPr>
    </w:p>
    <w:p>
      <w:pPr>
        <w:pStyle w:val="2"/>
        <w:spacing w:line="360" w:lineRule="auto"/>
        <w:rPr>
          <w:rFonts w:hAnsi="宋体"/>
          <w:color w:val="auto"/>
          <w:sz w:val="28"/>
          <w:szCs w:val="28"/>
          <w:highlight w:val="none"/>
        </w:rPr>
      </w:pPr>
    </w:p>
    <w:p>
      <w:pPr>
        <w:pStyle w:val="2"/>
        <w:spacing w:line="360" w:lineRule="auto"/>
        <w:rPr>
          <w:rFonts w:hAnsi="宋体"/>
          <w:color w:val="auto"/>
          <w:sz w:val="28"/>
          <w:szCs w:val="28"/>
          <w:highlight w:val="none"/>
        </w:rPr>
      </w:pPr>
    </w:p>
    <w:p>
      <w:pPr>
        <w:spacing w:line="360" w:lineRule="auto"/>
        <w:ind w:firstLine="3360" w:firstLineChars="1600"/>
        <w:jc w:val="left"/>
        <w:rPr>
          <w:rFonts w:ascii="宋体" w:hAnsi="宋体" w:cs="宋体"/>
          <w:szCs w:val="21"/>
          <w:highlight w:val="none"/>
          <w:u w:val="single"/>
        </w:rPr>
      </w:pPr>
      <w:bookmarkStart w:id="210" w:name="_Toc15200_WPSOffice_Level1"/>
      <w:r>
        <w:rPr>
          <w:rFonts w:hint="eastAsia" w:ascii="宋体" w:hAnsi="宋体" w:cs="宋体"/>
          <w:szCs w:val="21"/>
          <w:highlight w:val="none"/>
        </w:rPr>
        <w:t>投标人（企业电子签章）：</w:t>
      </w:r>
      <w:bookmarkEnd w:id="210"/>
    </w:p>
    <w:p>
      <w:pPr>
        <w:spacing w:line="360" w:lineRule="auto"/>
        <w:ind w:firstLine="3360" w:firstLineChars="1600"/>
        <w:jc w:val="left"/>
        <w:rPr>
          <w:rFonts w:ascii="宋体" w:hAnsi="宋体" w:cs="宋体"/>
          <w:szCs w:val="21"/>
          <w:highlight w:val="none"/>
        </w:rPr>
      </w:pPr>
      <w:bookmarkStart w:id="211" w:name="_Toc9400_WPSOffice_Level1"/>
      <w:r>
        <w:rPr>
          <w:rFonts w:hint="eastAsia" w:ascii="宋体" w:hAnsi="宋体" w:cs="宋体"/>
          <w:szCs w:val="21"/>
          <w:highlight w:val="none"/>
        </w:rPr>
        <w:t>法定代表人或委托代理人（个人电子签章）：</w:t>
      </w:r>
      <w:bookmarkEnd w:id="211"/>
    </w:p>
    <w:p>
      <w:pPr>
        <w:spacing w:line="360" w:lineRule="auto"/>
        <w:ind w:firstLine="3360" w:firstLineChars="1600"/>
        <w:jc w:val="left"/>
        <w:rPr>
          <w:rFonts w:ascii="宋体" w:hAnsi="宋体" w:cs="宋体"/>
          <w:szCs w:val="21"/>
          <w:highlight w:val="none"/>
        </w:rPr>
      </w:pPr>
      <w:bookmarkStart w:id="212" w:name="_Toc17769_WPSOffice_Level1"/>
      <w:r>
        <w:rPr>
          <w:rFonts w:hint="eastAsia" w:ascii="宋体" w:hAnsi="宋体" w:cs="宋体"/>
          <w:szCs w:val="21"/>
          <w:highlight w:val="none"/>
        </w:rPr>
        <w:t>日期： 年  月  日</w:t>
      </w:r>
      <w:bookmarkEnd w:id="212"/>
    </w:p>
    <w:p>
      <w:pPr>
        <w:jc w:val="center"/>
        <w:rPr>
          <w:rFonts w:ascii="宋体" w:hAnsi="宋体" w:cs="宋体"/>
          <w:b/>
          <w:bCs/>
          <w:sz w:val="28"/>
          <w:szCs w:val="36"/>
          <w:highlight w:val="none"/>
        </w:rPr>
      </w:pPr>
      <w:bookmarkStart w:id="213" w:name="_Toc362359985"/>
      <w:bookmarkStart w:id="214" w:name="_Toc341039286"/>
      <w:bookmarkStart w:id="215" w:name="_Toc327865790"/>
      <w:r>
        <w:rPr>
          <w:rFonts w:hint="eastAsia" w:ascii="宋体" w:hAnsi="宋体" w:cs="宋体"/>
          <w:b/>
          <w:bCs/>
          <w:sz w:val="28"/>
          <w:szCs w:val="36"/>
          <w:highlight w:val="none"/>
        </w:rPr>
        <w:br w:type="page"/>
      </w:r>
      <w:bookmarkStart w:id="216" w:name="_Toc4892_WPSOffice_Level1"/>
      <w:bookmarkStart w:id="217" w:name="_Toc31735_WPSOffice_Level1"/>
      <w:r>
        <w:rPr>
          <w:rFonts w:hint="eastAsia" w:ascii="宋体" w:hAnsi="宋体" w:cs="宋体"/>
          <w:b/>
          <w:bCs/>
          <w:sz w:val="28"/>
          <w:szCs w:val="36"/>
          <w:highlight w:val="none"/>
        </w:rPr>
        <w:t>目录</w:t>
      </w:r>
      <w:bookmarkEnd w:id="213"/>
      <w:bookmarkEnd w:id="214"/>
      <w:bookmarkEnd w:id="215"/>
      <w:bookmarkEnd w:id="216"/>
      <w:bookmarkEnd w:id="217"/>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18" w:name="_Toc16869_WPSOffice_Level1"/>
      <w:bookmarkStart w:id="219" w:name="_Toc2272_WPSOffice_Level1"/>
      <w:bookmarkStart w:id="220" w:name="_Toc327865791"/>
      <w:bookmarkStart w:id="221" w:name="_Toc341039287"/>
      <w:bookmarkStart w:id="222" w:name="_Toc362359986"/>
      <w:r>
        <w:rPr>
          <w:rFonts w:hint="eastAsia" w:ascii="宋体" w:hAnsi="宋体" w:cs="仿宋"/>
          <w:color w:val="auto"/>
          <w:kern w:val="0"/>
          <w:szCs w:val="21"/>
          <w:highlight w:val="none"/>
        </w:rPr>
        <w:t>一、投标函及投标函附录；</w:t>
      </w:r>
      <w:bookmarkEnd w:id="218"/>
      <w:bookmarkEnd w:id="219"/>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23" w:name="_Toc31135_WPSOffice_Level1"/>
      <w:bookmarkStart w:id="224" w:name="_Toc105_WPSOffice_Level1"/>
      <w:r>
        <w:rPr>
          <w:rFonts w:hint="eastAsia" w:ascii="宋体" w:hAnsi="宋体" w:cs="仿宋"/>
          <w:color w:val="auto"/>
          <w:kern w:val="0"/>
          <w:szCs w:val="21"/>
          <w:highlight w:val="none"/>
        </w:rPr>
        <w:t>二、法定代表人身份证明；</w:t>
      </w:r>
      <w:bookmarkEnd w:id="223"/>
      <w:bookmarkEnd w:id="224"/>
    </w:p>
    <w:p>
      <w:pPr>
        <w:autoSpaceDE w:val="0"/>
        <w:autoSpaceDN w:val="0"/>
        <w:adjustRightInd w:val="0"/>
        <w:spacing w:line="360" w:lineRule="auto"/>
        <w:ind w:firstLine="420" w:firstLineChars="200"/>
        <w:jc w:val="left"/>
        <w:rPr>
          <w:rFonts w:hint="eastAsia" w:ascii="宋体" w:hAnsi="宋体" w:cs="仿宋"/>
          <w:color w:val="auto"/>
          <w:kern w:val="0"/>
          <w:szCs w:val="21"/>
          <w:highlight w:val="none"/>
        </w:rPr>
      </w:pPr>
      <w:bookmarkStart w:id="225" w:name="_Toc28419_WPSOffice_Level1"/>
      <w:bookmarkStart w:id="226" w:name="_Toc6545_WPSOffice_Level1"/>
      <w:r>
        <w:rPr>
          <w:rFonts w:hint="eastAsia" w:ascii="宋体" w:hAnsi="宋体" w:cs="仿宋"/>
          <w:color w:val="auto"/>
          <w:kern w:val="0"/>
          <w:szCs w:val="21"/>
          <w:highlight w:val="none"/>
        </w:rPr>
        <w:t>三、法人授权委托书；</w:t>
      </w:r>
      <w:bookmarkEnd w:id="225"/>
      <w:bookmarkEnd w:id="226"/>
    </w:p>
    <w:p>
      <w:pPr>
        <w:pStyle w:val="14"/>
        <w:ind w:firstLine="420" w:firstLineChars="200"/>
        <w:rPr>
          <w:rFonts w:hint="eastAsia"/>
          <w:color w:val="auto"/>
          <w:highlight w:val="none"/>
        </w:rPr>
      </w:pPr>
      <w:r>
        <w:rPr>
          <w:rFonts w:hint="eastAsia" w:ascii="宋体" w:hAnsi="宋体" w:cs="仿宋"/>
          <w:color w:val="auto"/>
          <w:kern w:val="0"/>
          <w:szCs w:val="21"/>
          <w:highlight w:val="none"/>
        </w:rPr>
        <w:t>四、投标保证金；</w:t>
      </w:r>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27" w:name="_Toc15653_WPSOffice_Level1"/>
      <w:bookmarkStart w:id="228" w:name="_Toc31048_WPSOffice_Level1"/>
      <w:r>
        <w:rPr>
          <w:rFonts w:hint="eastAsia" w:ascii="宋体" w:hAnsi="宋体" w:cs="仿宋"/>
          <w:color w:val="auto"/>
          <w:kern w:val="0"/>
          <w:szCs w:val="21"/>
          <w:highlight w:val="none"/>
        </w:rPr>
        <w:t>五、已标价工程量清单；</w:t>
      </w:r>
      <w:bookmarkEnd w:id="227"/>
      <w:bookmarkEnd w:id="228"/>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29" w:name="_Toc4147_WPSOffice_Level1"/>
      <w:bookmarkStart w:id="230" w:name="_Toc7336_WPSOffice_Level1"/>
      <w:r>
        <w:rPr>
          <w:rFonts w:hint="eastAsia" w:ascii="宋体" w:hAnsi="宋体" w:cs="仿宋"/>
          <w:color w:val="auto"/>
          <w:kern w:val="0"/>
          <w:szCs w:val="21"/>
          <w:highlight w:val="none"/>
        </w:rPr>
        <w:t>六、施工组织设计；</w:t>
      </w:r>
      <w:bookmarkEnd w:id="229"/>
      <w:bookmarkEnd w:id="230"/>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31" w:name="_Toc10004_WPSOffice_Level1"/>
      <w:bookmarkStart w:id="232" w:name="_Toc10091_WPSOffice_Level1"/>
      <w:r>
        <w:rPr>
          <w:rFonts w:hint="eastAsia" w:ascii="宋体" w:hAnsi="宋体" w:cs="仿宋"/>
          <w:color w:val="auto"/>
          <w:kern w:val="0"/>
          <w:szCs w:val="21"/>
          <w:highlight w:val="none"/>
        </w:rPr>
        <w:t>七、项目管理机构；</w:t>
      </w:r>
      <w:bookmarkEnd w:id="231"/>
      <w:bookmarkEnd w:id="232"/>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33" w:name="_Toc13099_WPSOffice_Level1"/>
      <w:bookmarkStart w:id="234" w:name="_Toc7746_WPSOffice_Level1"/>
      <w:r>
        <w:rPr>
          <w:rFonts w:hint="eastAsia" w:ascii="宋体" w:hAnsi="宋体" w:cs="仿宋"/>
          <w:color w:val="auto"/>
          <w:kern w:val="0"/>
          <w:szCs w:val="21"/>
          <w:highlight w:val="none"/>
        </w:rPr>
        <w:t>八、资格审查资料；</w:t>
      </w:r>
      <w:bookmarkEnd w:id="233"/>
      <w:bookmarkEnd w:id="234"/>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35" w:name="_Toc374_WPSOffice_Level1"/>
      <w:bookmarkStart w:id="236" w:name="_Toc11206_WPSOffice_Level1"/>
      <w:r>
        <w:rPr>
          <w:rFonts w:hint="eastAsia" w:ascii="宋体" w:hAnsi="宋体" w:cs="仿宋"/>
          <w:color w:val="auto"/>
          <w:kern w:val="0"/>
          <w:szCs w:val="21"/>
          <w:highlight w:val="none"/>
        </w:rPr>
        <w:t>九、反商业贿赂承诺书；</w:t>
      </w:r>
      <w:bookmarkEnd w:id="235"/>
      <w:bookmarkEnd w:id="236"/>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37" w:name="_Toc20117_WPSOffice_Level1"/>
      <w:bookmarkStart w:id="238" w:name="_Toc18710_WPSOffice_Level1"/>
      <w:r>
        <w:rPr>
          <w:rFonts w:hint="eastAsia" w:ascii="宋体" w:hAnsi="宋体" w:cs="仿宋"/>
          <w:color w:val="auto"/>
          <w:kern w:val="0"/>
          <w:szCs w:val="21"/>
          <w:highlight w:val="none"/>
        </w:rPr>
        <w:t>十、企业信誉承诺书</w:t>
      </w:r>
      <w:bookmarkEnd w:id="237"/>
      <w:bookmarkEnd w:id="238"/>
    </w:p>
    <w:p>
      <w:pPr>
        <w:autoSpaceDE w:val="0"/>
        <w:autoSpaceDN w:val="0"/>
        <w:adjustRightInd w:val="0"/>
        <w:spacing w:line="360" w:lineRule="auto"/>
        <w:ind w:firstLine="420" w:firstLineChars="200"/>
        <w:jc w:val="left"/>
        <w:rPr>
          <w:rFonts w:ascii="宋体" w:hAnsi="宋体" w:cs="仿宋"/>
          <w:color w:val="auto"/>
          <w:kern w:val="0"/>
          <w:szCs w:val="21"/>
          <w:highlight w:val="none"/>
        </w:rPr>
      </w:pPr>
      <w:bookmarkStart w:id="239" w:name="_Toc31795_WPSOffice_Level1"/>
      <w:bookmarkStart w:id="240" w:name="_Toc24499_WPSOffice_Level1"/>
      <w:r>
        <w:rPr>
          <w:rFonts w:hint="eastAsia" w:ascii="宋体" w:hAnsi="宋体" w:cs="仿宋"/>
          <w:color w:val="auto"/>
          <w:kern w:val="0"/>
          <w:szCs w:val="21"/>
          <w:highlight w:val="none"/>
        </w:rPr>
        <w:t>十一、其他材料；</w:t>
      </w:r>
      <w:bookmarkEnd w:id="239"/>
      <w:bookmarkEnd w:id="240"/>
    </w:p>
    <w:p>
      <w:pPr>
        <w:pStyle w:val="4"/>
        <w:jc w:val="center"/>
        <w:rPr>
          <w:rFonts w:ascii="宋体" w:hAnsi="宋体" w:eastAsia="宋体" w:cs="宋体"/>
          <w:highlight w:val="none"/>
        </w:rPr>
      </w:pPr>
      <w:r>
        <w:rPr>
          <w:rFonts w:hint="eastAsia" w:ascii="宋体" w:hAnsi="宋体" w:eastAsia="宋体" w:cs="宋体"/>
          <w:highlight w:val="none"/>
        </w:rPr>
        <w:br w:type="page"/>
      </w:r>
      <w:bookmarkStart w:id="241" w:name="_Toc8549_WPSOffice_Level1"/>
      <w:bookmarkStart w:id="242" w:name="_Toc530149431"/>
      <w:bookmarkStart w:id="243" w:name="_Toc27605_WPSOffice_Level1"/>
      <w:r>
        <w:rPr>
          <w:rFonts w:hint="eastAsia" w:ascii="宋体" w:hAnsi="宋体" w:eastAsia="宋体" w:cs="宋体"/>
          <w:highlight w:val="none"/>
        </w:rPr>
        <w:t>一、投标函及投标函附录</w:t>
      </w:r>
      <w:bookmarkEnd w:id="220"/>
      <w:bookmarkEnd w:id="221"/>
      <w:bookmarkEnd w:id="222"/>
      <w:bookmarkEnd w:id="241"/>
      <w:bookmarkEnd w:id="242"/>
      <w:bookmarkEnd w:id="243"/>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（一）投标函</w:t>
      </w: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（招标人名称）：</w:t>
      </w:r>
    </w:p>
    <w:p>
      <w:pPr>
        <w:wordWrap w:val="0"/>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1．我方已仔细研究了</w:t>
      </w:r>
      <w:r>
        <w:rPr>
          <w:rFonts w:hint="eastAsia" w:ascii="宋体" w:hAnsi="宋体" w:cs="宋体"/>
          <w:kern w:val="0"/>
          <w:szCs w:val="21"/>
          <w:highlight w:val="none"/>
          <w:u w:val="single"/>
        </w:rPr>
        <w:t xml:space="preserve">          （项目名称）</w:t>
      </w:r>
      <w:r>
        <w:rPr>
          <w:rFonts w:hint="eastAsia" w:ascii="宋体" w:hAnsi="宋体" w:cs="宋体"/>
          <w:kern w:val="0"/>
          <w:szCs w:val="21"/>
          <w:highlight w:val="none"/>
        </w:rPr>
        <w:t>招标文件的全部内容，愿意以人民币（大写）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（小写）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的投标报价，工期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，按合同约定实施和完成承包工程，修补工程中的任何缺陷，工程质量达到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2．我方承诺在投标有效期内不修改、撤销投标文件。</w:t>
      </w:r>
    </w:p>
    <w:p>
      <w:pPr>
        <w:autoSpaceDE w:val="0"/>
        <w:autoSpaceDN w:val="0"/>
        <w:adjustRightInd w:val="0"/>
        <w:spacing w:line="360" w:lineRule="auto"/>
        <w:ind w:left="525" w:leftChars="250" w:firstLine="14" w:firstLineChars="7"/>
        <w:jc w:val="left"/>
        <w:rPr>
          <w:rFonts w:ascii="宋体" w:hAnsi="宋体" w:cs="宋体"/>
          <w:kern w:val="0"/>
          <w:szCs w:val="21"/>
          <w:highlight w:val="none"/>
        </w:rPr>
      </w:pPr>
      <w:r>
        <w:rPr>
          <w:rFonts w:hint="eastAsia" w:ascii="宋体" w:hAnsi="宋体" w:cs="宋体"/>
          <w:kern w:val="0"/>
          <w:szCs w:val="21"/>
          <w:highlight w:val="none"/>
        </w:rPr>
        <w:t>3．如我方中标：</w:t>
      </w:r>
    </w:p>
    <w:p>
      <w:pPr>
        <w:autoSpaceDE w:val="0"/>
        <w:autoSpaceDN w:val="0"/>
        <w:adjustRightInd w:val="0"/>
        <w:spacing w:line="360" w:lineRule="auto"/>
        <w:ind w:firstLine="472" w:firstLineChars="225"/>
        <w:jc w:val="left"/>
        <w:rPr>
          <w:rFonts w:ascii="宋体" w:hAnsi="宋体" w:cs="宋体"/>
          <w:kern w:val="0"/>
          <w:szCs w:val="21"/>
          <w:highlight w:val="none"/>
        </w:rPr>
      </w:pPr>
      <w:r>
        <w:rPr>
          <w:rFonts w:hint="eastAsia" w:ascii="宋体" w:hAnsi="宋体" w:cs="宋体"/>
          <w:kern w:val="0"/>
          <w:szCs w:val="21"/>
          <w:highlight w:val="none"/>
        </w:rPr>
        <w:t>（1）我方承诺在收到中标通知书后，在中标通知书规定的期限内与你方签订合同。</w:t>
      </w:r>
    </w:p>
    <w:p>
      <w:pPr>
        <w:autoSpaceDE w:val="0"/>
        <w:autoSpaceDN w:val="0"/>
        <w:adjustRightInd w:val="0"/>
        <w:spacing w:line="360" w:lineRule="auto"/>
        <w:ind w:firstLine="472" w:firstLineChars="225"/>
        <w:jc w:val="left"/>
        <w:rPr>
          <w:rFonts w:ascii="宋体" w:hAnsi="宋体" w:cs="宋体"/>
          <w:kern w:val="0"/>
          <w:szCs w:val="21"/>
          <w:highlight w:val="none"/>
        </w:rPr>
      </w:pPr>
      <w:r>
        <w:rPr>
          <w:rFonts w:hint="eastAsia" w:ascii="宋体" w:hAnsi="宋体" w:cs="宋体"/>
          <w:kern w:val="0"/>
          <w:szCs w:val="21"/>
          <w:highlight w:val="none"/>
        </w:rPr>
        <w:t>（2）随同本投标函递交的投标函附录属于合同文件的组成部分。</w:t>
      </w:r>
    </w:p>
    <w:p>
      <w:pPr>
        <w:autoSpaceDE w:val="0"/>
        <w:autoSpaceDN w:val="0"/>
        <w:adjustRightInd w:val="0"/>
        <w:spacing w:line="360" w:lineRule="auto"/>
        <w:ind w:firstLine="472" w:firstLineChars="225"/>
        <w:jc w:val="left"/>
        <w:rPr>
          <w:rFonts w:ascii="宋体" w:hAnsi="宋体" w:cs="宋体"/>
          <w:kern w:val="0"/>
          <w:szCs w:val="21"/>
          <w:highlight w:val="none"/>
        </w:rPr>
      </w:pPr>
      <w:r>
        <w:rPr>
          <w:rFonts w:hint="eastAsia" w:ascii="宋体" w:hAnsi="宋体" w:cs="宋体"/>
          <w:kern w:val="0"/>
          <w:szCs w:val="21"/>
          <w:highlight w:val="none"/>
        </w:rPr>
        <w:t>（3）我方承诺在合同约定的期限内完成并移交全部合同工程。</w:t>
      </w:r>
    </w:p>
    <w:p>
      <w:pPr>
        <w:autoSpaceDE w:val="0"/>
        <w:autoSpaceDN w:val="0"/>
        <w:adjustRightInd w:val="0"/>
        <w:spacing w:line="360" w:lineRule="auto"/>
        <w:ind w:firstLine="472" w:firstLineChars="225"/>
        <w:jc w:val="left"/>
        <w:rPr>
          <w:rFonts w:ascii="宋体" w:hAnsi="宋体" w:cs="宋体"/>
          <w:kern w:val="0"/>
          <w:szCs w:val="21"/>
          <w:highlight w:val="none"/>
        </w:rPr>
      </w:pPr>
      <w:r>
        <w:rPr>
          <w:rFonts w:hint="eastAsia" w:ascii="宋体" w:hAnsi="宋体" w:cs="宋体"/>
          <w:kern w:val="0"/>
          <w:szCs w:val="21"/>
          <w:highlight w:val="none"/>
        </w:rPr>
        <w:t>（4）我方愿意按招标文件的规定向招标代理机构支付代理服务费。</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4.我方承诺：“我公司独立制作、修改和上传投标文件，并承担因‘硬件特征码一致’所造成的不良后果。我公司从参与项目交易开始至项目交易活动结束止，时刻关注电子交易系统中的项目进度和状态，特别是项目评审期间。由于自身原因错过变更通知、文件澄清、报价响应（自系统发起30分钟内做出）等重要信息的，后果由我方自行承担。”</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5．我方在此声明，所递交的投标文件及有关资料内容完整、真实和准确。</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6．（其他补充说明）。</w:t>
      </w:r>
    </w:p>
    <w:p>
      <w:pPr>
        <w:autoSpaceDE w:val="0"/>
        <w:autoSpaceDN w:val="0"/>
        <w:adjustRightInd w:val="0"/>
        <w:spacing w:line="360" w:lineRule="auto"/>
        <w:ind w:firstLine="3570" w:firstLineChars="1700"/>
        <w:jc w:val="left"/>
        <w:rPr>
          <w:rFonts w:ascii="宋体" w:hAnsi="宋体" w:cs="宋体"/>
          <w:kern w:val="0"/>
          <w:szCs w:val="21"/>
          <w:highlight w:val="none"/>
        </w:rPr>
      </w:pP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投标人（企业电子签章）：</w:t>
      </w: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法定代表人或委托代理人（个人电子签章）：</w:t>
      </w:r>
    </w:p>
    <w:p>
      <w:pPr>
        <w:autoSpaceDE w:val="0"/>
        <w:autoSpaceDN w:val="0"/>
        <w:adjustRightInd w:val="0"/>
        <w:spacing w:line="360" w:lineRule="auto"/>
        <w:ind w:firstLine="3570" w:firstLineChars="1700"/>
        <w:jc w:val="left"/>
        <w:rPr>
          <w:rFonts w:ascii="宋体" w:hAnsi="宋体" w:cs="宋体"/>
          <w:kern w:val="0"/>
          <w:szCs w:val="21"/>
          <w:highlight w:val="none"/>
          <w:u w:val="single"/>
        </w:rPr>
      </w:pPr>
      <w:r>
        <w:rPr>
          <w:rFonts w:hint="eastAsia" w:ascii="宋体" w:hAnsi="宋体" w:cs="宋体"/>
          <w:kern w:val="0"/>
          <w:szCs w:val="21"/>
          <w:highlight w:val="none"/>
        </w:rPr>
        <w:t>地址：</w:t>
      </w:r>
    </w:p>
    <w:p>
      <w:pPr>
        <w:autoSpaceDE w:val="0"/>
        <w:autoSpaceDN w:val="0"/>
        <w:adjustRightInd w:val="0"/>
        <w:spacing w:line="360" w:lineRule="auto"/>
        <w:ind w:firstLine="3570" w:firstLineChars="1700"/>
        <w:jc w:val="left"/>
        <w:rPr>
          <w:rFonts w:ascii="宋体" w:hAnsi="宋体" w:cs="宋体"/>
          <w:kern w:val="0"/>
          <w:szCs w:val="21"/>
          <w:highlight w:val="none"/>
          <w:u w:val="single"/>
        </w:rPr>
      </w:pPr>
      <w:r>
        <w:rPr>
          <w:rFonts w:hint="eastAsia" w:ascii="宋体" w:hAnsi="宋体" w:cs="宋体"/>
          <w:kern w:val="0"/>
          <w:szCs w:val="21"/>
          <w:highlight w:val="none"/>
        </w:rPr>
        <w:t>电话：</w:t>
      </w:r>
    </w:p>
    <w:p>
      <w:pPr>
        <w:autoSpaceDE w:val="0"/>
        <w:autoSpaceDN w:val="0"/>
        <w:adjustRightInd w:val="0"/>
        <w:spacing w:line="360" w:lineRule="auto"/>
        <w:ind w:firstLine="4080" w:firstLineChars="1700"/>
        <w:jc w:val="left"/>
        <w:rPr>
          <w:rFonts w:ascii="宋体" w:hAnsi="宋体" w:cs="宋体"/>
          <w:kern w:val="0"/>
          <w:sz w:val="24"/>
          <w:highlight w:val="none"/>
          <w:u w:val="single"/>
        </w:rPr>
      </w:pPr>
    </w:p>
    <w:p>
      <w:pPr>
        <w:autoSpaceDE w:val="0"/>
        <w:autoSpaceDN w:val="0"/>
        <w:adjustRightInd w:val="0"/>
        <w:spacing w:line="360" w:lineRule="auto"/>
        <w:jc w:val="center"/>
        <w:rPr>
          <w:rFonts w:ascii="宋体" w:hAnsi="宋体" w:cs="宋体"/>
          <w:kern w:val="0"/>
          <w:highlight w:val="none"/>
        </w:rPr>
      </w:pPr>
      <w:r>
        <w:rPr>
          <w:rFonts w:hint="eastAsia" w:ascii="宋体" w:hAnsi="宋体" w:cs="宋体"/>
          <w:kern w:val="0"/>
          <w:szCs w:val="21"/>
          <w:highlight w:val="none"/>
        </w:rPr>
        <w:t xml:space="preserve"> 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r>
        <w:rPr>
          <w:rFonts w:hint="eastAsia" w:ascii="宋体" w:hAnsi="宋体" w:cs="宋体"/>
          <w:b/>
          <w:kern w:val="0"/>
          <w:sz w:val="24"/>
          <w:highlight w:val="none"/>
        </w:rPr>
        <w:br w:type="page"/>
      </w:r>
      <w:r>
        <w:rPr>
          <w:rFonts w:hint="eastAsia" w:ascii="宋体" w:hAnsi="宋体" w:cs="宋体"/>
          <w:b/>
          <w:kern w:val="0"/>
          <w:sz w:val="24"/>
          <w:highlight w:val="none"/>
        </w:rPr>
        <w:t>（二）投标函附录</w:t>
      </w:r>
    </w:p>
    <w:tbl>
      <w:tblPr>
        <w:tblStyle w:val="16"/>
        <w:tblpPr w:leftFromText="181" w:rightFromText="181" w:vertAnchor="text" w:horzAnchor="margin" w:tblpXSpec="center"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430"/>
        <w:gridCol w:w="1475"/>
        <w:gridCol w:w="1283"/>
        <w:gridCol w:w="370"/>
        <w:gridCol w:w="118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77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6947" w:type="dxa"/>
            <w:gridSpan w:val="6"/>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77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投标人</w:t>
            </w:r>
          </w:p>
        </w:tc>
        <w:tc>
          <w:tcPr>
            <w:tcW w:w="6947" w:type="dxa"/>
            <w:gridSpan w:val="6"/>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77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1430" w:type="dxa"/>
            <w:vAlign w:val="center"/>
          </w:tcPr>
          <w:p>
            <w:pPr>
              <w:spacing w:line="360" w:lineRule="auto"/>
              <w:jc w:val="center"/>
              <w:rPr>
                <w:rFonts w:ascii="宋体" w:hAnsi="宋体" w:cs="宋体"/>
                <w:szCs w:val="21"/>
                <w:highlight w:val="none"/>
              </w:rPr>
            </w:pPr>
          </w:p>
        </w:tc>
        <w:tc>
          <w:tcPr>
            <w:tcW w:w="1475"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级别</w:t>
            </w:r>
          </w:p>
        </w:tc>
        <w:tc>
          <w:tcPr>
            <w:tcW w:w="1653" w:type="dxa"/>
            <w:gridSpan w:val="2"/>
            <w:vAlign w:val="center"/>
          </w:tcPr>
          <w:p>
            <w:pPr>
              <w:spacing w:line="360" w:lineRule="auto"/>
              <w:ind w:firstLine="210" w:firstLineChars="100"/>
              <w:jc w:val="center"/>
              <w:rPr>
                <w:rFonts w:ascii="宋体" w:hAnsi="宋体" w:cs="宋体"/>
                <w:szCs w:val="21"/>
                <w:highlight w:val="none"/>
              </w:rPr>
            </w:pPr>
          </w:p>
        </w:tc>
        <w:tc>
          <w:tcPr>
            <w:tcW w:w="1180"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注册编号</w:t>
            </w:r>
          </w:p>
        </w:tc>
        <w:tc>
          <w:tcPr>
            <w:tcW w:w="1209" w:type="dxa"/>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203"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17" w:type="dxa"/>
            <w:gridSpan w:val="5"/>
            <w:vAlign w:val="center"/>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3203"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58" w:type="dxa"/>
            <w:gridSpan w:val="2"/>
            <w:vAlign w:val="center"/>
          </w:tcPr>
          <w:p>
            <w:pPr>
              <w:spacing w:line="360" w:lineRule="auto"/>
              <w:rPr>
                <w:rFonts w:ascii="宋体" w:hAnsi="宋体" w:cs="宋体"/>
                <w:szCs w:val="21"/>
                <w:highlight w:val="none"/>
              </w:rPr>
            </w:pPr>
            <w:r>
              <w:rPr>
                <w:rFonts w:hint="eastAsia" w:ascii="宋体" w:hAnsi="宋体" w:cs="宋体"/>
                <w:szCs w:val="21"/>
                <w:highlight w:val="none"/>
              </w:rPr>
              <w:t>（大写）：</w:t>
            </w:r>
          </w:p>
        </w:tc>
        <w:tc>
          <w:tcPr>
            <w:tcW w:w="2759" w:type="dxa"/>
            <w:gridSpan w:val="3"/>
            <w:vAlign w:val="center"/>
          </w:tcPr>
          <w:p>
            <w:pPr>
              <w:spacing w:line="360" w:lineRule="auto"/>
              <w:rPr>
                <w:rFonts w:ascii="宋体" w:hAnsi="宋体" w:cs="宋体"/>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203"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投标工期</w:t>
            </w:r>
          </w:p>
        </w:tc>
        <w:tc>
          <w:tcPr>
            <w:tcW w:w="5517" w:type="dxa"/>
            <w:gridSpan w:val="5"/>
            <w:vAlign w:val="center"/>
          </w:tcPr>
          <w:p>
            <w:pPr>
              <w:spacing w:line="360" w:lineRule="auto"/>
              <w:ind w:firstLine="1995" w:firstLineChars="95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3203" w:type="dxa"/>
            <w:gridSpan w:val="2"/>
            <w:vAlign w:val="center"/>
          </w:tcPr>
          <w:p>
            <w:pPr>
              <w:spacing w:line="360" w:lineRule="auto"/>
              <w:jc w:val="center"/>
              <w:rPr>
                <w:rFonts w:ascii="宋体" w:hAnsi="宋体" w:cs="宋体"/>
                <w:w w:val="90"/>
                <w:szCs w:val="21"/>
                <w:highlight w:val="none"/>
              </w:rPr>
            </w:pPr>
            <w:r>
              <w:rPr>
                <w:rFonts w:hint="eastAsia" w:ascii="宋体" w:hAnsi="宋体" w:cs="宋体"/>
                <w:szCs w:val="21"/>
                <w:highlight w:val="none"/>
              </w:rPr>
              <w:t>投标质量</w:t>
            </w:r>
          </w:p>
        </w:tc>
        <w:tc>
          <w:tcPr>
            <w:tcW w:w="5517" w:type="dxa"/>
            <w:gridSpan w:val="5"/>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3203"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17" w:type="dxa"/>
            <w:gridSpan w:val="5"/>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exact"/>
        </w:trPr>
        <w:tc>
          <w:tcPr>
            <w:tcW w:w="3203" w:type="dxa"/>
            <w:gridSpan w:val="2"/>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服务承诺</w:t>
            </w:r>
          </w:p>
        </w:tc>
        <w:tc>
          <w:tcPr>
            <w:tcW w:w="5517" w:type="dxa"/>
            <w:gridSpan w:val="5"/>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（可另附）</w:t>
            </w:r>
          </w:p>
        </w:tc>
      </w:tr>
    </w:tbl>
    <w:p>
      <w:pPr>
        <w:spacing w:line="320" w:lineRule="exact"/>
        <w:ind w:firstLine="310" w:firstLineChars="147"/>
        <w:rPr>
          <w:rFonts w:ascii="宋体" w:hAnsi="宋体" w:cs="宋体"/>
          <w:b/>
          <w:szCs w:val="21"/>
          <w:highlight w:val="none"/>
        </w:rPr>
      </w:pPr>
    </w:p>
    <w:p>
      <w:pPr>
        <w:spacing w:line="320" w:lineRule="exact"/>
        <w:ind w:firstLine="310" w:firstLineChars="147"/>
        <w:rPr>
          <w:rFonts w:ascii="宋体" w:hAnsi="宋体" w:cs="宋体"/>
          <w:b/>
          <w:szCs w:val="21"/>
          <w:highlight w:val="none"/>
        </w:rPr>
      </w:pPr>
    </w:p>
    <w:p>
      <w:pPr>
        <w:spacing w:line="320" w:lineRule="exact"/>
        <w:ind w:firstLine="738" w:firstLineChars="350"/>
        <w:rPr>
          <w:rFonts w:ascii="宋体" w:hAnsi="宋体" w:cs="宋体"/>
          <w:b/>
          <w:szCs w:val="21"/>
          <w:highlight w:val="none"/>
        </w:rPr>
      </w:pPr>
      <w:r>
        <w:rPr>
          <w:rFonts w:hint="eastAsia" w:ascii="宋体" w:hAnsi="宋体" w:cs="宋体"/>
          <w:b/>
          <w:szCs w:val="21"/>
          <w:highlight w:val="none"/>
        </w:rPr>
        <w:t>注：1、本汇总表必须按要求认真填写，不得缺项。</w:t>
      </w:r>
    </w:p>
    <w:p>
      <w:pPr>
        <w:spacing w:line="320" w:lineRule="exact"/>
        <w:ind w:firstLine="738" w:firstLineChars="350"/>
        <w:rPr>
          <w:rFonts w:ascii="宋体" w:hAnsi="宋体" w:cs="宋体"/>
          <w:b/>
          <w:szCs w:val="21"/>
          <w:highlight w:val="none"/>
        </w:rPr>
      </w:pPr>
      <w:r>
        <w:rPr>
          <w:rFonts w:hint="eastAsia" w:ascii="宋体" w:hAnsi="宋体" w:cs="宋体"/>
          <w:b/>
          <w:szCs w:val="21"/>
          <w:highlight w:val="none"/>
        </w:rPr>
        <w:t>2、投标报价保留小数点后二位。</w:t>
      </w:r>
    </w:p>
    <w:p>
      <w:pPr>
        <w:spacing w:line="320" w:lineRule="exact"/>
        <w:ind w:firstLine="738" w:firstLineChars="350"/>
        <w:rPr>
          <w:rFonts w:ascii="宋体" w:hAnsi="宋体" w:cs="宋体"/>
          <w:b/>
          <w:szCs w:val="21"/>
          <w:highlight w:val="none"/>
        </w:rPr>
      </w:pPr>
      <w:r>
        <w:rPr>
          <w:rFonts w:hint="eastAsia" w:ascii="宋体" w:hAnsi="宋体" w:cs="宋体"/>
          <w:b/>
          <w:szCs w:val="21"/>
          <w:highlight w:val="none"/>
        </w:rPr>
        <w:t>3、中标价=投标报价</w:t>
      </w:r>
    </w:p>
    <w:p>
      <w:pPr>
        <w:autoSpaceDE w:val="0"/>
        <w:autoSpaceDN w:val="0"/>
        <w:adjustRightInd w:val="0"/>
        <w:spacing w:line="360" w:lineRule="auto"/>
        <w:ind w:firstLine="3937" w:firstLineChars="1875"/>
        <w:jc w:val="left"/>
        <w:rPr>
          <w:rFonts w:ascii="宋体" w:hAnsi="宋体" w:cs="宋体"/>
          <w:kern w:val="0"/>
          <w:szCs w:val="21"/>
          <w:highlight w:val="none"/>
        </w:rPr>
      </w:pPr>
    </w:p>
    <w:p>
      <w:pPr>
        <w:pStyle w:val="41"/>
        <w:rPr>
          <w:rFonts w:ascii="宋体" w:hAnsi="宋体" w:cs="宋体"/>
          <w:highlight w:val="none"/>
        </w:rPr>
      </w:pP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投标人（企业电子签章）：</w:t>
      </w: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法定代表人或委托代理人（个人电子签章）：</w:t>
      </w:r>
    </w:p>
    <w:p>
      <w:pPr>
        <w:autoSpaceDE w:val="0"/>
        <w:autoSpaceDN w:val="0"/>
        <w:adjustRightInd w:val="0"/>
        <w:spacing w:line="360" w:lineRule="exact"/>
        <w:ind w:firstLine="3570" w:firstLineChars="1700"/>
        <w:jc w:val="left"/>
        <w:rPr>
          <w:rFonts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p>
      <w:pPr>
        <w:pStyle w:val="4"/>
        <w:jc w:val="center"/>
        <w:rPr>
          <w:rFonts w:ascii="宋体" w:hAnsi="宋体" w:eastAsia="宋体" w:cs="宋体"/>
          <w:sz w:val="30"/>
          <w:highlight w:val="none"/>
        </w:rPr>
      </w:pPr>
      <w:bookmarkStart w:id="244" w:name="_Toc327865792"/>
      <w:bookmarkStart w:id="245" w:name="_Toc341039288"/>
      <w:bookmarkStart w:id="246" w:name="_Toc362359987"/>
      <w:r>
        <w:rPr>
          <w:rFonts w:hint="eastAsia" w:ascii="宋体" w:hAnsi="宋体" w:eastAsia="宋体" w:cs="宋体"/>
          <w:sz w:val="21"/>
          <w:szCs w:val="21"/>
          <w:highlight w:val="none"/>
        </w:rPr>
        <w:br w:type="page"/>
      </w:r>
      <w:bookmarkStart w:id="247" w:name="_Toc19763_WPSOffice_Level1"/>
      <w:bookmarkStart w:id="248" w:name="_Toc6177_WPSOffice_Level1"/>
      <w:bookmarkStart w:id="249" w:name="_Toc530149432"/>
      <w:r>
        <w:rPr>
          <w:rFonts w:hint="eastAsia" w:ascii="宋体" w:hAnsi="宋体" w:eastAsia="宋体" w:cs="宋体"/>
          <w:highlight w:val="none"/>
        </w:rPr>
        <w:t>二、法定代表人身份证明</w:t>
      </w:r>
      <w:bookmarkEnd w:id="244"/>
      <w:bookmarkEnd w:id="245"/>
      <w:bookmarkEnd w:id="246"/>
      <w:bookmarkEnd w:id="247"/>
      <w:bookmarkEnd w:id="248"/>
      <w:bookmarkEnd w:id="249"/>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投标人名称：</w:t>
      </w:r>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单位性质：</w:t>
      </w:r>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地址：</w:t>
      </w: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成立时间：年月日</w:t>
      </w:r>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经营期限：</w:t>
      </w:r>
    </w:p>
    <w:p>
      <w:pPr>
        <w:autoSpaceDE w:val="0"/>
        <w:autoSpaceDN w:val="0"/>
        <w:adjustRightInd w:val="0"/>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姓名：性别：年龄：职务：</w:t>
      </w: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系（投标人名称）的法定代表人。</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附：法定代表人身份证</w:t>
      </w:r>
    </w:p>
    <w:p>
      <w:pPr>
        <w:pStyle w:val="2"/>
        <w:rPr>
          <w:rFonts w:hAnsi="宋体"/>
          <w:color w:val="auto"/>
          <w:highlight w:val="none"/>
        </w:rPr>
      </w:pPr>
    </w:p>
    <w:p>
      <w:pPr>
        <w:pStyle w:val="2"/>
        <w:rPr>
          <w:rFonts w:hAnsi="宋体"/>
          <w:color w:val="auto"/>
          <w:highlight w:val="none"/>
        </w:rPr>
      </w:pP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特此证明。</w:t>
      </w:r>
    </w:p>
    <w:p>
      <w:pPr>
        <w:wordWrap w:val="0"/>
        <w:autoSpaceDE w:val="0"/>
        <w:autoSpaceDN w:val="0"/>
        <w:adjustRightInd w:val="0"/>
        <w:spacing w:line="360" w:lineRule="auto"/>
        <w:jc w:val="right"/>
        <w:rPr>
          <w:rFonts w:ascii="宋体" w:hAnsi="宋体" w:cs="宋体"/>
          <w:kern w:val="0"/>
          <w:szCs w:val="21"/>
          <w:highlight w:val="none"/>
        </w:rPr>
      </w:pPr>
      <w:r>
        <w:rPr>
          <w:rFonts w:hint="eastAsia" w:ascii="宋体" w:hAnsi="宋体" w:cs="宋体"/>
          <w:kern w:val="0"/>
          <w:szCs w:val="21"/>
          <w:highlight w:val="none"/>
        </w:rPr>
        <w:t xml:space="preserve">投标人（企业电子签章）：                      </w:t>
      </w:r>
    </w:p>
    <w:p>
      <w:pPr>
        <w:wordWrap w:val="0"/>
        <w:autoSpaceDE w:val="0"/>
        <w:autoSpaceDN w:val="0"/>
        <w:adjustRightInd w:val="0"/>
        <w:spacing w:line="360" w:lineRule="auto"/>
        <w:ind w:firstLine="2698" w:firstLineChars="1285"/>
        <w:jc w:val="right"/>
        <w:rPr>
          <w:rFonts w:ascii="宋体" w:hAnsi="宋体" w:cs="宋体"/>
          <w:kern w:val="0"/>
          <w:sz w:val="24"/>
          <w:highlight w:val="none"/>
        </w:rPr>
      </w:pP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 xml:space="preserve">日                       </w:t>
      </w:r>
    </w:p>
    <w:p>
      <w:pPr>
        <w:pStyle w:val="4"/>
        <w:jc w:val="center"/>
        <w:rPr>
          <w:rFonts w:ascii="宋体" w:hAnsi="宋体" w:eastAsia="宋体" w:cs="宋体"/>
          <w:szCs w:val="28"/>
          <w:highlight w:val="none"/>
        </w:rPr>
      </w:pPr>
      <w:bookmarkStart w:id="250" w:name="_Toc341039289"/>
      <w:bookmarkStart w:id="251" w:name="_Toc362359988"/>
      <w:bookmarkStart w:id="252" w:name="_Toc327865793"/>
      <w:r>
        <w:rPr>
          <w:rFonts w:hint="eastAsia" w:ascii="宋体" w:hAnsi="宋体" w:eastAsia="宋体" w:cs="宋体"/>
          <w:szCs w:val="24"/>
          <w:highlight w:val="none"/>
        </w:rPr>
        <w:br w:type="page"/>
      </w:r>
      <w:bookmarkStart w:id="253" w:name="_Toc28581_WPSOffice_Level1"/>
      <w:bookmarkStart w:id="254" w:name="_Toc530149433"/>
      <w:bookmarkStart w:id="255" w:name="_Toc30394_WPSOffice_Level1"/>
      <w:r>
        <w:rPr>
          <w:rFonts w:hint="eastAsia" w:ascii="宋体" w:hAnsi="宋体" w:eastAsia="宋体" w:cs="宋体"/>
          <w:highlight w:val="none"/>
        </w:rPr>
        <w:t>三、法人授权委托书</w:t>
      </w:r>
      <w:bookmarkEnd w:id="250"/>
      <w:bookmarkEnd w:id="251"/>
      <w:bookmarkEnd w:id="252"/>
      <w:bookmarkEnd w:id="253"/>
      <w:bookmarkEnd w:id="254"/>
      <w:bookmarkEnd w:id="255"/>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系（投标人名称）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的法定代表人，现委托（姓名）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为我方代理人。代理人根据授权，以我方名义签署、澄清、说明、补正、递交、撤回、修改（项目名称）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工程施工投标文件、签订合同和处理有关事宜，其法律后果由我方承担。</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代理人无转委托权。</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附：法定代表人身份证和被授权人身份证</w:t>
      </w:r>
    </w:p>
    <w:p>
      <w:pPr>
        <w:autoSpaceDE w:val="0"/>
        <w:autoSpaceDN w:val="0"/>
        <w:adjustRightInd w:val="0"/>
        <w:spacing w:line="360" w:lineRule="auto"/>
        <w:ind w:firstLine="420" w:firstLineChars="200"/>
        <w:jc w:val="left"/>
        <w:rPr>
          <w:rFonts w:ascii="宋体" w:hAnsi="宋体" w:cs="宋体"/>
          <w:kern w:val="0"/>
          <w:szCs w:val="21"/>
          <w:highlight w:val="none"/>
        </w:rPr>
      </w:pPr>
    </w:p>
    <w:p>
      <w:pPr>
        <w:autoSpaceDE w:val="0"/>
        <w:autoSpaceDN w:val="0"/>
        <w:adjustRightInd w:val="0"/>
        <w:spacing w:line="360" w:lineRule="auto"/>
        <w:ind w:firstLine="420" w:firstLineChars="200"/>
        <w:jc w:val="left"/>
        <w:rPr>
          <w:rFonts w:ascii="宋体" w:hAnsi="宋体" w:cs="宋体"/>
          <w:kern w:val="0"/>
          <w:szCs w:val="21"/>
          <w:highlight w:val="none"/>
        </w:rPr>
      </w:pPr>
    </w:p>
    <w:p>
      <w:pPr>
        <w:autoSpaceDE w:val="0"/>
        <w:autoSpaceDN w:val="0"/>
        <w:adjustRightInd w:val="0"/>
        <w:spacing w:line="360" w:lineRule="auto"/>
        <w:ind w:firstLine="420" w:firstLineChars="200"/>
        <w:jc w:val="left"/>
        <w:rPr>
          <w:rFonts w:ascii="宋体" w:hAnsi="宋体" w:cs="宋体"/>
          <w:kern w:val="0"/>
          <w:szCs w:val="21"/>
          <w:highlight w:val="none"/>
        </w:rPr>
      </w:pPr>
    </w:p>
    <w:p>
      <w:pPr>
        <w:autoSpaceDE w:val="0"/>
        <w:autoSpaceDN w:val="0"/>
        <w:adjustRightInd w:val="0"/>
        <w:spacing w:line="360" w:lineRule="auto"/>
        <w:ind w:firstLine="420" w:firstLineChars="200"/>
        <w:jc w:val="left"/>
        <w:rPr>
          <w:rFonts w:ascii="宋体" w:hAnsi="宋体" w:cs="宋体"/>
          <w:kern w:val="0"/>
          <w:szCs w:val="21"/>
          <w:highlight w:val="none"/>
        </w:rPr>
      </w:pPr>
    </w:p>
    <w:p>
      <w:pPr>
        <w:autoSpaceDE w:val="0"/>
        <w:autoSpaceDN w:val="0"/>
        <w:adjustRightInd w:val="0"/>
        <w:spacing w:line="360" w:lineRule="auto"/>
        <w:ind w:firstLine="4830" w:firstLineChars="2300"/>
        <w:jc w:val="left"/>
        <w:rPr>
          <w:rFonts w:ascii="宋体" w:hAnsi="宋体" w:cs="宋体"/>
          <w:kern w:val="0"/>
          <w:szCs w:val="21"/>
          <w:highlight w:val="none"/>
        </w:rPr>
      </w:pPr>
      <w:r>
        <w:rPr>
          <w:rFonts w:hint="eastAsia" w:ascii="宋体" w:hAnsi="宋体" w:cs="宋体"/>
          <w:kern w:val="0"/>
          <w:szCs w:val="21"/>
          <w:highlight w:val="none"/>
        </w:rPr>
        <w:t>投标人（企业电子签章）：</w:t>
      </w:r>
    </w:p>
    <w:p>
      <w:pPr>
        <w:autoSpaceDE w:val="0"/>
        <w:autoSpaceDN w:val="0"/>
        <w:adjustRightInd w:val="0"/>
        <w:spacing w:line="360" w:lineRule="auto"/>
        <w:ind w:firstLine="4830" w:firstLineChars="2300"/>
        <w:jc w:val="left"/>
        <w:rPr>
          <w:rFonts w:ascii="宋体" w:hAnsi="宋体" w:cs="宋体"/>
          <w:kern w:val="0"/>
          <w:szCs w:val="21"/>
          <w:highlight w:val="none"/>
        </w:rPr>
      </w:pPr>
      <w:r>
        <w:rPr>
          <w:rFonts w:hint="eastAsia" w:ascii="宋体" w:hAnsi="宋体" w:cs="宋体"/>
          <w:kern w:val="0"/>
          <w:szCs w:val="21"/>
          <w:highlight w:val="none"/>
        </w:rPr>
        <w:t>法定代表人（个人电子签章）：</w:t>
      </w:r>
    </w:p>
    <w:p>
      <w:pPr>
        <w:autoSpaceDE w:val="0"/>
        <w:autoSpaceDN w:val="0"/>
        <w:adjustRightInd w:val="0"/>
        <w:spacing w:line="360" w:lineRule="auto"/>
        <w:ind w:firstLine="4935" w:firstLineChars="2350"/>
        <w:jc w:val="left"/>
        <w:rPr>
          <w:rFonts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p>
      <w:pPr>
        <w:pStyle w:val="4"/>
        <w:numPr>
          <w:ilvl w:val="0"/>
          <w:numId w:val="0"/>
        </w:numPr>
        <w:jc w:val="center"/>
        <w:rPr>
          <w:rFonts w:hint="eastAsia" w:ascii="宋体" w:hAnsi="宋体" w:eastAsia="宋体"/>
          <w:color w:val="auto"/>
          <w:highlight w:val="none"/>
        </w:rPr>
      </w:pPr>
      <w:r>
        <w:rPr>
          <w:rFonts w:hint="eastAsia" w:ascii="宋体" w:hAnsi="宋体" w:eastAsia="宋体" w:cs="宋体"/>
          <w:highlight w:val="none"/>
        </w:rPr>
        <w:br w:type="page"/>
      </w:r>
      <w:bookmarkStart w:id="256" w:name="_Toc5847_WPSOffice_Level1"/>
      <w:bookmarkStart w:id="257" w:name="_Toc530149435"/>
      <w:bookmarkStart w:id="258" w:name="_Toc10331_WPSOffice_Level1"/>
      <w:r>
        <w:rPr>
          <w:rFonts w:hint="eastAsia" w:ascii="宋体" w:hAnsi="宋体" w:eastAsia="宋体" w:cs="宋体"/>
          <w:highlight w:val="none"/>
          <w:lang w:eastAsia="zh-CN"/>
        </w:rPr>
        <w:t>四、</w:t>
      </w:r>
      <w:r>
        <w:rPr>
          <w:rFonts w:hint="eastAsia" w:ascii="宋体" w:hAnsi="宋体" w:eastAsia="宋体"/>
          <w:color w:val="auto"/>
          <w:highlight w:val="none"/>
        </w:rPr>
        <w:t>投标保证金</w:t>
      </w:r>
    </w:p>
    <w:p>
      <w:pPr>
        <w:rPr>
          <w:rFonts w:ascii="宋体" w:hAnsi="宋体" w:eastAsia="宋体" w:cs="宋体"/>
          <w:highlight w:val="none"/>
        </w:rPr>
      </w:pPr>
    </w:p>
    <w:p>
      <w:pPr>
        <w:ind w:firstLine="560" w:firstLineChars="200"/>
        <w:rPr>
          <w:rFonts w:hint="eastAsia" w:ascii="宋体" w:hAnsi="宋体" w:eastAsia="宋体" w:cs="宋体"/>
          <w:sz w:val="28"/>
          <w:szCs w:val="36"/>
          <w:highlight w:val="none"/>
        </w:rPr>
      </w:pPr>
      <w:r>
        <w:rPr>
          <w:rFonts w:hint="eastAsia" w:ascii="宋体" w:hAnsi="宋体" w:eastAsia="宋体" w:cs="宋体"/>
          <w:sz w:val="28"/>
          <w:szCs w:val="36"/>
          <w:highlight w:val="none"/>
          <w:lang w:val="en-US" w:eastAsia="zh-CN"/>
        </w:rPr>
        <w:t xml:space="preserve">（投标人以电子保函形式提交投标保证金的附系统内下载的投标保函回执，采用转账形式提交投标保证金附银行汇款凭证复印件及开户许可证原件扫描件；并加盖单位公章） </w:t>
      </w:r>
    </w:p>
    <w:p>
      <w:pPr>
        <w:pStyle w:val="4"/>
        <w:numPr>
          <w:ilvl w:val="0"/>
          <w:numId w:val="0"/>
        </w:numPr>
        <w:jc w:val="center"/>
        <w:rPr>
          <w:rFonts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lang w:eastAsia="zh-CN"/>
        </w:rPr>
        <w:t>五、</w:t>
      </w:r>
      <w:r>
        <w:rPr>
          <w:rFonts w:hint="eastAsia" w:ascii="宋体" w:hAnsi="宋体" w:eastAsia="宋体" w:cs="宋体"/>
          <w:highlight w:val="none"/>
        </w:rPr>
        <w:t>已标价工程量清单</w:t>
      </w:r>
      <w:bookmarkEnd w:id="256"/>
      <w:bookmarkEnd w:id="257"/>
      <w:bookmarkEnd w:id="258"/>
    </w:p>
    <w:p>
      <w:pP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jc w:val="center"/>
        <w:rPr>
          <w:rFonts w:ascii="宋体" w:hAnsi="宋体" w:cs="宋体"/>
          <w:highlight w:val="none"/>
        </w:rPr>
      </w:pPr>
    </w:p>
    <w:p>
      <w:pPr>
        <w:rPr>
          <w:rFonts w:ascii="宋体" w:hAnsi="宋体" w:cs="宋体"/>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jc w:val="center"/>
        <w:rPr>
          <w:rFonts w:ascii="宋体" w:hAnsi="宋体" w:cs="宋体"/>
          <w:highlight w:val="none"/>
        </w:rPr>
      </w:pPr>
    </w:p>
    <w:p>
      <w:pPr>
        <w:jc w:val="center"/>
        <w:rPr>
          <w:rFonts w:ascii="宋体" w:hAnsi="宋体" w:cs="宋体"/>
          <w:highlight w:val="none"/>
        </w:rPr>
      </w:pPr>
    </w:p>
    <w:p>
      <w:pPr>
        <w:rPr>
          <w:rFonts w:ascii="宋体" w:hAnsi="宋体" w:cs="宋体"/>
          <w:highlight w:val="none"/>
        </w:rPr>
      </w:pPr>
    </w:p>
    <w:p>
      <w:pPr>
        <w:pStyle w:val="4"/>
        <w:jc w:val="center"/>
        <w:rPr>
          <w:rFonts w:ascii="宋体" w:hAnsi="宋体" w:eastAsia="宋体" w:cs="宋体"/>
          <w:highlight w:val="none"/>
        </w:rPr>
      </w:pPr>
      <w:r>
        <w:rPr>
          <w:rFonts w:hint="eastAsia" w:ascii="宋体" w:hAnsi="宋体" w:eastAsia="宋体" w:cs="宋体"/>
          <w:highlight w:val="none"/>
        </w:rPr>
        <w:br w:type="page"/>
      </w:r>
      <w:bookmarkStart w:id="259" w:name="_Toc530149436"/>
      <w:bookmarkStart w:id="260" w:name="_Toc362359990"/>
      <w:bookmarkStart w:id="261" w:name="_Toc10531_WPSOffice_Level1"/>
      <w:bookmarkStart w:id="262" w:name="_Toc25264_WPSOffice_Level1"/>
      <w:bookmarkStart w:id="263" w:name="_Toc327865795"/>
      <w:bookmarkStart w:id="264" w:name="_Toc341039291"/>
      <w:r>
        <w:rPr>
          <w:rFonts w:hint="eastAsia" w:ascii="宋体" w:hAnsi="宋体" w:eastAsia="宋体" w:cs="宋体"/>
          <w:highlight w:val="none"/>
          <w:lang w:eastAsia="zh-CN"/>
        </w:rPr>
        <w:t>六</w:t>
      </w:r>
      <w:r>
        <w:rPr>
          <w:rFonts w:hint="eastAsia" w:ascii="宋体" w:hAnsi="宋体" w:eastAsia="宋体" w:cs="宋体"/>
          <w:highlight w:val="none"/>
        </w:rPr>
        <w:t>、施工组织设计</w:t>
      </w:r>
      <w:bookmarkEnd w:id="259"/>
      <w:bookmarkEnd w:id="260"/>
      <w:bookmarkEnd w:id="261"/>
      <w:bookmarkEnd w:id="262"/>
      <w:bookmarkEnd w:id="263"/>
      <w:bookmarkEnd w:id="264"/>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1.投标人编制施工组织设计的要求：编制时应简明扼要地说明施工方法，工程质量、安全生产、文明施工、环境保护、冬雨季施工、工程进度、技术组织、扬尘治理、建筑垃圾清运等主要措施。用图表形式阐明本项目的进度计划以及拟投入主要施工设备、劳动力、项目管理机构等。</w:t>
      </w:r>
    </w:p>
    <w:p>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2.施工组织设计除采用文字表述外可附下列图表，图表及格式要求附后。</w:t>
      </w:r>
    </w:p>
    <w:p>
      <w:pPr>
        <w:autoSpaceDE w:val="0"/>
        <w:autoSpaceDN w:val="0"/>
        <w:adjustRightInd w:val="0"/>
        <w:spacing w:line="360" w:lineRule="auto"/>
        <w:ind w:firstLine="898" w:firstLineChars="428"/>
        <w:jc w:val="left"/>
        <w:rPr>
          <w:rFonts w:ascii="宋体" w:hAnsi="宋体" w:cs="宋体"/>
          <w:kern w:val="0"/>
          <w:szCs w:val="21"/>
          <w:highlight w:val="none"/>
        </w:rPr>
      </w:pPr>
      <w:r>
        <w:rPr>
          <w:rFonts w:hint="eastAsia" w:ascii="宋体" w:hAnsi="宋体" w:cs="宋体"/>
          <w:kern w:val="0"/>
          <w:szCs w:val="21"/>
          <w:highlight w:val="none"/>
        </w:rPr>
        <w:t>附表一拟投入本工程的主要施工设备表</w:t>
      </w:r>
    </w:p>
    <w:p>
      <w:pPr>
        <w:autoSpaceDE w:val="0"/>
        <w:autoSpaceDN w:val="0"/>
        <w:adjustRightInd w:val="0"/>
        <w:spacing w:line="360" w:lineRule="auto"/>
        <w:ind w:firstLine="898" w:firstLineChars="428"/>
        <w:jc w:val="left"/>
        <w:rPr>
          <w:rFonts w:ascii="宋体" w:hAnsi="宋体" w:cs="宋体"/>
          <w:kern w:val="0"/>
          <w:szCs w:val="21"/>
          <w:highlight w:val="none"/>
        </w:rPr>
      </w:pPr>
      <w:r>
        <w:rPr>
          <w:rFonts w:hint="eastAsia" w:ascii="宋体" w:hAnsi="宋体" w:cs="宋体"/>
          <w:kern w:val="0"/>
          <w:szCs w:val="21"/>
          <w:highlight w:val="none"/>
        </w:rPr>
        <w:t>附表二拟配备本工程的试验和检测仪器设备表</w:t>
      </w:r>
    </w:p>
    <w:p>
      <w:pPr>
        <w:autoSpaceDE w:val="0"/>
        <w:autoSpaceDN w:val="0"/>
        <w:adjustRightInd w:val="0"/>
        <w:spacing w:line="360" w:lineRule="auto"/>
        <w:ind w:firstLine="898" w:firstLineChars="428"/>
        <w:jc w:val="left"/>
        <w:rPr>
          <w:rFonts w:ascii="宋体" w:hAnsi="宋体" w:cs="宋体"/>
          <w:kern w:val="0"/>
          <w:szCs w:val="21"/>
          <w:highlight w:val="none"/>
        </w:rPr>
      </w:pPr>
      <w:r>
        <w:rPr>
          <w:rFonts w:hint="eastAsia" w:ascii="宋体" w:hAnsi="宋体" w:cs="宋体"/>
          <w:kern w:val="0"/>
          <w:szCs w:val="21"/>
          <w:highlight w:val="none"/>
        </w:rPr>
        <w:t>附表三劳动力计划表</w:t>
      </w:r>
    </w:p>
    <w:p>
      <w:pPr>
        <w:autoSpaceDE w:val="0"/>
        <w:autoSpaceDN w:val="0"/>
        <w:adjustRightInd w:val="0"/>
        <w:spacing w:line="360" w:lineRule="auto"/>
        <w:ind w:firstLine="898" w:firstLineChars="428"/>
        <w:jc w:val="left"/>
        <w:rPr>
          <w:rFonts w:ascii="宋体" w:hAnsi="宋体" w:cs="宋体"/>
          <w:kern w:val="0"/>
          <w:szCs w:val="21"/>
          <w:highlight w:val="none"/>
        </w:rPr>
      </w:pPr>
      <w:r>
        <w:rPr>
          <w:rFonts w:hint="eastAsia" w:ascii="宋体" w:hAnsi="宋体" w:cs="宋体"/>
          <w:kern w:val="0"/>
          <w:szCs w:val="21"/>
          <w:highlight w:val="none"/>
        </w:rPr>
        <w:t>附表四计划开、竣工日期和施工进度网络图</w:t>
      </w:r>
    </w:p>
    <w:p>
      <w:pPr>
        <w:rPr>
          <w:rFonts w:ascii="宋体" w:hAnsi="宋体" w:cs="宋体"/>
          <w:b/>
          <w:szCs w:val="21"/>
          <w:highlight w:val="none"/>
        </w:rPr>
      </w:pPr>
      <w:r>
        <w:rPr>
          <w:rFonts w:hint="eastAsia" w:ascii="宋体" w:hAnsi="宋体" w:cs="宋体"/>
          <w:kern w:val="0"/>
          <w:sz w:val="24"/>
          <w:highlight w:val="none"/>
        </w:rPr>
        <w:br w:type="page"/>
      </w:r>
      <w:bookmarkStart w:id="265" w:name="_Toc341039292"/>
      <w:bookmarkStart w:id="266" w:name="_Toc327865796"/>
      <w:r>
        <w:rPr>
          <w:rFonts w:hint="eastAsia" w:ascii="宋体" w:hAnsi="宋体" w:cs="宋体"/>
          <w:b/>
          <w:szCs w:val="21"/>
          <w:highlight w:val="none"/>
        </w:rPr>
        <w:t>附表一：拟投入本</w:t>
      </w:r>
      <w:r>
        <w:rPr>
          <w:rFonts w:hint="eastAsia" w:ascii="宋体" w:hAnsi="宋体" w:cs="宋体"/>
          <w:b/>
          <w:bCs/>
          <w:szCs w:val="21"/>
          <w:highlight w:val="none"/>
        </w:rPr>
        <w:t>工程</w:t>
      </w:r>
      <w:r>
        <w:rPr>
          <w:rFonts w:hint="eastAsia" w:ascii="宋体" w:hAnsi="宋体" w:cs="宋体"/>
          <w:b/>
          <w:szCs w:val="21"/>
          <w:highlight w:val="none"/>
        </w:rPr>
        <w:t>的主要施工设备表</w:t>
      </w:r>
      <w:bookmarkEnd w:id="265"/>
      <w:bookmarkEnd w:id="26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34"/>
        <w:gridCol w:w="916"/>
        <w:gridCol w:w="828"/>
        <w:gridCol w:w="872"/>
        <w:gridCol w:w="872"/>
        <w:gridCol w:w="971"/>
        <w:gridCol w:w="773"/>
        <w:gridCol w:w="87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10"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序号</w:t>
            </w: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设备名称</w:t>
            </w:r>
          </w:p>
        </w:tc>
        <w:tc>
          <w:tcPr>
            <w:tcW w:w="91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型号</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规格</w:t>
            </w:r>
          </w:p>
        </w:tc>
        <w:tc>
          <w:tcPr>
            <w:tcW w:w="828"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数量</w:t>
            </w: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国别</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产地</w:t>
            </w: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制造</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年份</w:t>
            </w:r>
          </w:p>
        </w:tc>
        <w:tc>
          <w:tcPr>
            <w:tcW w:w="971"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额定功率</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b/>
                <w:kern w:val="0"/>
                <w:szCs w:val="21"/>
                <w:highlight w:val="none"/>
              </w:rPr>
              <w:t>KW</w:t>
            </w:r>
            <w:r>
              <w:rPr>
                <w:rFonts w:hint="eastAsia" w:ascii="宋体" w:hAnsi="宋体" w:cs="宋体"/>
                <w:kern w:val="0"/>
                <w:szCs w:val="21"/>
                <w:highlight w:val="none"/>
              </w:rPr>
              <w:t>）</w:t>
            </w:r>
          </w:p>
        </w:tc>
        <w:tc>
          <w:tcPr>
            <w:tcW w:w="773"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生产</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能力</w:t>
            </w: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用于施</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工部位</w:t>
            </w: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16" w:type="dxa"/>
            <w:vAlign w:val="center"/>
          </w:tcPr>
          <w:p>
            <w:pPr>
              <w:autoSpaceDE w:val="0"/>
              <w:autoSpaceDN w:val="0"/>
              <w:adjustRightInd w:val="0"/>
              <w:spacing w:line="360" w:lineRule="auto"/>
              <w:jc w:val="center"/>
              <w:rPr>
                <w:rFonts w:ascii="宋体" w:hAnsi="宋体" w:cs="宋体"/>
                <w:kern w:val="0"/>
                <w:szCs w:val="21"/>
                <w:highlight w:val="none"/>
              </w:rPr>
            </w:pPr>
          </w:p>
        </w:tc>
        <w:tc>
          <w:tcPr>
            <w:tcW w:w="828"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971" w:type="dxa"/>
            <w:vAlign w:val="center"/>
          </w:tcPr>
          <w:p>
            <w:pPr>
              <w:autoSpaceDE w:val="0"/>
              <w:autoSpaceDN w:val="0"/>
              <w:adjustRightInd w:val="0"/>
              <w:spacing w:line="360" w:lineRule="auto"/>
              <w:jc w:val="center"/>
              <w:rPr>
                <w:rFonts w:ascii="宋体" w:hAnsi="宋体" w:cs="宋体"/>
                <w:kern w:val="0"/>
                <w:szCs w:val="21"/>
                <w:highlight w:val="none"/>
              </w:rPr>
            </w:pPr>
          </w:p>
        </w:tc>
        <w:tc>
          <w:tcPr>
            <w:tcW w:w="77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16" w:type="dxa"/>
            <w:vAlign w:val="center"/>
          </w:tcPr>
          <w:p>
            <w:pPr>
              <w:autoSpaceDE w:val="0"/>
              <w:autoSpaceDN w:val="0"/>
              <w:adjustRightInd w:val="0"/>
              <w:spacing w:line="360" w:lineRule="auto"/>
              <w:jc w:val="center"/>
              <w:rPr>
                <w:rFonts w:ascii="宋体" w:hAnsi="宋体" w:cs="宋体"/>
                <w:kern w:val="0"/>
                <w:szCs w:val="21"/>
                <w:highlight w:val="none"/>
              </w:rPr>
            </w:pPr>
          </w:p>
        </w:tc>
        <w:tc>
          <w:tcPr>
            <w:tcW w:w="828"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971" w:type="dxa"/>
            <w:vAlign w:val="center"/>
          </w:tcPr>
          <w:p>
            <w:pPr>
              <w:autoSpaceDE w:val="0"/>
              <w:autoSpaceDN w:val="0"/>
              <w:adjustRightInd w:val="0"/>
              <w:spacing w:line="360" w:lineRule="auto"/>
              <w:jc w:val="center"/>
              <w:rPr>
                <w:rFonts w:ascii="宋体" w:hAnsi="宋体" w:cs="宋体"/>
                <w:kern w:val="0"/>
                <w:szCs w:val="21"/>
                <w:highlight w:val="none"/>
              </w:rPr>
            </w:pPr>
          </w:p>
        </w:tc>
        <w:tc>
          <w:tcPr>
            <w:tcW w:w="77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16" w:type="dxa"/>
            <w:vAlign w:val="center"/>
          </w:tcPr>
          <w:p>
            <w:pPr>
              <w:autoSpaceDE w:val="0"/>
              <w:autoSpaceDN w:val="0"/>
              <w:adjustRightInd w:val="0"/>
              <w:spacing w:line="360" w:lineRule="auto"/>
              <w:jc w:val="center"/>
              <w:rPr>
                <w:rFonts w:ascii="宋体" w:hAnsi="宋体" w:cs="宋体"/>
                <w:kern w:val="0"/>
                <w:szCs w:val="21"/>
                <w:highlight w:val="none"/>
              </w:rPr>
            </w:pPr>
          </w:p>
        </w:tc>
        <w:tc>
          <w:tcPr>
            <w:tcW w:w="828"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971" w:type="dxa"/>
            <w:vAlign w:val="center"/>
          </w:tcPr>
          <w:p>
            <w:pPr>
              <w:autoSpaceDE w:val="0"/>
              <w:autoSpaceDN w:val="0"/>
              <w:adjustRightInd w:val="0"/>
              <w:spacing w:line="360" w:lineRule="auto"/>
              <w:jc w:val="center"/>
              <w:rPr>
                <w:rFonts w:ascii="宋体" w:hAnsi="宋体" w:cs="宋体"/>
                <w:kern w:val="0"/>
                <w:szCs w:val="21"/>
                <w:highlight w:val="none"/>
              </w:rPr>
            </w:pPr>
          </w:p>
        </w:tc>
        <w:tc>
          <w:tcPr>
            <w:tcW w:w="77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16" w:type="dxa"/>
            <w:vAlign w:val="center"/>
          </w:tcPr>
          <w:p>
            <w:pPr>
              <w:autoSpaceDE w:val="0"/>
              <w:autoSpaceDN w:val="0"/>
              <w:adjustRightInd w:val="0"/>
              <w:spacing w:line="360" w:lineRule="auto"/>
              <w:jc w:val="center"/>
              <w:rPr>
                <w:rFonts w:ascii="宋体" w:hAnsi="宋体" w:cs="宋体"/>
                <w:kern w:val="0"/>
                <w:szCs w:val="21"/>
                <w:highlight w:val="none"/>
              </w:rPr>
            </w:pPr>
          </w:p>
        </w:tc>
        <w:tc>
          <w:tcPr>
            <w:tcW w:w="828"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971" w:type="dxa"/>
            <w:vAlign w:val="center"/>
          </w:tcPr>
          <w:p>
            <w:pPr>
              <w:autoSpaceDE w:val="0"/>
              <w:autoSpaceDN w:val="0"/>
              <w:adjustRightInd w:val="0"/>
              <w:spacing w:line="360" w:lineRule="auto"/>
              <w:jc w:val="center"/>
              <w:rPr>
                <w:rFonts w:ascii="宋体" w:hAnsi="宋体" w:cs="宋体"/>
                <w:kern w:val="0"/>
                <w:szCs w:val="21"/>
                <w:highlight w:val="none"/>
              </w:rPr>
            </w:pPr>
          </w:p>
        </w:tc>
        <w:tc>
          <w:tcPr>
            <w:tcW w:w="77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72" w:type="dxa"/>
            <w:vAlign w:val="center"/>
          </w:tcPr>
          <w:p>
            <w:pPr>
              <w:autoSpaceDE w:val="0"/>
              <w:autoSpaceDN w:val="0"/>
              <w:adjustRightInd w:val="0"/>
              <w:spacing w:line="360" w:lineRule="auto"/>
              <w:jc w:val="center"/>
              <w:rPr>
                <w:rFonts w:ascii="宋体" w:hAnsi="宋体" w:cs="宋体"/>
                <w:kern w:val="0"/>
                <w:szCs w:val="21"/>
                <w:highlight w:val="none"/>
              </w:rPr>
            </w:pPr>
          </w:p>
        </w:tc>
      </w:tr>
    </w:tbl>
    <w:p>
      <w:pPr>
        <w:rPr>
          <w:rFonts w:ascii="宋体" w:hAnsi="宋体" w:cs="宋体"/>
          <w:b/>
          <w:bCs/>
          <w:szCs w:val="21"/>
          <w:highlight w:val="none"/>
        </w:rPr>
      </w:pPr>
      <w:bookmarkStart w:id="267" w:name="_Toc327865797"/>
      <w:bookmarkStart w:id="268" w:name="_Toc341039293"/>
      <w:bookmarkStart w:id="269" w:name="_Toc362359991"/>
    </w:p>
    <w:p>
      <w:pPr>
        <w:rPr>
          <w:rFonts w:ascii="宋体" w:hAnsi="宋体" w:cs="宋体"/>
          <w:b/>
          <w:szCs w:val="21"/>
          <w:highlight w:val="none"/>
        </w:rPr>
      </w:pPr>
      <w:r>
        <w:rPr>
          <w:rFonts w:hint="eastAsia" w:ascii="宋体" w:hAnsi="宋体" w:cs="宋体"/>
          <w:b/>
          <w:szCs w:val="21"/>
          <w:highlight w:val="none"/>
        </w:rPr>
        <w:t>附表二：</w:t>
      </w:r>
      <w:r>
        <w:rPr>
          <w:rFonts w:hint="eastAsia" w:ascii="宋体" w:hAnsi="宋体" w:cs="宋体"/>
          <w:b/>
          <w:bCs/>
          <w:szCs w:val="21"/>
          <w:highlight w:val="none"/>
        </w:rPr>
        <w:t>拟配备本工程的试验和检测仪器设备表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54"/>
        <w:gridCol w:w="1054"/>
        <w:gridCol w:w="793"/>
        <w:gridCol w:w="852"/>
        <w:gridCol w:w="849"/>
        <w:gridCol w:w="1134"/>
        <w:gridCol w:w="99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11"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序号</w:t>
            </w: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仪器设备名称</w:t>
            </w: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型号</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规格</w:t>
            </w:r>
          </w:p>
        </w:tc>
        <w:tc>
          <w:tcPr>
            <w:tcW w:w="793"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数量</w:t>
            </w:r>
          </w:p>
        </w:tc>
        <w:tc>
          <w:tcPr>
            <w:tcW w:w="85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国别</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产地</w:t>
            </w:r>
          </w:p>
        </w:tc>
        <w:tc>
          <w:tcPr>
            <w:tcW w:w="849"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制造</w:t>
            </w:r>
          </w:p>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年份</w:t>
            </w: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已使用台时数</w:t>
            </w:r>
          </w:p>
        </w:tc>
        <w:tc>
          <w:tcPr>
            <w:tcW w:w="99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用途</w:t>
            </w:r>
          </w:p>
        </w:tc>
        <w:tc>
          <w:tcPr>
            <w:tcW w:w="1381"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79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5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4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92" w:type="dxa"/>
            <w:vAlign w:val="center"/>
          </w:tcPr>
          <w:p>
            <w:pPr>
              <w:autoSpaceDE w:val="0"/>
              <w:autoSpaceDN w:val="0"/>
              <w:adjustRightInd w:val="0"/>
              <w:spacing w:line="360" w:lineRule="auto"/>
              <w:jc w:val="center"/>
              <w:rPr>
                <w:rFonts w:ascii="宋体" w:hAnsi="宋体" w:cs="宋体"/>
                <w:kern w:val="0"/>
                <w:szCs w:val="21"/>
                <w:highlight w:val="none"/>
              </w:rPr>
            </w:pPr>
          </w:p>
        </w:tc>
        <w:tc>
          <w:tcPr>
            <w:tcW w:w="1381"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79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5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4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92" w:type="dxa"/>
            <w:vAlign w:val="center"/>
          </w:tcPr>
          <w:p>
            <w:pPr>
              <w:autoSpaceDE w:val="0"/>
              <w:autoSpaceDN w:val="0"/>
              <w:adjustRightInd w:val="0"/>
              <w:spacing w:line="360" w:lineRule="auto"/>
              <w:jc w:val="center"/>
              <w:rPr>
                <w:rFonts w:ascii="宋体" w:hAnsi="宋体" w:cs="宋体"/>
                <w:kern w:val="0"/>
                <w:szCs w:val="21"/>
                <w:highlight w:val="none"/>
              </w:rPr>
            </w:pPr>
          </w:p>
        </w:tc>
        <w:tc>
          <w:tcPr>
            <w:tcW w:w="1381"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79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5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4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92" w:type="dxa"/>
            <w:vAlign w:val="center"/>
          </w:tcPr>
          <w:p>
            <w:pPr>
              <w:autoSpaceDE w:val="0"/>
              <w:autoSpaceDN w:val="0"/>
              <w:adjustRightInd w:val="0"/>
              <w:spacing w:line="360" w:lineRule="auto"/>
              <w:jc w:val="center"/>
              <w:rPr>
                <w:rFonts w:ascii="宋体" w:hAnsi="宋体" w:cs="宋体"/>
                <w:kern w:val="0"/>
                <w:szCs w:val="21"/>
                <w:highlight w:val="none"/>
              </w:rPr>
            </w:pPr>
          </w:p>
        </w:tc>
        <w:tc>
          <w:tcPr>
            <w:tcW w:w="1381"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54" w:type="dxa"/>
            <w:vAlign w:val="center"/>
          </w:tcPr>
          <w:p>
            <w:pPr>
              <w:autoSpaceDE w:val="0"/>
              <w:autoSpaceDN w:val="0"/>
              <w:adjustRightInd w:val="0"/>
              <w:spacing w:line="360" w:lineRule="auto"/>
              <w:jc w:val="center"/>
              <w:rPr>
                <w:rFonts w:ascii="宋体" w:hAnsi="宋体" w:cs="宋体"/>
                <w:kern w:val="0"/>
                <w:szCs w:val="21"/>
                <w:highlight w:val="none"/>
              </w:rPr>
            </w:pPr>
          </w:p>
        </w:tc>
        <w:tc>
          <w:tcPr>
            <w:tcW w:w="793" w:type="dxa"/>
            <w:vAlign w:val="center"/>
          </w:tcPr>
          <w:p>
            <w:pPr>
              <w:autoSpaceDE w:val="0"/>
              <w:autoSpaceDN w:val="0"/>
              <w:adjustRightInd w:val="0"/>
              <w:spacing w:line="360" w:lineRule="auto"/>
              <w:jc w:val="center"/>
              <w:rPr>
                <w:rFonts w:ascii="宋体" w:hAnsi="宋体" w:cs="宋体"/>
                <w:kern w:val="0"/>
                <w:szCs w:val="21"/>
                <w:highlight w:val="none"/>
              </w:rPr>
            </w:pPr>
          </w:p>
        </w:tc>
        <w:tc>
          <w:tcPr>
            <w:tcW w:w="852" w:type="dxa"/>
            <w:vAlign w:val="center"/>
          </w:tcPr>
          <w:p>
            <w:pPr>
              <w:autoSpaceDE w:val="0"/>
              <w:autoSpaceDN w:val="0"/>
              <w:adjustRightInd w:val="0"/>
              <w:spacing w:line="360" w:lineRule="auto"/>
              <w:jc w:val="center"/>
              <w:rPr>
                <w:rFonts w:ascii="宋体" w:hAnsi="宋体" w:cs="宋体"/>
                <w:kern w:val="0"/>
                <w:szCs w:val="21"/>
                <w:highlight w:val="none"/>
              </w:rPr>
            </w:pPr>
          </w:p>
        </w:tc>
        <w:tc>
          <w:tcPr>
            <w:tcW w:w="84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134" w:type="dxa"/>
            <w:vAlign w:val="center"/>
          </w:tcPr>
          <w:p>
            <w:pPr>
              <w:autoSpaceDE w:val="0"/>
              <w:autoSpaceDN w:val="0"/>
              <w:adjustRightInd w:val="0"/>
              <w:spacing w:line="360" w:lineRule="auto"/>
              <w:jc w:val="center"/>
              <w:rPr>
                <w:rFonts w:ascii="宋体" w:hAnsi="宋体" w:cs="宋体"/>
                <w:kern w:val="0"/>
                <w:szCs w:val="21"/>
                <w:highlight w:val="none"/>
              </w:rPr>
            </w:pPr>
          </w:p>
        </w:tc>
        <w:tc>
          <w:tcPr>
            <w:tcW w:w="992" w:type="dxa"/>
            <w:vAlign w:val="center"/>
          </w:tcPr>
          <w:p>
            <w:pPr>
              <w:autoSpaceDE w:val="0"/>
              <w:autoSpaceDN w:val="0"/>
              <w:adjustRightInd w:val="0"/>
              <w:spacing w:line="360" w:lineRule="auto"/>
              <w:jc w:val="center"/>
              <w:rPr>
                <w:rFonts w:ascii="宋体" w:hAnsi="宋体" w:cs="宋体"/>
                <w:kern w:val="0"/>
                <w:szCs w:val="21"/>
                <w:highlight w:val="none"/>
              </w:rPr>
            </w:pPr>
          </w:p>
        </w:tc>
        <w:tc>
          <w:tcPr>
            <w:tcW w:w="1381" w:type="dxa"/>
            <w:vAlign w:val="center"/>
          </w:tcPr>
          <w:p>
            <w:pPr>
              <w:autoSpaceDE w:val="0"/>
              <w:autoSpaceDN w:val="0"/>
              <w:adjustRightInd w:val="0"/>
              <w:spacing w:line="360" w:lineRule="auto"/>
              <w:jc w:val="center"/>
              <w:rPr>
                <w:rFonts w:ascii="宋体" w:hAnsi="宋体" w:cs="宋体"/>
                <w:kern w:val="0"/>
                <w:szCs w:val="21"/>
                <w:highlight w:val="none"/>
              </w:rPr>
            </w:pPr>
          </w:p>
        </w:tc>
      </w:tr>
    </w:tbl>
    <w:p>
      <w:pPr>
        <w:rPr>
          <w:rFonts w:ascii="宋体" w:hAnsi="宋体" w:cs="宋体"/>
          <w:b/>
          <w:bCs/>
          <w:szCs w:val="21"/>
          <w:highlight w:val="none"/>
        </w:rPr>
      </w:pPr>
    </w:p>
    <w:p>
      <w:pPr>
        <w:rPr>
          <w:rFonts w:ascii="宋体" w:hAnsi="宋体" w:cs="宋体"/>
          <w:b/>
          <w:bCs/>
          <w:szCs w:val="21"/>
          <w:highlight w:val="none"/>
        </w:rPr>
      </w:pPr>
      <w:r>
        <w:rPr>
          <w:rFonts w:hint="eastAsia" w:ascii="宋体" w:hAnsi="宋体" w:cs="宋体"/>
          <w:b/>
          <w:bCs/>
          <w:szCs w:val="21"/>
          <w:highlight w:val="none"/>
        </w:rPr>
        <w:t>附表三：劳动力计划表</w:t>
      </w:r>
      <w:bookmarkEnd w:id="267"/>
      <w:bookmarkEnd w:id="268"/>
      <w:bookmarkEnd w:id="269"/>
    </w:p>
    <w:p>
      <w:pPr>
        <w:autoSpaceDE w:val="0"/>
        <w:autoSpaceDN w:val="0"/>
        <w:adjustRightInd w:val="0"/>
        <w:spacing w:line="360" w:lineRule="auto"/>
        <w:jc w:val="right"/>
        <w:rPr>
          <w:rFonts w:ascii="宋体" w:hAnsi="宋体" w:cs="宋体"/>
          <w:kern w:val="0"/>
          <w:szCs w:val="21"/>
          <w:highlight w:val="none"/>
        </w:rPr>
      </w:pPr>
      <w:r>
        <w:rPr>
          <w:rFonts w:hint="eastAsia" w:ascii="宋体" w:hAnsi="宋体" w:cs="宋体"/>
          <w:kern w:val="0"/>
          <w:szCs w:val="21"/>
          <w:highlight w:val="none"/>
        </w:rPr>
        <w:t>单位：人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088"/>
        <w:gridCol w:w="1090"/>
        <w:gridCol w:w="1090"/>
        <w:gridCol w:w="1090"/>
        <w:gridCol w:w="1090"/>
        <w:gridCol w:w="10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89"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工种</w:t>
            </w:r>
          </w:p>
        </w:tc>
        <w:tc>
          <w:tcPr>
            <w:tcW w:w="7631" w:type="dxa"/>
            <w:gridSpan w:val="7"/>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88"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3"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88"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3"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88"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3"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88"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3"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9"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88"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0" w:type="dxa"/>
            <w:vAlign w:val="center"/>
          </w:tcPr>
          <w:p>
            <w:pPr>
              <w:autoSpaceDE w:val="0"/>
              <w:autoSpaceDN w:val="0"/>
              <w:adjustRightInd w:val="0"/>
              <w:spacing w:line="360" w:lineRule="auto"/>
              <w:jc w:val="center"/>
              <w:rPr>
                <w:rFonts w:ascii="宋体" w:hAnsi="宋体" w:cs="宋体"/>
                <w:kern w:val="0"/>
                <w:szCs w:val="21"/>
                <w:highlight w:val="none"/>
              </w:rPr>
            </w:pPr>
          </w:p>
        </w:tc>
        <w:tc>
          <w:tcPr>
            <w:tcW w:w="1093" w:type="dxa"/>
            <w:vAlign w:val="center"/>
          </w:tcPr>
          <w:p>
            <w:pPr>
              <w:autoSpaceDE w:val="0"/>
              <w:autoSpaceDN w:val="0"/>
              <w:adjustRightInd w:val="0"/>
              <w:spacing w:line="360" w:lineRule="auto"/>
              <w:jc w:val="center"/>
              <w:rPr>
                <w:rFonts w:ascii="宋体" w:hAnsi="宋体" w:cs="宋体"/>
                <w:kern w:val="0"/>
                <w:szCs w:val="21"/>
                <w:highlight w:val="none"/>
              </w:rPr>
            </w:pPr>
          </w:p>
        </w:tc>
      </w:tr>
    </w:tbl>
    <w:p>
      <w:pPr>
        <w:spacing w:line="360" w:lineRule="auto"/>
        <w:rPr>
          <w:rFonts w:ascii="宋体" w:hAnsi="宋体" w:cs="宋体"/>
          <w:b/>
          <w:bCs/>
          <w:szCs w:val="21"/>
          <w:highlight w:val="none"/>
        </w:rPr>
      </w:pPr>
      <w:bookmarkStart w:id="270" w:name="_Toc327865798"/>
      <w:bookmarkStart w:id="271" w:name="_Toc362359992"/>
      <w:bookmarkStart w:id="272" w:name="_Toc341039294"/>
    </w:p>
    <w:p>
      <w:pPr>
        <w:spacing w:line="360" w:lineRule="auto"/>
        <w:rPr>
          <w:rFonts w:ascii="宋体" w:hAnsi="宋体" w:cs="宋体"/>
          <w:b/>
          <w:bCs/>
          <w:szCs w:val="21"/>
          <w:highlight w:val="none"/>
        </w:rPr>
      </w:pPr>
      <w:r>
        <w:rPr>
          <w:rFonts w:hint="eastAsia" w:ascii="宋体" w:hAnsi="宋体" w:cs="宋体"/>
          <w:b/>
          <w:bCs/>
          <w:szCs w:val="21"/>
          <w:highlight w:val="none"/>
        </w:rPr>
        <w:t>附表四：计划开、竣工日期和施工进度网络图</w:t>
      </w:r>
      <w:bookmarkEnd w:id="270"/>
      <w:bookmarkEnd w:id="271"/>
      <w:bookmarkEnd w:id="272"/>
    </w:p>
    <w:p>
      <w:pPr>
        <w:autoSpaceDE w:val="0"/>
        <w:autoSpaceDN w:val="0"/>
        <w:adjustRightInd w:val="0"/>
        <w:spacing w:line="360" w:lineRule="auto"/>
        <w:ind w:firstLine="718" w:firstLineChars="342"/>
        <w:jc w:val="left"/>
        <w:rPr>
          <w:rFonts w:ascii="宋体" w:hAnsi="宋体" w:cs="宋体"/>
          <w:kern w:val="0"/>
          <w:szCs w:val="21"/>
          <w:highlight w:val="none"/>
        </w:rPr>
      </w:pPr>
      <w:r>
        <w:rPr>
          <w:rFonts w:hint="eastAsia" w:ascii="宋体" w:hAnsi="宋体" w:cs="宋体"/>
          <w:kern w:val="0"/>
          <w:szCs w:val="21"/>
          <w:highlight w:val="none"/>
        </w:rPr>
        <w:t>1.投标人应递交施工进度网络图或施工进度表，说明按招标文件要求的计划工期进行施工的各个关键日期。</w:t>
      </w:r>
    </w:p>
    <w:p>
      <w:pPr>
        <w:autoSpaceDE w:val="0"/>
        <w:autoSpaceDN w:val="0"/>
        <w:adjustRightInd w:val="0"/>
        <w:spacing w:line="360" w:lineRule="auto"/>
        <w:ind w:firstLine="718" w:firstLineChars="342"/>
        <w:jc w:val="left"/>
        <w:rPr>
          <w:rFonts w:ascii="宋体" w:hAnsi="宋体" w:cs="宋体"/>
          <w:kern w:val="0"/>
          <w:szCs w:val="21"/>
          <w:highlight w:val="none"/>
        </w:rPr>
      </w:pPr>
      <w:r>
        <w:rPr>
          <w:rFonts w:hint="eastAsia" w:ascii="宋体" w:hAnsi="宋体" w:cs="宋体"/>
          <w:kern w:val="0"/>
          <w:szCs w:val="21"/>
          <w:highlight w:val="none"/>
        </w:rPr>
        <w:t>2.施工进度表采用网络图表示。</w:t>
      </w:r>
      <w:bookmarkStart w:id="273" w:name="_Toc530149437"/>
      <w:bookmarkStart w:id="274" w:name="_Toc5368_WPSOffice_Level1"/>
      <w:bookmarkStart w:id="275" w:name="_Toc327865800"/>
      <w:bookmarkStart w:id="276" w:name="_Toc11266_WPSOffice_Level1"/>
      <w:bookmarkStart w:id="277" w:name="_Toc362359994"/>
      <w:bookmarkStart w:id="278" w:name="_Toc341039296"/>
    </w:p>
    <w:p>
      <w:pPr>
        <w:autoSpaceDE w:val="0"/>
        <w:autoSpaceDN w:val="0"/>
        <w:adjustRightInd w:val="0"/>
        <w:spacing w:line="360" w:lineRule="auto"/>
        <w:jc w:val="center"/>
        <w:outlineLvl w:val="1"/>
        <w:rPr>
          <w:rFonts w:ascii="宋体" w:hAnsi="宋体" w:cs="宋体"/>
          <w:b/>
          <w:bCs/>
          <w:kern w:val="0"/>
          <w:sz w:val="32"/>
          <w:szCs w:val="32"/>
          <w:highlight w:val="none"/>
        </w:rPr>
      </w:pPr>
      <w:r>
        <w:rPr>
          <w:rFonts w:hint="eastAsia" w:ascii="宋体" w:hAnsi="宋体" w:cs="宋体"/>
          <w:kern w:val="0"/>
          <w:szCs w:val="21"/>
          <w:highlight w:val="none"/>
        </w:rPr>
        <w:br w:type="page"/>
      </w:r>
      <w:r>
        <w:rPr>
          <w:rFonts w:hint="eastAsia" w:ascii="宋体" w:hAnsi="宋体" w:cs="宋体"/>
          <w:b/>
          <w:bCs/>
          <w:kern w:val="0"/>
          <w:sz w:val="32"/>
          <w:szCs w:val="32"/>
          <w:highlight w:val="none"/>
          <w:lang w:eastAsia="zh-CN"/>
        </w:rPr>
        <w:t>七</w:t>
      </w:r>
      <w:r>
        <w:rPr>
          <w:rFonts w:hint="eastAsia" w:ascii="宋体" w:hAnsi="宋体" w:cs="宋体"/>
          <w:b/>
          <w:bCs/>
          <w:kern w:val="0"/>
          <w:sz w:val="32"/>
          <w:szCs w:val="32"/>
          <w:highlight w:val="none"/>
        </w:rPr>
        <w:t>、项目管理机构</w:t>
      </w:r>
      <w:bookmarkEnd w:id="273"/>
      <w:bookmarkEnd w:id="274"/>
      <w:bookmarkEnd w:id="275"/>
      <w:bookmarkEnd w:id="276"/>
      <w:bookmarkEnd w:id="277"/>
      <w:bookmarkEnd w:id="278"/>
    </w:p>
    <w:p>
      <w:pPr>
        <w:jc w:val="center"/>
        <w:rPr>
          <w:rFonts w:ascii="宋体" w:hAnsi="宋体" w:cs="宋体"/>
          <w:b/>
          <w:highlight w:val="none"/>
        </w:rPr>
      </w:pPr>
      <w:bookmarkStart w:id="279" w:name="_Toc510088498"/>
      <w:r>
        <w:rPr>
          <w:rFonts w:hint="eastAsia" w:ascii="宋体" w:hAnsi="宋体" w:cs="宋体"/>
          <w:b/>
          <w:highlight w:val="none"/>
        </w:rPr>
        <w:t>（一）项目管理机构组成表</w:t>
      </w:r>
      <w:bookmarkEnd w:id="27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68"/>
        <w:gridCol w:w="970"/>
        <w:gridCol w:w="1083"/>
        <w:gridCol w:w="855"/>
        <w:gridCol w:w="970"/>
        <w:gridCol w:w="970"/>
        <w:gridCol w:w="109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67" w:type="dxa"/>
            <w:vMerge w:val="restart"/>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职务</w:t>
            </w:r>
          </w:p>
        </w:tc>
        <w:tc>
          <w:tcPr>
            <w:tcW w:w="968" w:type="dxa"/>
            <w:vMerge w:val="restart"/>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姓名</w:t>
            </w:r>
          </w:p>
        </w:tc>
        <w:tc>
          <w:tcPr>
            <w:tcW w:w="970" w:type="dxa"/>
            <w:vMerge w:val="restart"/>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职称</w:t>
            </w:r>
          </w:p>
        </w:tc>
        <w:tc>
          <w:tcPr>
            <w:tcW w:w="4973" w:type="dxa"/>
            <w:gridSpan w:val="5"/>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执业或职业资格证明</w:t>
            </w:r>
          </w:p>
        </w:tc>
        <w:tc>
          <w:tcPr>
            <w:tcW w:w="842"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67" w:type="dxa"/>
            <w:vMerge w:val="continue"/>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Merge w:val="continue"/>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Merge w:val="continue"/>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证书名称</w:t>
            </w: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级别</w:t>
            </w: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证号</w:t>
            </w: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专业</w:t>
            </w: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Cs w:val="21"/>
                <w:highlight w:val="none"/>
              </w:rPr>
              <w:t>养老保险</w:t>
            </w: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67" w:type="dxa"/>
            <w:vAlign w:val="center"/>
          </w:tcPr>
          <w:p>
            <w:pPr>
              <w:autoSpaceDE w:val="0"/>
              <w:autoSpaceDN w:val="0"/>
              <w:adjustRightInd w:val="0"/>
              <w:spacing w:line="360" w:lineRule="auto"/>
              <w:jc w:val="center"/>
              <w:rPr>
                <w:rFonts w:ascii="宋体" w:hAnsi="宋体" w:cs="宋体"/>
                <w:kern w:val="0"/>
                <w:sz w:val="24"/>
                <w:highlight w:val="none"/>
              </w:rPr>
            </w:pPr>
          </w:p>
        </w:tc>
        <w:tc>
          <w:tcPr>
            <w:tcW w:w="968"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83" w:type="dxa"/>
            <w:vAlign w:val="center"/>
          </w:tcPr>
          <w:p>
            <w:pPr>
              <w:autoSpaceDE w:val="0"/>
              <w:autoSpaceDN w:val="0"/>
              <w:adjustRightInd w:val="0"/>
              <w:spacing w:line="360" w:lineRule="auto"/>
              <w:jc w:val="center"/>
              <w:rPr>
                <w:rFonts w:ascii="宋体" w:hAnsi="宋体" w:cs="宋体"/>
                <w:kern w:val="0"/>
                <w:sz w:val="24"/>
                <w:highlight w:val="none"/>
              </w:rPr>
            </w:pPr>
          </w:p>
        </w:tc>
        <w:tc>
          <w:tcPr>
            <w:tcW w:w="855"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970" w:type="dxa"/>
            <w:vAlign w:val="center"/>
          </w:tcPr>
          <w:p>
            <w:pPr>
              <w:autoSpaceDE w:val="0"/>
              <w:autoSpaceDN w:val="0"/>
              <w:adjustRightInd w:val="0"/>
              <w:spacing w:line="360" w:lineRule="auto"/>
              <w:jc w:val="center"/>
              <w:rPr>
                <w:rFonts w:ascii="宋体" w:hAnsi="宋体" w:cs="宋体"/>
                <w:kern w:val="0"/>
                <w:sz w:val="24"/>
                <w:highlight w:val="none"/>
              </w:rPr>
            </w:pPr>
          </w:p>
        </w:tc>
        <w:tc>
          <w:tcPr>
            <w:tcW w:w="1095" w:type="dxa"/>
            <w:vAlign w:val="center"/>
          </w:tcPr>
          <w:p>
            <w:pPr>
              <w:autoSpaceDE w:val="0"/>
              <w:autoSpaceDN w:val="0"/>
              <w:adjustRightInd w:val="0"/>
              <w:spacing w:line="360" w:lineRule="auto"/>
              <w:jc w:val="center"/>
              <w:rPr>
                <w:rFonts w:ascii="宋体" w:hAnsi="宋体" w:cs="宋体"/>
                <w:kern w:val="0"/>
                <w:sz w:val="24"/>
                <w:highlight w:val="none"/>
              </w:rPr>
            </w:pPr>
          </w:p>
        </w:tc>
        <w:tc>
          <w:tcPr>
            <w:tcW w:w="842" w:type="dxa"/>
            <w:vAlign w:val="center"/>
          </w:tcPr>
          <w:p>
            <w:pPr>
              <w:autoSpaceDE w:val="0"/>
              <w:autoSpaceDN w:val="0"/>
              <w:adjustRightInd w:val="0"/>
              <w:spacing w:line="360" w:lineRule="auto"/>
              <w:jc w:val="center"/>
              <w:rPr>
                <w:rFonts w:ascii="宋体" w:hAnsi="宋体" w:cs="宋体"/>
                <w:kern w:val="0"/>
                <w:sz w:val="24"/>
                <w:highlight w:val="none"/>
              </w:rPr>
            </w:pPr>
          </w:p>
        </w:tc>
      </w:tr>
    </w:tbl>
    <w:p>
      <w:pPr>
        <w:autoSpaceDE w:val="0"/>
        <w:autoSpaceDN w:val="0"/>
        <w:adjustRightInd w:val="0"/>
        <w:spacing w:line="360" w:lineRule="auto"/>
        <w:jc w:val="left"/>
        <w:rPr>
          <w:rFonts w:ascii="宋体" w:hAnsi="宋体" w:cs="宋体"/>
          <w:kern w:val="0"/>
          <w:sz w:val="24"/>
          <w:highlight w:val="none"/>
        </w:rPr>
      </w:pPr>
    </w:p>
    <w:p>
      <w:pPr>
        <w:autoSpaceDE w:val="0"/>
        <w:autoSpaceDN w:val="0"/>
        <w:adjustRightInd w:val="0"/>
        <w:spacing w:line="360" w:lineRule="auto"/>
        <w:jc w:val="left"/>
        <w:rPr>
          <w:rFonts w:ascii="宋体" w:hAnsi="宋体" w:cs="宋体"/>
          <w:kern w:val="0"/>
          <w:sz w:val="24"/>
          <w:highlight w:val="none"/>
        </w:rPr>
      </w:pPr>
    </w:p>
    <w:p>
      <w:pPr>
        <w:autoSpaceDE w:val="0"/>
        <w:autoSpaceDN w:val="0"/>
        <w:adjustRightInd w:val="0"/>
        <w:spacing w:line="360" w:lineRule="auto"/>
        <w:jc w:val="left"/>
        <w:rPr>
          <w:rFonts w:ascii="宋体" w:hAnsi="宋体" w:cs="宋体"/>
          <w:kern w:val="0"/>
          <w:sz w:val="24"/>
          <w:highlight w:val="none"/>
        </w:rPr>
      </w:pPr>
    </w:p>
    <w:p>
      <w:pPr>
        <w:autoSpaceDE w:val="0"/>
        <w:autoSpaceDN w:val="0"/>
        <w:adjustRightInd w:val="0"/>
        <w:spacing w:line="360" w:lineRule="auto"/>
        <w:jc w:val="left"/>
        <w:rPr>
          <w:rFonts w:ascii="宋体" w:hAnsi="宋体" w:cs="宋体"/>
          <w:kern w:val="0"/>
          <w:sz w:val="24"/>
          <w:highlight w:val="none"/>
        </w:rPr>
      </w:pPr>
    </w:p>
    <w:p>
      <w:pPr>
        <w:autoSpaceDE w:val="0"/>
        <w:autoSpaceDN w:val="0"/>
        <w:adjustRightInd w:val="0"/>
        <w:spacing w:line="360" w:lineRule="auto"/>
        <w:jc w:val="left"/>
        <w:rPr>
          <w:rFonts w:ascii="宋体" w:hAnsi="宋体" w:cs="宋体"/>
          <w:kern w:val="0"/>
          <w:sz w:val="24"/>
          <w:highlight w:val="none"/>
        </w:rPr>
      </w:pPr>
    </w:p>
    <w:p>
      <w:pPr>
        <w:pStyle w:val="41"/>
        <w:rPr>
          <w:rFonts w:ascii="宋体" w:hAnsi="宋体" w:cs="宋体"/>
          <w:highlight w:val="none"/>
        </w:rPr>
      </w:pPr>
    </w:p>
    <w:p>
      <w:pPr>
        <w:rPr>
          <w:rFonts w:ascii="宋体" w:hAnsi="宋体" w:cs="宋体"/>
          <w:b/>
          <w:highlight w:val="none"/>
        </w:rPr>
      </w:pPr>
      <w:bookmarkStart w:id="280" w:name="_Toc510088499"/>
    </w:p>
    <w:p>
      <w:pPr>
        <w:jc w:val="center"/>
        <w:rPr>
          <w:rFonts w:ascii="宋体" w:hAnsi="宋体" w:cs="宋体"/>
          <w:b/>
          <w:highlight w:val="none"/>
        </w:rPr>
      </w:pPr>
      <w:r>
        <w:rPr>
          <w:rFonts w:hint="eastAsia" w:ascii="宋体" w:hAnsi="宋体" w:cs="宋体"/>
          <w:b/>
          <w:highlight w:val="none"/>
        </w:rPr>
        <w:br w:type="page"/>
      </w:r>
      <w:r>
        <w:rPr>
          <w:rFonts w:hint="eastAsia" w:ascii="宋体" w:hAnsi="宋体" w:cs="宋体"/>
          <w:b/>
          <w:highlight w:val="none"/>
        </w:rPr>
        <w:t>（二）主要人员简历表</w:t>
      </w:r>
      <w:bookmarkEnd w:id="280"/>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“主要人员简历表”中的项目经理应附</w:t>
      </w:r>
      <w:r>
        <w:rPr>
          <w:rFonts w:hint="eastAsia" w:ascii="宋体" w:hAnsi="宋体" w:cs="仿宋"/>
          <w:kern w:val="0"/>
          <w:szCs w:val="21"/>
          <w:highlight w:val="none"/>
        </w:rPr>
        <w:t>建造师</w:t>
      </w:r>
      <w:r>
        <w:rPr>
          <w:rFonts w:hint="eastAsia" w:ascii="宋体" w:hAnsi="宋体" w:cs="TimesNewRomanPSMT"/>
          <w:kern w:val="0"/>
          <w:szCs w:val="21"/>
          <w:highlight w:val="none"/>
        </w:rPr>
        <w:t>注册</w:t>
      </w:r>
      <w:r>
        <w:rPr>
          <w:rFonts w:hint="eastAsia" w:ascii="宋体" w:hAnsi="宋体" w:cs="仿宋"/>
          <w:kern w:val="0"/>
          <w:szCs w:val="21"/>
          <w:highlight w:val="none"/>
        </w:rPr>
        <w:t>证书</w:t>
      </w:r>
      <w:r>
        <w:rPr>
          <w:rFonts w:hint="eastAsia" w:ascii="宋体" w:hAnsi="宋体" w:cs="宋体"/>
          <w:kern w:val="0"/>
          <w:szCs w:val="21"/>
          <w:highlight w:val="none"/>
        </w:rPr>
        <w:t>、安全生产考核合格证、身份证、劳动合同，管理过的项目业绩须附合同复印件；技术负责人应附身份证、职称证、劳动合同；其他主要人员应附职称证（执业证或上岗证书）复印件、劳动合同。</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27"/>
        <w:gridCol w:w="726"/>
        <w:gridCol w:w="1456"/>
        <w:gridCol w:w="1453"/>
        <w:gridCol w:w="727"/>
        <w:gridCol w:w="99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51"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姓名</w:t>
            </w:r>
          </w:p>
        </w:tc>
        <w:tc>
          <w:tcPr>
            <w:tcW w:w="1453"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145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年龄</w:t>
            </w:r>
          </w:p>
        </w:tc>
        <w:tc>
          <w:tcPr>
            <w:tcW w:w="1453" w:type="dxa"/>
            <w:vAlign w:val="center"/>
          </w:tcPr>
          <w:p>
            <w:pPr>
              <w:autoSpaceDE w:val="0"/>
              <w:autoSpaceDN w:val="0"/>
              <w:adjustRightInd w:val="0"/>
              <w:spacing w:line="360" w:lineRule="auto"/>
              <w:jc w:val="center"/>
              <w:rPr>
                <w:rFonts w:ascii="宋体" w:hAnsi="宋体" w:cs="宋体"/>
                <w:kern w:val="0"/>
                <w:szCs w:val="21"/>
                <w:highlight w:val="none"/>
              </w:rPr>
            </w:pPr>
          </w:p>
        </w:tc>
        <w:tc>
          <w:tcPr>
            <w:tcW w:w="1725"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学历</w:t>
            </w:r>
          </w:p>
        </w:tc>
        <w:tc>
          <w:tcPr>
            <w:tcW w:w="1182"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51"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职称</w:t>
            </w:r>
          </w:p>
        </w:tc>
        <w:tc>
          <w:tcPr>
            <w:tcW w:w="1453"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1456"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职务</w:t>
            </w:r>
          </w:p>
        </w:tc>
        <w:tc>
          <w:tcPr>
            <w:tcW w:w="1453" w:type="dxa"/>
            <w:vAlign w:val="center"/>
          </w:tcPr>
          <w:p>
            <w:pPr>
              <w:autoSpaceDE w:val="0"/>
              <w:autoSpaceDN w:val="0"/>
              <w:adjustRightInd w:val="0"/>
              <w:spacing w:line="360" w:lineRule="auto"/>
              <w:jc w:val="center"/>
              <w:rPr>
                <w:rFonts w:ascii="宋体" w:hAnsi="宋体" w:cs="宋体"/>
                <w:kern w:val="0"/>
                <w:szCs w:val="21"/>
                <w:highlight w:val="none"/>
              </w:rPr>
            </w:pPr>
          </w:p>
        </w:tc>
        <w:tc>
          <w:tcPr>
            <w:tcW w:w="1725"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拟在本合同任职</w:t>
            </w:r>
          </w:p>
        </w:tc>
        <w:tc>
          <w:tcPr>
            <w:tcW w:w="1182" w:type="dxa"/>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51" w:type="dxa"/>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毕业学校</w:t>
            </w:r>
          </w:p>
        </w:tc>
        <w:tc>
          <w:tcPr>
            <w:tcW w:w="7269" w:type="dxa"/>
            <w:gridSpan w:val="7"/>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20" w:type="dxa"/>
            <w:gridSpan w:val="8"/>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178"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时间</w:t>
            </w:r>
          </w:p>
        </w:tc>
        <w:tc>
          <w:tcPr>
            <w:tcW w:w="2182"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参加过的类似项目</w:t>
            </w: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担任职务</w:t>
            </w: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r>
              <w:rPr>
                <w:rFonts w:hint="eastAsia" w:ascii="宋体" w:hAnsi="宋体" w:cs="宋体"/>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78"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2"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78"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2"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78"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2"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78"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2"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c>
          <w:tcPr>
            <w:tcW w:w="2180" w:type="dxa"/>
            <w:gridSpan w:val="2"/>
            <w:vAlign w:val="center"/>
          </w:tcPr>
          <w:p>
            <w:pPr>
              <w:autoSpaceDE w:val="0"/>
              <w:autoSpaceDN w:val="0"/>
              <w:adjustRightInd w:val="0"/>
              <w:spacing w:line="360" w:lineRule="auto"/>
              <w:jc w:val="center"/>
              <w:rPr>
                <w:rFonts w:ascii="宋体" w:hAnsi="宋体" w:cs="宋体"/>
                <w:kern w:val="0"/>
                <w:szCs w:val="21"/>
                <w:highlight w:val="none"/>
              </w:rPr>
            </w:pPr>
          </w:p>
        </w:tc>
      </w:tr>
    </w:tbl>
    <w:p>
      <w:pPr>
        <w:jc w:val="center"/>
        <w:rPr>
          <w:rFonts w:ascii="宋体" w:hAnsi="宋体" w:cs="宋体"/>
          <w:b/>
          <w:bCs/>
          <w:sz w:val="36"/>
          <w:szCs w:val="36"/>
          <w:highlight w:val="none"/>
        </w:rPr>
      </w:pPr>
      <w:r>
        <w:rPr>
          <w:rFonts w:hint="eastAsia" w:ascii="宋体" w:hAnsi="宋体" w:cs="宋体"/>
          <w:b/>
          <w:bCs/>
          <w:sz w:val="36"/>
          <w:szCs w:val="36"/>
          <w:highlight w:val="none"/>
        </w:rPr>
        <w:br w:type="page"/>
      </w:r>
      <w:bookmarkStart w:id="281" w:name="_Toc510088500"/>
      <w:r>
        <w:rPr>
          <w:rFonts w:hint="eastAsia" w:ascii="宋体" w:hAnsi="宋体" w:cs="宋体"/>
          <w:b/>
          <w:highlight w:val="none"/>
        </w:rPr>
        <w:t>（三）关于项目管理机构人员的承诺书</w:t>
      </w:r>
      <w:bookmarkEnd w:id="281"/>
    </w:p>
    <w:p>
      <w:pPr>
        <w:spacing w:line="360" w:lineRule="auto"/>
        <w:rPr>
          <w:rFonts w:ascii="宋体" w:hAnsi="宋体" w:cs="宋体"/>
          <w:b/>
          <w:szCs w:val="21"/>
          <w:highlight w:val="none"/>
          <w:u w:val="single"/>
        </w:rPr>
      </w:pPr>
      <w:r>
        <w:rPr>
          <w:rFonts w:hint="eastAsia" w:ascii="宋体" w:hAnsi="宋体" w:cs="宋体"/>
          <w:b/>
          <w:szCs w:val="21"/>
          <w:highlight w:val="none"/>
        </w:rPr>
        <w:t>致：</w:t>
      </w:r>
      <w:r>
        <w:rPr>
          <w:rFonts w:hint="eastAsia" w:ascii="宋体" w:hAnsi="宋体" w:cs="宋体"/>
          <w:b/>
          <w:szCs w:val="21"/>
          <w:highlight w:val="none"/>
          <w:u w:val="single"/>
        </w:rPr>
        <w:t xml:space="preserve">         （招标人名称）</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如我方中标，我方作出以下承诺：</w:t>
      </w:r>
    </w:p>
    <w:p>
      <w:pPr>
        <w:pStyle w:val="2"/>
        <w:rPr>
          <w:color w:val="auto"/>
          <w:highlight w:val="none"/>
        </w:rPr>
      </w:pPr>
    </w:p>
    <w:p>
      <w:pPr>
        <w:autoSpaceDE w:val="0"/>
        <w:autoSpaceDN w:val="0"/>
        <w:adjustRightInd w:val="0"/>
        <w:spacing w:line="48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我方完全按照投标文件中列明的项目管理机构人员负责项目建设，合同签订前项目管理结构人员不再发生调整，如招标人在合同履行过程中，发现我方未经招标人同意擅自调整项目管理机构人员，招标人可单方面终止合同，对我方进行相关处罚，上报我方主管单位违约事实，同时按照与招标人签订的合同约定承担相应的违约金，对于招标人后续施工项目我方均不再参与。</w:t>
      </w:r>
    </w:p>
    <w:p>
      <w:pPr>
        <w:spacing w:line="360" w:lineRule="auto"/>
        <w:rPr>
          <w:rFonts w:ascii="宋体" w:hAnsi="宋体" w:cs="宋体"/>
          <w:szCs w:val="21"/>
          <w:highlight w:val="none"/>
        </w:rPr>
      </w:pPr>
      <w:bookmarkStart w:id="282" w:name="_Toc327865801"/>
      <w:bookmarkStart w:id="283" w:name="_Toc341039297"/>
      <w:bookmarkStart w:id="284" w:name="_Toc362359995"/>
    </w:p>
    <w:p>
      <w:pPr>
        <w:pStyle w:val="14"/>
        <w:ind w:firstLine="210"/>
        <w:rPr>
          <w:rFonts w:ascii="宋体" w:hAnsi="宋体" w:cs="宋体"/>
          <w:szCs w:val="21"/>
          <w:highlight w:val="none"/>
        </w:rPr>
      </w:pPr>
    </w:p>
    <w:p>
      <w:pPr>
        <w:pStyle w:val="14"/>
        <w:ind w:firstLine="210"/>
        <w:rPr>
          <w:rFonts w:ascii="宋体" w:hAnsi="宋体" w:cs="宋体"/>
          <w:szCs w:val="21"/>
          <w:highlight w:val="none"/>
        </w:rPr>
      </w:pPr>
    </w:p>
    <w:p>
      <w:pPr>
        <w:pStyle w:val="14"/>
        <w:ind w:firstLine="210"/>
        <w:rPr>
          <w:rFonts w:ascii="宋体" w:hAnsi="宋体" w:cs="宋体"/>
          <w:szCs w:val="21"/>
          <w:highlight w:val="none"/>
        </w:rPr>
      </w:pPr>
    </w:p>
    <w:p>
      <w:pPr>
        <w:pStyle w:val="14"/>
        <w:ind w:firstLine="210"/>
        <w:rPr>
          <w:rFonts w:ascii="宋体" w:hAnsi="宋体" w:cs="宋体"/>
          <w:szCs w:val="21"/>
          <w:highlight w:val="none"/>
        </w:rPr>
      </w:pPr>
    </w:p>
    <w:p>
      <w:pPr>
        <w:pStyle w:val="14"/>
        <w:ind w:firstLine="210"/>
        <w:rPr>
          <w:rFonts w:ascii="宋体" w:hAnsi="宋体" w:cs="宋体"/>
          <w:szCs w:val="21"/>
          <w:highlight w:val="none"/>
        </w:rPr>
      </w:pPr>
    </w:p>
    <w:p>
      <w:pPr>
        <w:pStyle w:val="14"/>
        <w:ind w:firstLine="210"/>
        <w:rPr>
          <w:rFonts w:ascii="宋体" w:hAnsi="宋体" w:cs="宋体"/>
          <w:szCs w:val="21"/>
          <w:highlight w:val="none"/>
        </w:rPr>
      </w:pP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投标人（企业电子签章）：</w:t>
      </w: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法定代表人或委托代理人（个人电子签章）：</w:t>
      </w:r>
    </w:p>
    <w:p>
      <w:pPr>
        <w:autoSpaceDE w:val="0"/>
        <w:autoSpaceDN w:val="0"/>
        <w:adjustRightInd w:val="0"/>
        <w:spacing w:line="360" w:lineRule="auto"/>
        <w:ind w:firstLine="3570" w:firstLineChars="1700"/>
        <w:jc w:val="left"/>
        <w:rPr>
          <w:rFonts w:ascii="宋体" w:hAnsi="宋体" w:cs="宋体"/>
          <w:kern w:val="0"/>
          <w:szCs w:val="21"/>
          <w:highlight w:val="none"/>
        </w:rPr>
      </w:pPr>
      <w:r>
        <w:rPr>
          <w:rFonts w:hint="eastAsia" w:ascii="宋体" w:hAnsi="宋体" w:cs="宋体"/>
          <w:kern w:val="0"/>
          <w:szCs w:val="21"/>
          <w:highlight w:val="none"/>
        </w:rPr>
        <w:t>日  期：</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p>
      <w:pPr>
        <w:pStyle w:val="4"/>
        <w:jc w:val="center"/>
        <w:rPr>
          <w:rFonts w:ascii="宋体" w:hAnsi="宋体" w:eastAsia="宋体" w:cs="宋体"/>
          <w:highlight w:val="none"/>
        </w:rPr>
      </w:pPr>
      <w:r>
        <w:rPr>
          <w:rFonts w:hint="eastAsia" w:ascii="宋体" w:hAnsi="宋体" w:eastAsia="宋体" w:cs="宋体"/>
          <w:highlight w:val="none"/>
        </w:rPr>
        <w:br w:type="page"/>
      </w:r>
      <w:bookmarkStart w:id="285" w:name="_Toc16882_WPSOffice_Level1"/>
      <w:bookmarkStart w:id="286" w:name="_Toc22615_WPSOffice_Level1"/>
      <w:bookmarkStart w:id="287" w:name="_Toc530149438"/>
      <w:r>
        <w:rPr>
          <w:rFonts w:hint="eastAsia" w:ascii="宋体" w:hAnsi="宋体" w:eastAsia="宋体" w:cs="宋体"/>
          <w:highlight w:val="none"/>
          <w:lang w:eastAsia="zh-CN"/>
        </w:rPr>
        <w:t>八</w:t>
      </w:r>
      <w:r>
        <w:rPr>
          <w:rFonts w:hint="eastAsia" w:ascii="宋体" w:hAnsi="宋体" w:eastAsia="宋体" w:cs="宋体"/>
          <w:highlight w:val="none"/>
        </w:rPr>
        <w:t>、</w:t>
      </w:r>
      <w:bookmarkEnd w:id="282"/>
      <w:bookmarkEnd w:id="283"/>
      <w:r>
        <w:rPr>
          <w:rFonts w:hint="eastAsia" w:ascii="宋体" w:hAnsi="宋体" w:eastAsia="宋体" w:cs="宋体"/>
          <w:highlight w:val="none"/>
        </w:rPr>
        <w:t>资格审查材料</w:t>
      </w:r>
      <w:bookmarkEnd w:id="284"/>
      <w:bookmarkEnd w:id="285"/>
      <w:bookmarkEnd w:id="286"/>
      <w:bookmarkEnd w:id="287"/>
    </w:p>
    <w:p>
      <w:pPr>
        <w:jc w:val="center"/>
        <w:rPr>
          <w:rFonts w:ascii="宋体" w:hAnsi="宋体" w:cs="宋体"/>
          <w:b/>
          <w:highlight w:val="none"/>
        </w:rPr>
      </w:pPr>
      <w:bookmarkStart w:id="288" w:name="_Toc510088502"/>
      <w:r>
        <w:rPr>
          <w:rFonts w:hint="eastAsia" w:ascii="宋体" w:hAnsi="宋体" w:cs="宋体"/>
          <w:b/>
          <w:highlight w:val="none"/>
        </w:rPr>
        <w:t>（一）投标人基本情况表</w:t>
      </w:r>
      <w:bookmarkEnd w:id="288"/>
    </w:p>
    <w:p>
      <w:pPr>
        <w:pStyle w:val="41"/>
        <w:rPr>
          <w:rFonts w:ascii="宋体" w:hAnsi="宋体" w:cs="宋体"/>
          <w:highlight w:val="none"/>
        </w:rPr>
      </w:pP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23"/>
        <w:gridCol w:w="919"/>
        <w:gridCol w:w="1048"/>
        <w:gridCol w:w="1018"/>
        <w:gridCol w:w="290"/>
        <w:gridCol w:w="199"/>
        <w:gridCol w:w="1278"/>
        <w:gridCol w:w="267"/>
        <w:gridCol w:w="727"/>
        <w:gridCol w:w="14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投标人名称</w:t>
            </w:r>
          </w:p>
        </w:tc>
        <w:tc>
          <w:tcPr>
            <w:tcW w:w="7197" w:type="dxa"/>
            <w:gridSpan w:val="9"/>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注册地址</w:t>
            </w:r>
          </w:p>
        </w:tc>
        <w:tc>
          <w:tcPr>
            <w:tcW w:w="3474" w:type="dxa"/>
            <w:gridSpan w:val="5"/>
            <w:vAlign w:val="center"/>
          </w:tcPr>
          <w:p>
            <w:pPr>
              <w:jc w:val="center"/>
              <w:rPr>
                <w:rFonts w:ascii="宋体" w:hAnsi="宋体" w:cs="宋体"/>
                <w:szCs w:val="21"/>
                <w:highlight w:val="none"/>
              </w:rPr>
            </w:pPr>
          </w:p>
        </w:tc>
        <w:tc>
          <w:tcPr>
            <w:tcW w:w="1278" w:type="dxa"/>
            <w:vAlign w:val="center"/>
          </w:tcPr>
          <w:p>
            <w:pPr>
              <w:jc w:val="center"/>
              <w:rPr>
                <w:rFonts w:ascii="宋体" w:hAnsi="宋体" w:cs="宋体"/>
                <w:szCs w:val="21"/>
                <w:highlight w:val="none"/>
              </w:rPr>
            </w:pPr>
            <w:r>
              <w:rPr>
                <w:rFonts w:hint="eastAsia" w:ascii="宋体" w:hAnsi="宋体" w:cs="宋体"/>
                <w:szCs w:val="21"/>
                <w:highlight w:val="none"/>
              </w:rPr>
              <w:t>邮政编码</w:t>
            </w:r>
          </w:p>
        </w:tc>
        <w:tc>
          <w:tcPr>
            <w:tcW w:w="2445" w:type="dxa"/>
            <w:gridSpan w:val="3"/>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Merge w:val="restart"/>
            <w:vAlign w:val="center"/>
          </w:tcPr>
          <w:p>
            <w:pPr>
              <w:jc w:val="center"/>
              <w:rPr>
                <w:rFonts w:ascii="宋体" w:hAnsi="宋体" w:cs="宋体"/>
                <w:szCs w:val="21"/>
                <w:highlight w:val="none"/>
              </w:rPr>
            </w:pPr>
            <w:r>
              <w:rPr>
                <w:rFonts w:hint="eastAsia" w:ascii="宋体" w:hAnsi="宋体" w:cs="宋体"/>
                <w:szCs w:val="21"/>
                <w:highlight w:val="none"/>
              </w:rPr>
              <w:t>联系方式</w:t>
            </w:r>
          </w:p>
        </w:tc>
        <w:tc>
          <w:tcPr>
            <w:tcW w:w="919" w:type="dxa"/>
            <w:vAlign w:val="center"/>
          </w:tcPr>
          <w:p>
            <w:pPr>
              <w:jc w:val="center"/>
              <w:rPr>
                <w:rFonts w:ascii="宋体" w:hAnsi="宋体" w:cs="宋体"/>
                <w:szCs w:val="21"/>
                <w:highlight w:val="none"/>
              </w:rPr>
            </w:pPr>
            <w:r>
              <w:rPr>
                <w:rFonts w:hint="eastAsia" w:ascii="宋体" w:hAnsi="宋体" w:cs="宋体"/>
                <w:szCs w:val="21"/>
                <w:highlight w:val="none"/>
              </w:rPr>
              <w:t>联系人</w:t>
            </w:r>
          </w:p>
        </w:tc>
        <w:tc>
          <w:tcPr>
            <w:tcW w:w="2555" w:type="dxa"/>
            <w:gridSpan w:val="4"/>
            <w:vAlign w:val="center"/>
          </w:tcPr>
          <w:p>
            <w:pPr>
              <w:jc w:val="center"/>
              <w:rPr>
                <w:rFonts w:ascii="宋体" w:hAnsi="宋体" w:cs="宋体"/>
                <w:szCs w:val="21"/>
                <w:highlight w:val="none"/>
              </w:rPr>
            </w:pPr>
          </w:p>
        </w:tc>
        <w:tc>
          <w:tcPr>
            <w:tcW w:w="1278" w:type="dxa"/>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2445" w:type="dxa"/>
            <w:gridSpan w:val="3"/>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Merge w:val="continue"/>
            <w:vAlign w:val="center"/>
          </w:tcPr>
          <w:p>
            <w:pPr>
              <w:jc w:val="center"/>
              <w:rPr>
                <w:rFonts w:ascii="宋体" w:hAnsi="宋体" w:cs="宋体"/>
                <w:szCs w:val="21"/>
                <w:highlight w:val="none"/>
              </w:rPr>
            </w:pPr>
          </w:p>
        </w:tc>
        <w:tc>
          <w:tcPr>
            <w:tcW w:w="919" w:type="dxa"/>
            <w:vAlign w:val="center"/>
          </w:tcPr>
          <w:p>
            <w:pPr>
              <w:jc w:val="center"/>
              <w:rPr>
                <w:rFonts w:ascii="宋体" w:hAnsi="宋体" w:cs="宋体"/>
                <w:szCs w:val="21"/>
                <w:highlight w:val="none"/>
              </w:rPr>
            </w:pPr>
            <w:r>
              <w:rPr>
                <w:rFonts w:hint="eastAsia" w:ascii="宋体" w:hAnsi="宋体" w:cs="宋体"/>
                <w:szCs w:val="21"/>
                <w:highlight w:val="none"/>
              </w:rPr>
              <w:t>传真</w:t>
            </w:r>
          </w:p>
        </w:tc>
        <w:tc>
          <w:tcPr>
            <w:tcW w:w="2555" w:type="dxa"/>
            <w:gridSpan w:val="4"/>
            <w:vAlign w:val="center"/>
          </w:tcPr>
          <w:p>
            <w:pPr>
              <w:jc w:val="center"/>
              <w:rPr>
                <w:rFonts w:ascii="宋体" w:hAnsi="宋体" w:cs="宋体"/>
                <w:szCs w:val="21"/>
                <w:highlight w:val="none"/>
              </w:rPr>
            </w:pPr>
          </w:p>
        </w:tc>
        <w:tc>
          <w:tcPr>
            <w:tcW w:w="1278" w:type="dxa"/>
            <w:vAlign w:val="center"/>
          </w:tcPr>
          <w:p>
            <w:pPr>
              <w:jc w:val="center"/>
              <w:rPr>
                <w:rFonts w:ascii="宋体" w:hAnsi="宋体" w:cs="宋体"/>
                <w:szCs w:val="21"/>
                <w:highlight w:val="none"/>
              </w:rPr>
            </w:pPr>
            <w:r>
              <w:rPr>
                <w:rFonts w:hint="eastAsia" w:ascii="宋体" w:hAnsi="宋体" w:cs="宋体"/>
                <w:szCs w:val="21"/>
                <w:highlight w:val="none"/>
              </w:rPr>
              <w:t>网址</w:t>
            </w:r>
          </w:p>
        </w:tc>
        <w:tc>
          <w:tcPr>
            <w:tcW w:w="2445" w:type="dxa"/>
            <w:gridSpan w:val="3"/>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组织结构</w:t>
            </w:r>
          </w:p>
        </w:tc>
        <w:tc>
          <w:tcPr>
            <w:tcW w:w="7197" w:type="dxa"/>
            <w:gridSpan w:val="9"/>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法定代表人</w:t>
            </w:r>
          </w:p>
        </w:tc>
        <w:tc>
          <w:tcPr>
            <w:tcW w:w="919" w:type="dxa"/>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048" w:type="dxa"/>
            <w:vAlign w:val="center"/>
          </w:tcPr>
          <w:p>
            <w:pPr>
              <w:jc w:val="center"/>
              <w:rPr>
                <w:rFonts w:ascii="宋体" w:hAnsi="宋体" w:cs="宋体"/>
                <w:szCs w:val="21"/>
                <w:highlight w:val="none"/>
              </w:rPr>
            </w:pPr>
          </w:p>
        </w:tc>
        <w:tc>
          <w:tcPr>
            <w:tcW w:w="1308" w:type="dxa"/>
            <w:gridSpan w:val="2"/>
            <w:vAlign w:val="center"/>
          </w:tcPr>
          <w:p>
            <w:pPr>
              <w:jc w:val="center"/>
              <w:rPr>
                <w:rFonts w:ascii="宋体" w:hAnsi="宋体" w:cs="宋体"/>
                <w:szCs w:val="21"/>
                <w:highlight w:val="none"/>
              </w:rPr>
            </w:pPr>
            <w:r>
              <w:rPr>
                <w:rFonts w:hint="eastAsia" w:ascii="宋体" w:hAnsi="宋体" w:cs="宋体"/>
                <w:szCs w:val="21"/>
                <w:highlight w:val="none"/>
              </w:rPr>
              <w:t>技术职称</w:t>
            </w:r>
          </w:p>
        </w:tc>
        <w:tc>
          <w:tcPr>
            <w:tcW w:w="1744" w:type="dxa"/>
            <w:gridSpan w:val="3"/>
            <w:vAlign w:val="center"/>
          </w:tcPr>
          <w:p>
            <w:pPr>
              <w:jc w:val="center"/>
              <w:rPr>
                <w:rFonts w:ascii="宋体" w:hAnsi="宋体" w:cs="宋体"/>
                <w:szCs w:val="21"/>
                <w:highlight w:val="none"/>
              </w:rPr>
            </w:pPr>
          </w:p>
        </w:tc>
        <w:tc>
          <w:tcPr>
            <w:tcW w:w="727" w:type="dxa"/>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1451" w:type="dxa"/>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技术负责人</w:t>
            </w:r>
          </w:p>
        </w:tc>
        <w:tc>
          <w:tcPr>
            <w:tcW w:w="919" w:type="dxa"/>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048" w:type="dxa"/>
            <w:vAlign w:val="center"/>
          </w:tcPr>
          <w:p>
            <w:pPr>
              <w:jc w:val="center"/>
              <w:rPr>
                <w:rFonts w:ascii="宋体" w:hAnsi="宋体" w:cs="宋体"/>
                <w:szCs w:val="21"/>
                <w:highlight w:val="none"/>
              </w:rPr>
            </w:pPr>
          </w:p>
        </w:tc>
        <w:tc>
          <w:tcPr>
            <w:tcW w:w="1308" w:type="dxa"/>
            <w:gridSpan w:val="2"/>
            <w:vAlign w:val="center"/>
          </w:tcPr>
          <w:p>
            <w:pPr>
              <w:jc w:val="center"/>
              <w:rPr>
                <w:rFonts w:ascii="宋体" w:hAnsi="宋体" w:cs="宋体"/>
                <w:szCs w:val="21"/>
                <w:highlight w:val="none"/>
              </w:rPr>
            </w:pPr>
            <w:r>
              <w:rPr>
                <w:rFonts w:hint="eastAsia" w:ascii="宋体" w:hAnsi="宋体" w:cs="宋体"/>
                <w:szCs w:val="21"/>
                <w:highlight w:val="none"/>
              </w:rPr>
              <w:t>技术职称</w:t>
            </w:r>
          </w:p>
        </w:tc>
        <w:tc>
          <w:tcPr>
            <w:tcW w:w="1744" w:type="dxa"/>
            <w:gridSpan w:val="3"/>
            <w:vAlign w:val="center"/>
          </w:tcPr>
          <w:p>
            <w:pPr>
              <w:jc w:val="center"/>
              <w:rPr>
                <w:rFonts w:ascii="宋体" w:hAnsi="宋体" w:cs="宋体"/>
                <w:szCs w:val="21"/>
                <w:highlight w:val="none"/>
              </w:rPr>
            </w:pPr>
          </w:p>
        </w:tc>
        <w:tc>
          <w:tcPr>
            <w:tcW w:w="727" w:type="dxa"/>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1451" w:type="dxa"/>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成立时间</w:t>
            </w:r>
          </w:p>
        </w:tc>
        <w:tc>
          <w:tcPr>
            <w:tcW w:w="1967" w:type="dxa"/>
            <w:gridSpan w:val="2"/>
            <w:vAlign w:val="center"/>
          </w:tcPr>
          <w:p>
            <w:pPr>
              <w:jc w:val="center"/>
              <w:rPr>
                <w:rFonts w:ascii="宋体" w:hAnsi="宋体" w:cs="宋体"/>
                <w:szCs w:val="21"/>
                <w:highlight w:val="none"/>
              </w:rPr>
            </w:pPr>
          </w:p>
        </w:tc>
        <w:tc>
          <w:tcPr>
            <w:tcW w:w="5230" w:type="dxa"/>
            <w:gridSpan w:val="7"/>
            <w:vAlign w:val="center"/>
          </w:tcPr>
          <w:p>
            <w:pPr>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企业资质等级</w:t>
            </w:r>
          </w:p>
        </w:tc>
        <w:tc>
          <w:tcPr>
            <w:tcW w:w="1967" w:type="dxa"/>
            <w:gridSpan w:val="2"/>
            <w:vAlign w:val="center"/>
          </w:tcPr>
          <w:p>
            <w:pPr>
              <w:jc w:val="center"/>
              <w:rPr>
                <w:rFonts w:ascii="宋体" w:hAnsi="宋体" w:cs="宋体"/>
                <w:szCs w:val="21"/>
                <w:highlight w:val="none"/>
              </w:rPr>
            </w:pPr>
          </w:p>
        </w:tc>
        <w:tc>
          <w:tcPr>
            <w:tcW w:w="1018" w:type="dxa"/>
            <w:vMerge w:val="restart"/>
            <w:vAlign w:val="center"/>
          </w:tcPr>
          <w:p>
            <w:pPr>
              <w:jc w:val="center"/>
              <w:rPr>
                <w:rFonts w:ascii="宋体" w:hAnsi="宋体" w:cs="宋体"/>
                <w:szCs w:val="21"/>
                <w:highlight w:val="none"/>
              </w:rPr>
            </w:pPr>
            <w:r>
              <w:rPr>
                <w:rFonts w:hint="eastAsia" w:ascii="宋体" w:hAnsi="宋体" w:cs="宋体"/>
                <w:szCs w:val="21"/>
                <w:highlight w:val="none"/>
              </w:rPr>
              <w:t>其中</w:t>
            </w:r>
          </w:p>
        </w:tc>
        <w:tc>
          <w:tcPr>
            <w:tcW w:w="2034" w:type="dxa"/>
            <w:gridSpan w:val="4"/>
            <w:vAlign w:val="center"/>
          </w:tcPr>
          <w:p>
            <w:pPr>
              <w:jc w:val="center"/>
              <w:rPr>
                <w:rFonts w:ascii="宋体" w:hAnsi="宋体" w:cs="宋体"/>
                <w:szCs w:val="21"/>
                <w:highlight w:val="none"/>
              </w:rPr>
            </w:pPr>
            <w:r>
              <w:rPr>
                <w:rFonts w:hint="eastAsia" w:ascii="宋体" w:hAnsi="宋体" w:cs="宋体"/>
                <w:szCs w:val="21"/>
                <w:highlight w:val="none"/>
              </w:rPr>
              <w:t>项目经理</w:t>
            </w:r>
          </w:p>
        </w:tc>
        <w:tc>
          <w:tcPr>
            <w:tcW w:w="2178" w:type="dxa"/>
            <w:gridSpan w:val="2"/>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营业执照号</w:t>
            </w:r>
          </w:p>
        </w:tc>
        <w:tc>
          <w:tcPr>
            <w:tcW w:w="1967" w:type="dxa"/>
            <w:gridSpan w:val="2"/>
            <w:vAlign w:val="center"/>
          </w:tcPr>
          <w:p>
            <w:pPr>
              <w:jc w:val="center"/>
              <w:rPr>
                <w:rFonts w:ascii="宋体" w:hAnsi="宋体" w:cs="宋体"/>
                <w:szCs w:val="21"/>
                <w:highlight w:val="none"/>
              </w:rPr>
            </w:pPr>
          </w:p>
        </w:tc>
        <w:tc>
          <w:tcPr>
            <w:tcW w:w="1018" w:type="dxa"/>
            <w:vMerge w:val="continue"/>
            <w:vAlign w:val="center"/>
          </w:tcPr>
          <w:p>
            <w:pPr>
              <w:jc w:val="center"/>
              <w:rPr>
                <w:rFonts w:ascii="宋体" w:hAnsi="宋体" w:cs="宋体"/>
                <w:szCs w:val="21"/>
                <w:highlight w:val="none"/>
              </w:rPr>
            </w:pPr>
          </w:p>
        </w:tc>
        <w:tc>
          <w:tcPr>
            <w:tcW w:w="2034" w:type="dxa"/>
            <w:gridSpan w:val="4"/>
            <w:vAlign w:val="center"/>
          </w:tcPr>
          <w:p>
            <w:pPr>
              <w:jc w:val="center"/>
              <w:rPr>
                <w:rFonts w:ascii="宋体" w:hAnsi="宋体" w:cs="宋体"/>
                <w:szCs w:val="21"/>
                <w:highlight w:val="none"/>
              </w:rPr>
            </w:pPr>
            <w:r>
              <w:rPr>
                <w:rFonts w:hint="eastAsia" w:ascii="宋体" w:hAnsi="宋体" w:cs="宋体"/>
                <w:szCs w:val="21"/>
                <w:highlight w:val="none"/>
              </w:rPr>
              <w:t>高级职称人员</w:t>
            </w:r>
          </w:p>
        </w:tc>
        <w:tc>
          <w:tcPr>
            <w:tcW w:w="2178" w:type="dxa"/>
            <w:gridSpan w:val="2"/>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注册资金</w:t>
            </w:r>
          </w:p>
        </w:tc>
        <w:tc>
          <w:tcPr>
            <w:tcW w:w="1967" w:type="dxa"/>
            <w:gridSpan w:val="2"/>
            <w:vAlign w:val="center"/>
          </w:tcPr>
          <w:p>
            <w:pPr>
              <w:jc w:val="center"/>
              <w:rPr>
                <w:rFonts w:ascii="宋体" w:hAnsi="宋体" w:cs="宋体"/>
                <w:szCs w:val="21"/>
                <w:highlight w:val="none"/>
              </w:rPr>
            </w:pPr>
          </w:p>
        </w:tc>
        <w:tc>
          <w:tcPr>
            <w:tcW w:w="1018" w:type="dxa"/>
            <w:vMerge w:val="continue"/>
            <w:vAlign w:val="center"/>
          </w:tcPr>
          <w:p>
            <w:pPr>
              <w:jc w:val="center"/>
              <w:rPr>
                <w:rFonts w:ascii="宋体" w:hAnsi="宋体" w:cs="宋体"/>
                <w:szCs w:val="21"/>
                <w:highlight w:val="none"/>
              </w:rPr>
            </w:pPr>
          </w:p>
        </w:tc>
        <w:tc>
          <w:tcPr>
            <w:tcW w:w="2034" w:type="dxa"/>
            <w:gridSpan w:val="4"/>
            <w:vAlign w:val="center"/>
          </w:tcPr>
          <w:p>
            <w:pPr>
              <w:jc w:val="center"/>
              <w:rPr>
                <w:rFonts w:ascii="宋体" w:hAnsi="宋体" w:cs="宋体"/>
                <w:szCs w:val="21"/>
                <w:highlight w:val="none"/>
              </w:rPr>
            </w:pPr>
            <w:r>
              <w:rPr>
                <w:rFonts w:hint="eastAsia" w:ascii="宋体" w:hAnsi="宋体" w:cs="宋体"/>
                <w:szCs w:val="21"/>
                <w:highlight w:val="none"/>
              </w:rPr>
              <w:t>中级职称人员</w:t>
            </w:r>
          </w:p>
        </w:tc>
        <w:tc>
          <w:tcPr>
            <w:tcW w:w="2178" w:type="dxa"/>
            <w:gridSpan w:val="2"/>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开户银行</w:t>
            </w:r>
          </w:p>
        </w:tc>
        <w:tc>
          <w:tcPr>
            <w:tcW w:w="1967" w:type="dxa"/>
            <w:gridSpan w:val="2"/>
            <w:vAlign w:val="center"/>
          </w:tcPr>
          <w:p>
            <w:pPr>
              <w:jc w:val="center"/>
              <w:rPr>
                <w:rFonts w:ascii="宋体" w:hAnsi="宋体" w:cs="宋体"/>
                <w:szCs w:val="21"/>
                <w:highlight w:val="none"/>
              </w:rPr>
            </w:pPr>
          </w:p>
        </w:tc>
        <w:tc>
          <w:tcPr>
            <w:tcW w:w="1018" w:type="dxa"/>
            <w:vMerge w:val="continue"/>
            <w:vAlign w:val="center"/>
          </w:tcPr>
          <w:p>
            <w:pPr>
              <w:jc w:val="center"/>
              <w:rPr>
                <w:rFonts w:ascii="宋体" w:hAnsi="宋体" w:cs="宋体"/>
                <w:szCs w:val="21"/>
                <w:highlight w:val="none"/>
              </w:rPr>
            </w:pPr>
          </w:p>
        </w:tc>
        <w:tc>
          <w:tcPr>
            <w:tcW w:w="2034" w:type="dxa"/>
            <w:gridSpan w:val="4"/>
            <w:vAlign w:val="center"/>
          </w:tcPr>
          <w:p>
            <w:pPr>
              <w:jc w:val="center"/>
              <w:rPr>
                <w:rFonts w:ascii="宋体" w:hAnsi="宋体" w:cs="宋体"/>
                <w:szCs w:val="21"/>
                <w:highlight w:val="none"/>
              </w:rPr>
            </w:pPr>
            <w:r>
              <w:rPr>
                <w:rFonts w:hint="eastAsia" w:ascii="宋体" w:hAnsi="宋体" w:cs="宋体"/>
                <w:szCs w:val="21"/>
                <w:highlight w:val="none"/>
              </w:rPr>
              <w:t>初级职称人员</w:t>
            </w:r>
          </w:p>
        </w:tc>
        <w:tc>
          <w:tcPr>
            <w:tcW w:w="2178" w:type="dxa"/>
            <w:gridSpan w:val="2"/>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账号</w:t>
            </w:r>
          </w:p>
        </w:tc>
        <w:tc>
          <w:tcPr>
            <w:tcW w:w="1967" w:type="dxa"/>
            <w:gridSpan w:val="2"/>
            <w:vAlign w:val="center"/>
          </w:tcPr>
          <w:p>
            <w:pPr>
              <w:jc w:val="center"/>
              <w:rPr>
                <w:rFonts w:ascii="宋体" w:hAnsi="宋体" w:cs="宋体"/>
                <w:szCs w:val="21"/>
                <w:highlight w:val="none"/>
              </w:rPr>
            </w:pPr>
          </w:p>
        </w:tc>
        <w:tc>
          <w:tcPr>
            <w:tcW w:w="1018" w:type="dxa"/>
            <w:vMerge w:val="continue"/>
            <w:vAlign w:val="center"/>
          </w:tcPr>
          <w:p>
            <w:pPr>
              <w:jc w:val="center"/>
              <w:rPr>
                <w:rFonts w:ascii="宋体" w:hAnsi="宋体" w:cs="宋体"/>
                <w:szCs w:val="21"/>
                <w:highlight w:val="none"/>
              </w:rPr>
            </w:pPr>
          </w:p>
        </w:tc>
        <w:tc>
          <w:tcPr>
            <w:tcW w:w="2034" w:type="dxa"/>
            <w:gridSpan w:val="4"/>
            <w:vAlign w:val="center"/>
          </w:tcPr>
          <w:p>
            <w:pPr>
              <w:jc w:val="center"/>
              <w:rPr>
                <w:rFonts w:ascii="宋体" w:hAnsi="宋体" w:cs="宋体"/>
                <w:szCs w:val="21"/>
                <w:highlight w:val="none"/>
              </w:rPr>
            </w:pPr>
            <w:r>
              <w:rPr>
                <w:rFonts w:hint="eastAsia" w:ascii="宋体" w:hAnsi="宋体" w:cs="宋体"/>
                <w:szCs w:val="21"/>
                <w:highlight w:val="none"/>
              </w:rPr>
              <w:t>技工</w:t>
            </w:r>
          </w:p>
        </w:tc>
        <w:tc>
          <w:tcPr>
            <w:tcW w:w="2178" w:type="dxa"/>
            <w:gridSpan w:val="2"/>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52"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经营范围</w:t>
            </w:r>
          </w:p>
        </w:tc>
        <w:tc>
          <w:tcPr>
            <w:tcW w:w="7197" w:type="dxa"/>
            <w:gridSpan w:val="9"/>
            <w:vAlign w:val="center"/>
          </w:tcPr>
          <w:p>
            <w:pPr>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523" w:type="dxa"/>
            <w:vAlign w:val="center"/>
          </w:tcPr>
          <w:p>
            <w:pPr>
              <w:jc w:val="center"/>
              <w:rPr>
                <w:rFonts w:ascii="宋体" w:hAnsi="宋体" w:cs="宋体"/>
                <w:szCs w:val="21"/>
                <w:highlight w:val="none"/>
              </w:rPr>
            </w:pPr>
            <w:r>
              <w:rPr>
                <w:rFonts w:hint="eastAsia" w:ascii="宋体" w:hAnsi="宋体" w:cs="宋体"/>
                <w:szCs w:val="21"/>
                <w:highlight w:val="none"/>
              </w:rPr>
              <w:t>备注</w:t>
            </w:r>
          </w:p>
        </w:tc>
        <w:tc>
          <w:tcPr>
            <w:tcW w:w="7197" w:type="dxa"/>
            <w:gridSpan w:val="9"/>
            <w:vAlign w:val="center"/>
          </w:tcPr>
          <w:p>
            <w:pPr>
              <w:jc w:val="center"/>
              <w:rPr>
                <w:rFonts w:ascii="宋体" w:hAnsi="宋体" w:cs="宋体"/>
                <w:szCs w:val="21"/>
                <w:highlight w:val="none"/>
              </w:rPr>
            </w:pPr>
          </w:p>
        </w:tc>
      </w:tr>
    </w:tbl>
    <w:p>
      <w:pPr>
        <w:spacing w:line="440" w:lineRule="exact"/>
        <w:rPr>
          <w:rFonts w:ascii="宋体" w:hAnsi="宋体" w:cs="宋体"/>
          <w:szCs w:val="21"/>
          <w:highlight w:val="none"/>
        </w:rPr>
      </w:pPr>
      <w:r>
        <w:rPr>
          <w:rFonts w:hint="eastAsia" w:ascii="宋体" w:hAnsi="宋体" w:cs="宋体"/>
          <w:szCs w:val="21"/>
          <w:highlight w:val="none"/>
        </w:rPr>
        <w:t>备注：本表后应附营业执照副本、资质证书副本、安全生产许可证、信用查询等材料。</w:t>
      </w:r>
    </w:p>
    <w:p>
      <w:pPr>
        <w:jc w:val="center"/>
        <w:rPr>
          <w:rFonts w:ascii="宋体" w:hAnsi="宋体" w:cs="宋体"/>
          <w:b/>
          <w:highlight w:val="none"/>
        </w:rPr>
      </w:pPr>
      <w:r>
        <w:rPr>
          <w:rFonts w:hint="eastAsia" w:ascii="宋体" w:hAnsi="宋体" w:cs="宋体"/>
          <w:szCs w:val="21"/>
          <w:highlight w:val="none"/>
        </w:rPr>
        <w:br w:type="page"/>
      </w:r>
      <w:bookmarkStart w:id="289" w:name="_Toc510088503"/>
      <w:r>
        <w:rPr>
          <w:rFonts w:hint="eastAsia" w:ascii="宋体" w:hAnsi="宋体" w:cs="宋体"/>
          <w:b/>
          <w:highlight w:val="none"/>
        </w:rPr>
        <w:t>（二）近年来发生的诉讼和仲裁情况</w:t>
      </w:r>
      <w:bookmarkEnd w:id="289"/>
    </w:p>
    <w:p>
      <w:pPr>
        <w:pStyle w:val="41"/>
        <w:rPr>
          <w:rFonts w:ascii="宋体" w:hAnsi="宋体" w:cs="宋体"/>
          <w:highlight w:val="none"/>
        </w:rPr>
      </w:pP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说明：</w:t>
      </w:r>
      <w:r>
        <w:rPr>
          <w:rFonts w:hint="eastAsia" w:ascii="宋体" w:hAnsi="宋体" w:cs="宋体"/>
          <w:kern w:val="0"/>
          <w:szCs w:val="21"/>
          <w:highlight w:val="none"/>
        </w:rPr>
        <w:t>（2017年1月1日以来,新成立企业按实际成立年限提供。）</w:t>
      </w:r>
      <w:r>
        <w:rPr>
          <w:rFonts w:hint="eastAsia" w:ascii="宋体" w:hAnsi="宋体" w:cs="宋体"/>
          <w:szCs w:val="21"/>
          <w:highlight w:val="none"/>
        </w:rPr>
        <w:t>近年发生的诉讼和仲裁情况仅限于投标人败诉的，且与履行施工承包合同有关的案件，不包括调解结案以及未裁决的仲裁或未终审判决的诉讼。</w:t>
      </w:r>
    </w:p>
    <w:p>
      <w:pPr>
        <w:rPr>
          <w:rFonts w:ascii="宋体" w:hAnsi="宋体" w:cs="宋体"/>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pStyle w:val="2"/>
        <w:rPr>
          <w:rFonts w:hAnsi="宋体"/>
          <w:color w:val="auto"/>
          <w:highlight w:val="none"/>
        </w:rPr>
      </w:pPr>
    </w:p>
    <w:p>
      <w:pPr>
        <w:jc w:val="center"/>
        <w:rPr>
          <w:rFonts w:ascii="宋体" w:hAnsi="宋体" w:cs="宋体"/>
          <w:b/>
          <w:highlight w:val="none"/>
        </w:rPr>
      </w:pPr>
      <w:bookmarkStart w:id="290" w:name="_Toc510088504"/>
    </w:p>
    <w:p>
      <w:pPr>
        <w:jc w:val="center"/>
        <w:rPr>
          <w:rFonts w:ascii="宋体" w:hAnsi="宋体" w:cs="宋体"/>
          <w:b/>
          <w:highlight w:val="none"/>
        </w:rPr>
      </w:pPr>
      <w:r>
        <w:rPr>
          <w:rFonts w:hint="eastAsia" w:ascii="宋体" w:hAnsi="宋体" w:cs="宋体"/>
          <w:b/>
          <w:highlight w:val="none"/>
        </w:rPr>
        <w:br w:type="page"/>
      </w:r>
      <w:r>
        <w:rPr>
          <w:rFonts w:hint="eastAsia" w:ascii="宋体" w:hAnsi="宋体" w:cs="宋体"/>
          <w:b/>
          <w:highlight w:val="none"/>
        </w:rPr>
        <w:t>（三）财务审计报告</w:t>
      </w:r>
      <w:bookmarkEnd w:id="290"/>
    </w:p>
    <w:p>
      <w:pPr>
        <w:pStyle w:val="41"/>
        <w:rPr>
          <w:rFonts w:ascii="宋体" w:hAnsi="宋体" w:cs="宋体"/>
          <w:highlight w:val="none"/>
        </w:rPr>
      </w:pPr>
    </w:p>
    <w:p>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说明：</w:t>
      </w:r>
      <w:r>
        <w:rPr>
          <w:rFonts w:hint="eastAsia" w:ascii="宋体" w:hAnsi="宋体" w:cs="宋体"/>
          <w:szCs w:val="21"/>
          <w:highlight w:val="none"/>
          <w:lang w:eastAsia="zh-CN"/>
        </w:rPr>
        <w:t>投标人（企业）</w:t>
      </w:r>
      <w:r>
        <w:rPr>
          <w:rFonts w:hint="eastAsia" w:ascii="宋体" w:hAnsi="宋体" w:cs="仿宋"/>
          <w:color w:val="auto"/>
          <w:szCs w:val="21"/>
          <w:highlight w:val="none"/>
        </w:rPr>
        <w:t>近三年（2016年度、2017年度、2018年度）经会计师事务所或审计机构审计的财务会计报表（包括资产负债表、现金流量表、利润表），要求企业无亏损，没有财产被接管冻结状况；新成立企业按实际成立年限提供。</w:t>
      </w:r>
    </w:p>
    <w:p>
      <w:pPr>
        <w:pStyle w:val="4"/>
        <w:jc w:val="center"/>
        <w:rPr>
          <w:rFonts w:ascii="宋体" w:hAnsi="宋体" w:eastAsia="宋体" w:cs="宋体"/>
          <w:highlight w:val="none"/>
        </w:rPr>
      </w:pPr>
      <w:r>
        <w:rPr>
          <w:rFonts w:hint="eastAsia" w:ascii="宋体" w:hAnsi="宋体" w:eastAsia="宋体" w:cs="宋体"/>
          <w:szCs w:val="21"/>
          <w:highlight w:val="none"/>
        </w:rPr>
        <w:br w:type="page"/>
      </w:r>
      <w:bookmarkStart w:id="291" w:name="_Toc341039298"/>
      <w:bookmarkStart w:id="292" w:name="_Toc530149439"/>
      <w:bookmarkStart w:id="293" w:name="_Toc362359996"/>
      <w:bookmarkStart w:id="294" w:name="_Toc23016_WPSOffice_Level1"/>
      <w:bookmarkStart w:id="295" w:name="_Toc27782_WPSOffice_Level1"/>
      <w:bookmarkStart w:id="296" w:name="_Toc234925982"/>
      <w:bookmarkStart w:id="297" w:name="_Toc327865802"/>
      <w:r>
        <w:rPr>
          <w:rFonts w:hint="eastAsia" w:ascii="宋体" w:hAnsi="宋体" w:eastAsia="宋体" w:cs="宋体"/>
          <w:highlight w:val="none"/>
          <w:lang w:eastAsia="zh-CN"/>
        </w:rPr>
        <w:t>九</w:t>
      </w:r>
      <w:r>
        <w:rPr>
          <w:rFonts w:hint="eastAsia" w:ascii="宋体" w:hAnsi="宋体" w:eastAsia="宋体" w:cs="宋体"/>
          <w:highlight w:val="none"/>
        </w:rPr>
        <w:t>、</w:t>
      </w:r>
      <w:bookmarkEnd w:id="291"/>
      <w:r>
        <w:rPr>
          <w:rFonts w:hint="eastAsia" w:ascii="宋体" w:hAnsi="宋体" w:eastAsia="宋体" w:cs="宋体"/>
          <w:highlight w:val="none"/>
        </w:rPr>
        <w:t>反商业贿赂承诺书</w:t>
      </w:r>
      <w:bookmarkEnd w:id="292"/>
      <w:bookmarkEnd w:id="293"/>
      <w:bookmarkEnd w:id="294"/>
      <w:bookmarkEnd w:id="295"/>
    </w:p>
    <w:p>
      <w:pPr>
        <w:spacing w:line="360" w:lineRule="auto"/>
        <w:ind w:firstLine="539"/>
        <w:rPr>
          <w:rFonts w:ascii="宋体" w:hAnsi="宋体" w:cs="宋体"/>
          <w:szCs w:val="21"/>
          <w:highlight w:val="none"/>
        </w:rPr>
      </w:pPr>
      <w:r>
        <w:rPr>
          <w:rFonts w:hint="eastAsia" w:ascii="宋体" w:hAnsi="宋体" w:cs="宋体"/>
          <w:szCs w:val="21"/>
          <w:highlight w:val="none"/>
        </w:rPr>
        <w:t>我公司承诺：</w:t>
      </w:r>
    </w:p>
    <w:p>
      <w:pPr>
        <w:spacing w:line="360" w:lineRule="auto"/>
        <w:ind w:firstLine="539"/>
        <w:rPr>
          <w:rFonts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u w:val="single"/>
        </w:rPr>
        <w:t xml:space="preserve">         （项目名称）</w:t>
      </w:r>
      <w:r>
        <w:rPr>
          <w:rFonts w:hint="eastAsia" w:ascii="宋体" w:hAnsi="宋体" w:cs="宋体"/>
          <w:szCs w:val="21"/>
          <w:highlight w:val="none"/>
        </w:rPr>
        <w:t>招标活动中，我公司保证做到：</w:t>
      </w:r>
    </w:p>
    <w:p>
      <w:pPr>
        <w:spacing w:line="360" w:lineRule="auto"/>
        <w:ind w:firstLine="539"/>
        <w:rPr>
          <w:rFonts w:ascii="宋体" w:hAnsi="宋体" w:cs="宋体"/>
          <w:szCs w:val="21"/>
          <w:highlight w:val="none"/>
        </w:rPr>
      </w:pPr>
      <w:r>
        <w:rPr>
          <w:rFonts w:hint="eastAsia" w:ascii="宋体" w:hAnsi="宋体" w:cs="宋体"/>
          <w:szCs w:val="21"/>
          <w:highlight w:val="none"/>
        </w:rPr>
        <w:t>一、公平竞争参加本次招标活动。</w:t>
      </w:r>
    </w:p>
    <w:p>
      <w:pPr>
        <w:spacing w:line="360" w:lineRule="auto"/>
        <w:ind w:firstLine="539"/>
        <w:rPr>
          <w:rFonts w:ascii="宋体" w:hAnsi="宋体" w:cs="宋体"/>
          <w:szCs w:val="21"/>
          <w:highlight w:val="none"/>
        </w:rPr>
      </w:pPr>
      <w:r>
        <w:rPr>
          <w:rFonts w:hint="eastAsia" w:ascii="宋体" w:hAnsi="宋体" w:cs="宋体"/>
          <w:szCs w:val="21"/>
          <w:highlight w:val="none"/>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pPr>
        <w:spacing w:line="360" w:lineRule="auto"/>
        <w:ind w:firstLine="539"/>
        <w:rPr>
          <w:rFonts w:ascii="宋体" w:hAnsi="宋体" w:cs="宋体"/>
          <w:szCs w:val="21"/>
          <w:highlight w:val="none"/>
        </w:rPr>
      </w:pPr>
      <w:r>
        <w:rPr>
          <w:rFonts w:hint="eastAsia" w:ascii="宋体" w:hAnsi="宋体" w:cs="宋体"/>
          <w:szCs w:val="21"/>
          <w:highlight w:val="none"/>
        </w:rPr>
        <w:t>三、若出现上述行为，我公司及参与投标的工作人员愿意接受按照国家法律法规等有关规定给予的处罚。</w:t>
      </w:r>
    </w:p>
    <w:p>
      <w:pPr>
        <w:spacing w:line="360" w:lineRule="auto"/>
        <w:ind w:firstLine="539"/>
        <w:rPr>
          <w:rFonts w:ascii="宋体" w:hAnsi="宋体" w:cs="宋体"/>
          <w:szCs w:val="21"/>
          <w:highlight w:val="none"/>
        </w:rPr>
      </w:pPr>
    </w:p>
    <w:p>
      <w:pPr>
        <w:autoSpaceDE w:val="0"/>
        <w:autoSpaceDN w:val="0"/>
        <w:adjustRightInd w:val="0"/>
        <w:spacing w:line="360" w:lineRule="auto"/>
        <w:ind w:firstLine="5460" w:firstLineChars="2600"/>
        <w:jc w:val="left"/>
        <w:rPr>
          <w:rFonts w:ascii="宋体" w:hAnsi="宋体" w:cs="宋体"/>
          <w:kern w:val="0"/>
          <w:szCs w:val="21"/>
          <w:highlight w:val="none"/>
        </w:rPr>
      </w:pPr>
      <w:r>
        <w:rPr>
          <w:rFonts w:hint="eastAsia" w:ascii="宋体" w:hAnsi="宋体" w:cs="宋体"/>
          <w:kern w:val="0"/>
          <w:szCs w:val="21"/>
          <w:highlight w:val="none"/>
        </w:rPr>
        <w:t>投标人（企业电子签章）：</w:t>
      </w:r>
    </w:p>
    <w:p>
      <w:pPr>
        <w:autoSpaceDE w:val="0"/>
        <w:autoSpaceDN w:val="0"/>
        <w:adjustRightInd w:val="0"/>
        <w:spacing w:line="360" w:lineRule="auto"/>
        <w:ind w:firstLine="5460" w:firstLineChars="2600"/>
        <w:jc w:val="left"/>
        <w:rPr>
          <w:rFonts w:ascii="宋体" w:hAnsi="宋体" w:cs="宋体"/>
          <w:kern w:val="0"/>
          <w:szCs w:val="21"/>
          <w:highlight w:val="none"/>
        </w:rPr>
      </w:pPr>
      <w:r>
        <w:rPr>
          <w:rFonts w:hint="eastAsia" w:ascii="宋体" w:hAnsi="宋体" w:cs="宋体"/>
          <w:kern w:val="0"/>
          <w:szCs w:val="21"/>
          <w:highlight w:val="none"/>
        </w:rPr>
        <w:t>法定代表人（个人电子签章）：</w:t>
      </w:r>
    </w:p>
    <w:p>
      <w:pPr>
        <w:spacing w:line="360" w:lineRule="auto"/>
        <w:ind w:firstLine="6510" w:firstLineChars="3100"/>
        <w:rPr>
          <w:rFonts w:ascii="宋体" w:hAnsi="宋体" w:cs="宋体"/>
          <w:szCs w:val="21"/>
          <w:highlight w:val="none"/>
        </w:rPr>
      </w:pPr>
      <w:r>
        <w:rPr>
          <w:rFonts w:hint="eastAsia" w:ascii="宋体" w:hAnsi="宋体" w:cs="宋体"/>
          <w:szCs w:val="21"/>
          <w:highlight w:val="none"/>
        </w:rPr>
        <w:t>年</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bookmarkEnd w:id="296"/>
    <w:bookmarkEnd w:id="297"/>
    <w:p>
      <w:pPr>
        <w:pStyle w:val="4"/>
        <w:jc w:val="center"/>
        <w:rPr>
          <w:rFonts w:ascii="宋体" w:hAnsi="宋体" w:eastAsia="宋体" w:cs="宋体"/>
          <w:highlight w:val="none"/>
        </w:rPr>
      </w:pPr>
      <w:bookmarkStart w:id="298" w:name="_Toc27069"/>
      <w:r>
        <w:rPr>
          <w:rFonts w:hint="eastAsia" w:ascii="宋体" w:hAnsi="宋体" w:eastAsia="宋体" w:cs="宋体"/>
          <w:highlight w:val="none"/>
        </w:rPr>
        <w:br w:type="page"/>
      </w:r>
      <w:bookmarkStart w:id="299" w:name="_Toc9321_WPSOffice_Level1"/>
      <w:bookmarkStart w:id="300" w:name="_Toc3651_WPSOffice_Level1"/>
      <w:bookmarkStart w:id="301" w:name="_Toc530149440"/>
      <w:r>
        <w:rPr>
          <w:rFonts w:hint="eastAsia" w:ascii="宋体" w:hAnsi="宋体" w:eastAsia="宋体" w:cs="宋体"/>
          <w:highlight w:val="none"/>
          <w:lang w:eastAsia="zh-CN"/>
        </w:rPr>
        <w:t>十</w:t>
      </w:r>
      <w:r>
        <w:rPr>
          <w:rFonts w:hint="eastAsia" w:ascii="宋体" w:hAnsi="宋体" w:eastAsia="宋体" w:cs="宋体"/>
          <w:highlight w:val="none"/>
        </w:rPr>
        <w:t>、企业信誉承诺书</w:t>
      </w:r>
      <w:bookmarkEnd w:id="298"/>
      <w:bookmarkEnd w:id="299"/>
      <w:bookmarkEnd w:id="300"/>
      <w:bookmarkEnd w:id="301"/>
    </w:p>
    <w:p>
      <w:pPr>
        <w:spacing w:line="360" w:lineRule="auto"/>
        <w:rPr>
          <w:rFonts w:ascii="宋体" w:hAnsi="宋体" w:cs="宋体"/>
          <w:b/>
          <w:szCs w:val="21"/>
          <w:highlight w:val="none"/>
          <w:u w:val="single"/>
        </w:rPr>
      </w:pPr>
      <w:r>
        <w:rPr>
          <w:rFonts w:hint="eastAsia" w:ascii="宋体" w:hAnsi="宋体" w:cs="宋体"/>
          <w:b/>
          <w:szCs w:val="21"/>
          <w:highlight w:val="none"/>
        </w:rPr>
        <w:t>致：</w:t>
      </w:r>
      <w:r>
        <w:rPr>
          <w:rFonts w:hint="eastAsia" w:ascii="宋体" w:hAnsi="宋体" w:cs="宋体"/>
          <w:b/>
          <w:szCs w:val="21"/>
          <w:highlight w:val="none"/>
          <w:u w:val="single"/>
        </w:rPr>
        <w:t xml:space="preserve">        （招标人全称）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我公司郑重承诺：在近三年（自  年  月  日起至投标文件递交截止时间）内，我公司信誉良好、有良好的财务能力和技术能力，未处于被责令停业、投标资格被取消或者财产被接管、冻结和破产状态；企业没有因骗取中标或者严重违约以及发生重大工程质量、安全生产事故等问题，被有关部门暂停投标资格并在暂停期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若招标人通过可能进行的实地或其他方式的考察或其他人的举报，发现我公司存在以上情况，招标人有权取消我单位中标资格、拒签或提前中止合同，并向有关建设主管部门上报作进一步处罚，同时我单位自愿接受招标人要求赔偿的相应损失并承担由此带来的一切法律责任。</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我方在此承诺：我公司独立制作、修改和上传投标文件，并承担因“硬件特征码一致”所造成的不良后果。</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autoSpaceDE w:val="0"/>
        <w:autoSpaceDN w:val="0"/>
        <w:adjustRightInd w:val="0"/>
        <w:spacing w:line="360" w:lineRule="auto"/>
        <w:ind w:firstLine="5250" w:firstLineChars="2500"/>
        <w:jc w:val="left"/>
        <w:rPr>
          <w:rFonts w:ascii="宋体" w:hAnsi="宋体" w:cs="宋体"/>
          <w:kern w:val="0"/>
          <w:szCs w:val="21"/>
          <w:highlight w:val="none"/>
        </w:rPr>
      </w:pPr>
      <w:r>
        <w:rPr>
          <w:rFonts w:hint="eastAsia" w:ascii="宋体" w:hAnsi="宋体" w:cs="宋体"/>
          <w:kern w:val="0"/>
          <w:szCs w:val="21"/>
          <w:highlight w:val="none"/>
        </w:rPr>
        <w:t>投标人（企业电子签章）：</w:t>
      </w:r>
    </w:p>
    <w:p>
      <w:pPr>
        <w:autoSpaceDE w:val="0"/>
        <w:autoSpaceDN w:val="0"/>
        <w:adjustRightInd w:val="0"/>
        <w:spacing w:line="360" w:lineRule="auto"/>
        <w:ind w:firstLine="5250" w:firstLineChars="2500"/>
        <w:jc w:val="left"/>
        <w:rPr>
          <w:rFonts w:ascii="宋体" w:hAnsi="宋体" w:cs="宋体"/>
          <w:kern w:val="0"/>
          <w:szCs w:val="21"/>
          <w:highlight w:val="none"/>
        </w:rPr>
      </w:pPr>
      <w:r>
        <w:rPr>
          <w:rFonts w:hint="eastAsia" w:ascii="宋体" w:hAnsi="宋体" w:cs="宋体"/>
          <w:kern w:val="0"/>
          <w:szCs w:val="21"/>
          <w:highlight w:val="none"/>
        </w:rPr>
        <w:t>法定代表人或委托代理人（个人电子签章）：</w:t>
      </w:r>
    </w:p>
    <w:p>
      <w:pPr>
        <w:autoSpaceDE w:val="0"/>
        <w:autoSpaceDN w:val="0"/>
        <w:adjustRightInd w:val="0"/>
        <w:spacing w:line="360" w:lineRule="auto"/>
        <w:ind w:right="420" w:firstLine="5565" w:firstLineChars="2650"/>
        <w:rPr>
          <w:rFonts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日</w:t>
      </w:r>
    </w:p>
    <w:p>
      <w:pPr>
        <w:pStyle w:val="4"/>
        <w:jc w:val="center"/>
        <w:rPr>
          <w:rFonts w:ascii="宋体" w:hAnsi="宋体" w:eastAsia="宋体" w:cs="宋体"/>
          <w:highlight w:val="none"/>
        </w:rPr>
      </w:pPr>
      <w:r>
        <w:rPr>
          <w:rFonts w:hint="eastAsia" w:ascii="宋体" w:hAnsi="宋体" w:eastAsia="宋体" w:cs="宋体"/>
          <w:highlight w:val="none"/>
        </w:rPr>
        <w:br w:type="page"/>
      </w:r>
      <w:bookmarkStart w:id="302" w:name="_Toc28330_WPSOffice_Level1"/>
      <w:bookmarkStart w:id="303" w:name="_Toc530149441"/>
      <w:bookmarkStart w:id="304" w:name="_Toc25244_WPSOffice_Level1"/>
      <w:r>
        <w:rPr>
          <w:rFonts w:hint="eastAsia" w:ascii="宋体" w:hAnsi="宋体" w:eastAsia="宋体" w:cs="宋体"/>
          <w:highlight w:val="none"/>
          <w:lang w:eastAsia="zh-CN"/>
        </w:rPr>
        <w:t>十一</w:t>
      </w:r>
      <w:r>
        <w:rPr>
          <w:rFonts w:hint="eastAsia" w:ascii="宋体" w:hAnsi="宋体" w:eastAsia="宋体" w:cs="宋体"/>
          <w:highlight w:val="none"/>
        </w:rPr>
        <w:t>、其他材料</w:t>
      </w:r>
      <w:bookmarkEnd w:id="302"/>
      <w:bookmarkEnd w:id="303"/>
      <w:bookmarkEnd w:id="304"/>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注：1、包括项目经理“无正在施工和正在承接的工程项目承诺书”、“不更换项目经理承诺书”（格式自拟）及投标人认为需要说明的其他证明材料。</w:t>
      </w:r>
    </w:p>
    <w:p>
      <w:pPr>
        <w:spacing w:line="360" w:lineRule="auto"/>
        <w:rPr>
          <w:rFonts w:ascii="宋体" w:hAnsi="宋体" w:cs="宋体"/>
          <w:highlight w:val="none"/>
        </w:rPr>
      </w:pPr>
    </w:p>
    <w:p>
      <w:pPr>
        <w:pStyle w:val="41"/>
        <w:rPr>
          <w:rFonts w:ascii="宋体" w:hAnsi="宋体" w:cs="宋体"/>
          <w:highlight w:val="none"/>
        </w:rPr>
      </w:pPr>
    </w:p>
    <w:p>
      <w:pPr>
        <w:pStyle w:val="41"/>
        <w:rPr>
          <w:rFonts w:ascii="宋体" w:hAnsi="宋体" w:cs="宋体"/>
          <w:highlight w:val="none"/>
        </w:rPr>
      </w:pPr>
    </w:p>
    <w:p>
      <w:pPr>
        <w:pStyle w:val="41"/>
        <w:rPr>
          <w:rFonts w:ascii="宋体" w:hAnsi="宋体" w:cs="宋体"/>
          <w:highlight w:val="none"/>
        </w:rPr>
      </w:pPr>
    </w:p>
    <w:p>
      <w:pPr>
        <w:pStyle w:val="41"/>
        <w:rPr>
          <w:rFonts w:ascii="宋体" w:hAnsi="宋体" w:cs="宋体"/>
          <w:highlight w:val="none"/>
        </w:rPr>
      </w:pPr>
    </w:p>
    <w:p>
      <w:pPr>
        <w:pStyle w:val="41"/>
        <w:rPr>
          <w:rFonts w:ascii="宋体" w:hAnsi="宋体" w:cs="宋体"/>
          <w:highlight w:val="none"/>
        </w:rPr>
      </w:pPr>
    </w:p>
    <w:p>
      <w:pPr>
        <w:pStyle w:val="41"/>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sectPr>
      <w:headerReference r:id="rId13" w:type="first"/>
      <w:footerReference r:id="rId15" w:type="first"/>
      <w:headerReference r:id="rId12" w:type="default"/>
      <w:footerReference r:id="rId1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华文仿宋" w:hAnsi="华文仿宋"/>
        <w:bCs/>
        <w:sz w:val="21"/>
        <w:szCs w:val="21"/>
        <w:u w:val="single"/>
      </w:rPr>
    </w:pPr>
    <w:r>
      <w:rPr>
        <w:u w:val="single"/>
      </w:rPr>
      <w:pict>
        <v:shape id="文本框 6" o:spid="_x0000_s205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2c&#10;QIm2AQAAVg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u w:val="single"/>
      </w:rPr>
      <w:drawing>
        <wp:inline distT="0" distB="0" distL="0" distR="0">
          <wp:extent cx="148590" cy="138430"/>
          <wp:effectExtent l="19050" t="0" r="3810" b="0"/>
          <wp:docPr id="1" name="图片 3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wpsC6"/>
                  <pic:cNvPicPr>
                    <a:picLocks noChangeAspect="1" noChangeArrowheads="1"/>
                  </pic:cNvPicPr>
                </pic:nvPicPr>
                <pic:blipFill>
                  <a:blip r:embed="rId1"/>
                  <a:srcRect/>
                  <a:stretch>
                    <a:fillRect/>
                  </a:stretch>
                </pic:blipFill>
                <pic:spPr>
                  <a:xfrm>
                    <a:off x="0" y="0"/>
                    <a:ext cx="148590" cy="138430"/>
                  </a:xfrm>
                  <a:prstGeom prst="rect">
                    <a:avLst/>
                  </a:prstGeom>
                  <a:noFill/>
                  <a:ln w="9525">
                    <a:noFill/>
                    <a:miter lim="800000"/>
                    <a:headEnd/>
                    <a:tailEnd/>
                  </a:ln>
                </pic:spPr>
              </pic:pic>
            </a:graphicData>
          </a:graphic>
        </wp:inline>
      </w:drawing>
    </w:r>
    <w:r>
      <w:rPr>
        <w:rFonts w:hint="eastAsia" w:ascii="宋体" w:hAnsi="宋体" w:cs="宋体"/>
        <w:bCs/>
        <w:u w:val="single"/>
      </w:rPr>
      <w:t xml:space="preserve">卓信工程咨询有限公司 </w:t>
    </w:r>
    <w:r>
      <w:rPr>
        <w:rFonts w:hint="eastAsia" w:ascii="宋体" w:hAnsi="宋体"/>
        <w:bCs/>
        <w:u w:val="single"/>
      </w:rPr>
      <w:t xml:space="preserve">卓越铸就辉煌    诚信创造未来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u w:val="single"/>
      </w:rPr>
      <w:drawing>
        <wp:inline distT="0" distB="0" distL="0" distR="0">
          <wp:extent cx="159385" cy="138430"/>
          <wp:effectExtent l="19050" t="0" r="0" b="0"/>
          <wp:docPr id="2" name="图片 41"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hint="eastAsia" w:ascii="宋体" w:hAnsi="宋体" w:cs="宋体"/>
        <w:bCs/>
        <w:u w:val="single"/>
      </w:rPr>
      <w:t xml:space="preserve">卓信工程咨询有限公司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bCs/>
        <w:u w:val="single"/>
      </w:rPr>
      <w:t>卓越铸就辉煌    诚信创造未来</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u w:val="single"/>
      </w:rPr>
      <w:drawing>
        <wp:inline distT="0" distB="0" distL="0" distR="0">
          <wp:extent cx="159385" cy="138430"/>
          <wp:effectExtent l="19050" t="0" r="0" b="0"/>
          <wp:docPr id="3" name="图片 40"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hint="eastAsia" w:ascii="宋体" w:hAnsi="宋体" w:cs="宋体"/>
        <w:bCs/>
        <w:u w:val="single"/>
      </w:rPr>
      <w:t xml:space="preserve">卓信工程咨询有限公司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bCs/>
        <w:u w:val="single"/>
      </w:rPr>
      <w:t>卓越铸就辉煌    诚信创造未来</w: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华文仿宋" w:hAnsi="华文仿宋"/>
        <w:bCs/>
        <w:sz w:val="21"/>
        <w:szCs w:val="21"/>
        <w:u w:val="single"/>
      </w:rPr>
    </w:pPr>
    <w:r>
      <w:rPr>
        <w:u w:val="single"/>
      </w:rPr>
      <w:pict>
        <v:shape id="文本框 22" o:spid="_x0000_s2054" o:spt="202" type="#_x0000_t202" style="position:absolute;left:0pt;margin-top:0pt;height:11pt;width:9.15pt;mso-position-horizontal:center;mso-position-horizontal-relative:margin;mso-wrap-style:none;z-index:25165721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B1uo/lvAEAAFYDAAAOAAAAAAAAAAEAIAAAAB8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r>
      <w:rPr>
        <w:u w:val="single"/>
      </w:rPr>
      <w:drawing>
        <wp:inline distT="0" distB="0" distL="0" distR="0">
          <wp:extent cx="159385" cy="138430"/>
          <wp:effectExtent l="19050" t="0" r="0" b="0"/>
          <wp:docPr id="4" name="图片 19"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hint="eastAsia" w:ascii="宋体" w:hAnsi="宋体" w:cs="宋体"/>
        <w:bCs/>
        <w:u w:val="single"/>
      </w:rPr>
      <w:t xml:space="preserve">卓信工程咨询有限公司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bCs/>
        <w:u w:val="single"/>
      </w:rPr>
      <w:t>卓越铸就辉煌    诚信创造未来</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u w:val="single"/>
      </w:rPr>
      <w:drawing>
        <wp:inline distT="0" distB="0" distL="0" distR="0">
          <wp:extent cx="159385" cy="138430"/>
          <wp:effectExtent l="19050" t="0" r="0" b="0"/>
          <wp:docPr id="5" name="图片 18"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wpsC6"/>
                  <pic:cNvPicPr>
                    <a:picLocks noChangeAspect="1" noChangeArrowheads="1"/>
                  </pic:cNvPicPr>
                </pic:nvPicPr>
                <pic:blipFill>
                  <a:blip r:embed="rId1"/>
                  <a:srcRect/>
                  <a:stretch>
                    <a:fillRect/>
                  </a:stretch>
                </pic:blipFill>
                <pic:spPr>
                  <a:xfrm>
                    <a:off x="0" y="0"/>
                    <a:ext cx="159385" cy="138430"/>
                  </a:xfrm>
                  <a:prstGeom prst="rect">
                    <a:avLst/>
                  </a:prstGeom>
                  <a:noFill/>
                  <a:ln w="9525">
                    <a:noFill/>
                    <a:miter lim="800000"/>
                    <a:headEnd/>
                    <a:tailEnd/>
                  </a:ln>
                </pic:spPr>
              </pic:pic>
            </a:graphicData>
          </a:graphic>
        </wp:inline>
      </w:drawing>
    </w:r>
    <w:r>
      <w:rPr>
        <w:rFonts w:hint="eastAsia" w:ascii="宋体" w:hAnsi="宋体" w:cs="宋体"/>
        <w:bCs/>
        <w:u w:val="single"/>
      </w:rPr>
      <w:t xml:space="preserve">卓信工程咨询有限公司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bCs/>
        <w:u w:val="single"/>
      </w:rPr>
      <w:t>卓越铸就辉煌    诚信创造未来</w:t>
    </w:r>
    <w:r>
      <w:pict>
        <v:shape id="文本框 21" o:spid="_x0000_s2053"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u5d9AAAAACAQAADwAAAAAAAAABACAAAAAiAAAAZHJzL2Rvd25yZXYueG1sUEsBAhQAFAAAAAgA&#10;h07iQFS5Tmq7AQAAVQMAAA4AAAAAAAAAAQAgAAAAHwEAAGRycy9lMm9Eb2MueG1sUEsFBgAAAAAG&#10;AAYAWQEAAEw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宋体" w:hAnsi="宋体"/>
      </w:rPr>
      <w:t>开封大学机电厂房北至人防地库道路工程项目招标文件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lang w:eastAsia="zh-CN"/>
      </w:rPr>
      <w:t>开封市尉氏县2020年农村饮水工程维修养护项目</w:t>
    </w:r>
    <w:r>
      <w:rPr>
        <w:rFonts w:hint="eastAsia"/>
        <w:lang w:val="en-US" w:eastAsia="zh-CN"/>
      </w:rPr>
      <w:t xml:space="preserve">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lang w:val="en-US"/>
      </w:rPr>
    </w:pPr>
    <w:r>
      <w:rPr>
        <w:rFonts w:hint="eastAsia"/>
        <w:lang w:eastAsia="zh-CN"/>
      </w:rPr>
      <w:t>开封市尉氏县2020年农村饮水工程维修养护项目</w:t>
    </w:r>
    <w:r>
      <w:rPr>
        <w:rFonts w:hint="eastAsia"/>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1B043"/>
    <w:multiLevelType w:val="singleLevel"/>
    <w:tmpl w:val="B011B043"/>
    <w:lvl w:ilvl="0" w:tentative="0">
      <w:start w:val="3"/>
      <w:numFmt w:val="chineseCounting"/>
      <w:suff w:val="nothing"/>
      <w:lvlText w:val="%1、"/>
      <w:lvlJc w:val="left"/>
      <w:rPr>
        <w:rFonts w:hint="eastAsia"/>
      </w:rPr>
    </w:lvl>
  </w:abstractNum>
  <w:abstractNum w:abstractNumId="1">
    <w:nsid w:val="CA83C1BA"/>
    <w:multiLevelType w:val="singleLevel"/>
    <w:tmpl w:val="CA83C1BA"/>
    <w:lvl w:ilvl="0" w:tentative="0">
      <w:start w:val="5"/>
      <w:numFmt w:val="chineseCounting"/>
      <w:suff w:val="space"/>
      <w:lvlText w:val="第%1章"/>
      <w:lvlJc w:val="left"/>
      <w:rPr>
        <w:rFonts w:hint="eastAsia"/>
      </w:rPr>
    </w:lvl>
  </w:abstractNum>
  <w:abstractNum w:abstractNumId="2">
    <w:nsid w:val="4B79ABE2"/>
    <w:multiLevelType w:val="singleLevel"/>
    <w:tmpl w:val="4B79ABE2"/>
    <w:lvl w:ilvl="0" w:tentative="0">
      <w:start w:val="1"/>
      <w:numFmt w:val="chineseCounting"/>
      <w:suff w:val="space"/>
      <w:lvlText w:val="第%1部分"/>
      <w:lvlJc w:val="left"/>
      <w:rPr>
        <w:rFonts w:hint="eastAsia"/>
      </w:rPr>
    </w:lvl>
  </w:abstractNum>
  <w:abstractNum w:abstractNumId="3">
    <w:nsid w:val="5FF14473"/>
    <w:multiLevelType w:val="singleLevel"/>
    <w:tmpl w:val="5FF14473"/>
    <w:lvl w:ilvl="0" w:tentative="0">
      <w:start w:val="4"/>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2B7E"/>
    <w:rsid w:val="00004BCB"/>
    <w:rsid w:val="000A7F8F"/>
    <w:rsid w:val="000C7875"/>
    <w:rsid w:val="001122E4"/>
    <w:rsid w:val="00126FAD"/>
    <w:rsid w:val="0018579B"/>
    <w:rsid w:val="001A7F6D"/>
    <w:rsid w:val="00272CE5"/>
    <w:rsid w:val="00314E8B"/>
    <w:rsid w:val="00346A89"/>
    <w:rsid w:val="00367DAD"/>
    <w:rsid w:val="00424933"/>
    <w:rsid w:val="00464033"/>
    <w:rsid w:val="0049618E"/>
    <w:rsid w:val="004A0F88"/>
    <w:rsid w:val="00571484"/>
    <w:rsid w:val="005C43B0"/>
    <w:rsid w:val="005C74D2"/>
    <w:rsid w:val="00612C9A"/>
    <w:rsid w:val="006159F1"/>
    <w:rsid w:val="0069739A"/>
    <w:rsid w:val="006F4300"/>
    <w:rsid w:val="00710029"/>
    <w:rsid w:val="00721A2A"/>
    <w:rsid w:val="00745060"/>
    <w:rsid w:val="00751011"/>
    <w:rsid w:val="00782E6B"/>
    <w:rsid w:val="00794DA3"/>
    <w:rsid w:val="007A0847"/>
    <w:rsid w:val="007C14EC"/>
    <w:rsid w:val="007D348D"/>
    <w:rsid w:val="00874480"/>
    <w:rsid w:val="008F38F6"/>
    <w:rsid w:val="00915ED4"/>
    <w:rsid w:val="00937194"/>
    <w:rsid w:val="0097589C"/>
    <w:rsid w:val="009F737F"/>
    <w:rsid w:val="00A232A1"/>
    <w:rsid w:val="00A26594"/>
    <w:rsid w:val="00A81291"/>
    <w:rsid w:val="00AA0864"/>
    <w:rsid w:val="00B10BB5"/>
    <w:rsid w:val="00B555D9"/>
    <w:rsid w:val="00B56A16"/>
    <w:rsid w:val="00B60C99"/>
    <w:rsid w:val="00B73640"/>
    <w:rsid w:val="00BB5324"/>
    <w:rsid w:val="00BC5C32"/>
    <w:rsid w:val="00BD008C"/>
    <w:rsid w:val="00C50FFB"/>
    <w:rsid w:val="00C539B2"/>
    <w:rsid w:val="00C62553"/>
    <w:rsid w:val="00C92B7E"/>
    <w:rsid w:val="00CA37B9"/>
    <w:rsid w:val="00CA61B7"/>
    <w:rsid w:val="00CF099F"/>
    <w:rsid w:val="00D24AC3"/>
    <w:rsid w:val="00D27155"/>
    <w:rsid w:val="00DB19A3"/>
    <w:rsid w:val="00E01DF6"/>
    <w:rsid w:val="00E301E9"/>
    <w:rsid w:val="00E6493C"/>
    <w:rsid w:val="00E65F37"/>
    <w:rsid w:val="00EB0F35"/>
    <w:rsid w:val="00EB136F"/>
    <w:rsid w:val="00EB6E3A"/>
    <w:rsid w:val="00EC77C8"/>
    <w:rsid w:val="00EF7416"/>
    <w:rsid w:val="00F41C5E"/>
    <w:rsid w:val="00FF2CEA"/>
    <w:rsid w:val="01C66C01"/>
    <w:rsid w:val="02CC1A66"/>
    <w:rsid w:val="037864CE"/>
    <w:rsid w:val="03D9310F"/>
    <w:rsid w:val="04EB2ED6"/>
    <w:rsid w:val="07F73CF1"/>
    <w:rsid w:val="08594C77"/>
    <w:rsid w:val="08610AE8"/>
    <w:rsid w:val="088D4DF6"/>
    <w:rsid w:val="08B07295"/>
    <w:rsid w:val="0B1276EA"/>
    <w:rsid w:val="0BB20B76"/>
    <w:rsid w:val="0BD20F33"/>
    <w:rsid w:val="0BD63EA8"/>
    <w:rsid w:val="0C1A1D1A"/>
    <w:rsid w:val="0D5E0CA1"/>
    <w:rsid w:val="0E685251"/>
    <w:rsid w:val="0EC26A08"/>
    <w:rsid w:val="0F0F7FC8"/>
    <w:rsid w:val="0F5C2E1E"/>
    <w:rsid w:val="0F8B61EF"/>
    <w:rsid w:val="1173143E"/>
    <w:rsid w:val="11C621AB"/>
    <w:rsid w:val="12510B89"/>
    <w:rsid w:val="125F50DE"/>
    <w:rsid w:val="12612D83"/>
    <w:rsid w:val="13AA2AF8"/>
    <w:rsid w:val="13F56F1A"/>
    <w:rsid w:val="141B72AF"/>
    <w:rsid w:val="15214548"/>
    <w:rsid w:val="15330E79"/>
    <w:rsid w:val="186B3573"/>
    <w:rsid w:val="18FB30A1"/>
    <w:rsid w:val="19D20FDA"/>
    <w:rsid w:val="1A551D47"/>
    <w:rsid w:val="1C1878D9"/>
    <w:rsid w:val="1EE456BB"/>
    <w:rsid w:val="2160319D"/>
    <w:rsid w:val="21906B7F"/>
    <w:rsid w:val="21BC60CD"/>
    <w:rsid w:val="22034B92"/>
    <w:rsid w:val="22315B6E"/>
    <w:rsid w:val="226E488F"/>
    <w:rsid w:val="227B3EA2"/>
    <w:rsid w:val="24AB5008"/>
    <w:rsid w:val="24F625CE"/>
    <w:rsid w:val="252724B9"/>
    <w:rsid w:val="253232EF"/>
    <w:rsid w:val="26641848"/>
    <w:rsid w:val="26896309"/>
    <w:rsid w:val="27256507"/>
    <w:rsid w:val="274534B4"/>
    <w:rsid w:val="295A0A56"/>
    <w:rsid w:val="29874696"/>
    <w:rsid w:val="29D20698"/>
    <w:rsid w:val="2A403750"/>
    <w:rsid w:val="2AC60594"/>
    <w:rsid w:val="2AEC33D8"/>
    <w:rsid w:val="2B610A48"/>
    <w:rsid w:val="2C2A601A"/>
    <w:rsid w:val="2CAF3A53"/>
    <w:rsid w:val="2E4C4E57"/>
    <w:rsid w:val="2E6B4540"/>
    <w:rsid w:val="2E8E76C4"/>
    <w:rsid w:val="2F177FD5"/>
    <w:rsid w:val="2F8674F2"/>
    <w:rsid w:val="2FDE586D"/>
    <w:rsid w:val="30141D2D"/>
    <w:rsid w:val="303438F6"/>
    <w:rsid w:val="317A503D"/>
    <w:rsid w:val="31F07B7C"/>
    <w:rsid w:val="320A59F9"/>
    <w:rsid w:val="320C483F"/>
    <w:rsid w:val="32E13FF6"/>
    <w:rsid w:val="33085B9D"/>
    <w:rsid w:val="331074A0"/>
    <w:rsid w:val="335D1E2D"/>
    <w:rsid w:val="33627C75"/>
    <w:rsid w:val="33A31C14"/>
    <w:rsid w:val="33AC498B"/>
    <w:rsid w:val="33EC5F14"/>
    <w:rsid w:val="35B4744B"/>
    <w:rsid w:val="35C26DE8"/>
    <w:rsid w:val="35FD0D5B"/>
    <w:rsid w:val="36271A81"/>
    <w:rsid w:val="37703575"/>
    <w:rsid w:val="38F02DFC"/>
    <w:rsid w:val="39060C67"/>
    <w:rsid w:val="3A4570E2"/>
    <w:rsid w:val="3BE429DD"/>
    <w:rsid w:val="3C0D55C2"/>
    <w:rsid w:val="3C5F687F"/>
    <w:rsid w:val="3C713E84"/>
    <w:rsid w:val="3CA13064"/>
    <w:rsid w:val="3CD345A2"/>
    <w:rsid w:val="3D6524C0"/>
    <w:rsid w:val="3EC40ABE"/>
    <w:rsid w:val="3ED16C62"/>
    <w:rsid w:val="3F985379"/>
    <w:rsid w:val="3FB825AC"/>
    <w:rsid w:val="3FC97175"/>
    <w:rsid w:val="400B7BE9"/>
    <w:rsid w:val="406F6BB2"/>
    <w:rsid w:val="40A56AA2"/>
    <w:rsid w:val="40CA0FBE"/>
    <w:rsid w:val="411D2792"/>
    <w:rsid w:val="423A30EB"/>
    <w:rsid w:val="423F4A76"/>
    <w:rsid w:val="42D823EF"/>
    <w:rsid w:val="431A08FB"/>
    <w:rsid w:val="43AE2977"/>
    <w:rsid w:val="43B47331"/>
    <w:rsid w:val="450B2CC1"/>
    <w:rsid w:val="46432E41"/>
    <w:rsid w:val="465A71D7"/>
    <w:rsid w:val="465E7ED8"/>
    <w:rsid w:val="47817B9A"/>
    <w:rsid w:val="47C766D0"/>
    <w:rsid w:val="482C571F"/>
    <w:rsid w:val="48D20FEB"/>
    <w:rsid w:val="4961615C"/>
    <w:rsid w:val="4A530C35"/>
    <w:rsid w:val="4A5D5B60"/>
    <w:rsid w:val="4A8A39E1"/>
    <w:rsid w:val="4AAF526D"/>
    <w:rsid w:val="4B296EE9"/>
    <w:rsid w:val="4DB50A07"/>
    <w:rsid w:val="4E463930"/>
    <w:rsid w:val="4E73658D"/>
    <w:rsid w:val="4EEE26AA"/>
    <w:rsid w:val="4F341DF7"/>
    <w:rsid w:val="4F4C292E"/>
    <w:rsid w:val="508374BC"/>
    <w:rsid w:val="50DC1E2C"/>
    <w:rsid w:val="516C3B1C"/>
    <w:rsid w:val="528B25F6"/>
    <w:rsid w:val="53AA182D"/>
    <w:rsid w:val="53BF6E25"/>
    <w:rsid w:val="54257A53"/>
    <w:rsid w:val="54DE36FB"/>
    <w:rsid w:val="55815110"/>
    <w:rsid w:val="570A25AA"/>
    <w:rsid w:val="57737C04"/>
    <w:rsid w:val="58C72BC3"/>
    <w:rsid w:val="58CB66CA"/>
    <w:rsid w:val="58E97CBA"/>
    <w:rsid w:val="594D2E1B"/>
    <w:rsid w:val="5B8B5954"/>
    <w:rsid w:val="5BF91A5C"/>
    <w:rsid w:val="5C3860E9"/>
    <w:rsid w:val="5CA36212"/>
    <w:rsid w:val="5EAE2783"/>
    <w:rsid w:val="5F741FC4"/>
    <w:rsid w:val="607821E8"/>
    <w:rsid w:val="609F2FBA"/>
    <w:rsid w:val="61D41692"/>
    <w:rsid w:val="62367B85"/>
    <w:rsid w:val="627B37FB"/>
    <w:rsid w:val="631A60D2"/>
    <w:rsid w:val="67B436B5"/>
    <w:rsid w:val="67D56EE5"/>
    <w:rsid w:val="68B42095"/>
    <w:rsid w:val="69051DE6"/>
    <w:rsid w:val="690636C5"/>
    <w:rsid w:val="690A102B"/>
    <w:rsid w:val="69981371"/>
    <w:rsid w:val="69F033AF"/>
    <w:rsid w:val="6A72785A"/>
    <w:rsid w:val="6B4D11AF"/>
    <w:rsid w:val="6B5334A1"/>
    <w:rsid w:val="6B580635"/>
    <w:rsid w:val="6C7F3859"/>
    <w:rsid w:val="6CCD4EEB"/>
    <w:rsid w:val="6D842A9F"/>
    <w:rsid w:val="6DF723D3"/>
    <w:rsid w:val="6E2A74F5"/>
    <w:rsid w:val="6F5C4C88"/>
    <w:rsid w:val="70412AF4"/>
    <w:rsid w:val="713113D9"/>
    <w:rsid w:val="71472E25"/>
    <w:rsid w:val="716629C6"/>
    <w:rsid w:val="716B0AAB"/>
    <w:rsid w:val="71D86E2B"/>
    <w:rsid w:val="739C5A33"/>
    <w:rsid w:val="742B1495"/>
    <w:rsid w:val="76DC2EA5"/>
    <w:rsid w:val="76EF71EC"/>
    <w:rsid w:val="7748435A"/>
    <w:rsid w:val="78C84B0D"/>
    <w:rsid w:val="7AA12E00"/>
    <w:rsid w:val="7B1E7F74"/>
    <w:rsid w:val="7B230690"/>
    <w:rsid w:val="7B2801B2"/>
    <w:rsid w:val="7CF14D3E"/>
    <w:rsid w:val="7D862202"/>
    <w:rsid w:val="7DAA7A0A"/>
    <w:rsid w:val="7E791A21"/>
    <w:rsid w:val="7EE76126"/>
    <w:rsid w:val="7F680A37"/>
    <w:rsid w:val="7F6D0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00" w:after="200" w:line="360" w:lineRule="auto"/>
      <w:jc w:val="center"/>
      <w:outlineLvl w:val="0"/>
    </w:pPr>
    <w:rPr>
      <w:rFonts w:eastAsia="仿宋"/>
      <w:b/>
      <w:bCs/>
      <w:kern w:val="44"/>
      <w:sz w:val="32"/>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Document Map"/>
    <w:basedOn w:val="1"/>
    <w:link w:val="35"/>
    <w:qFormat/>
    <w:uiPriority w:val="0"/>
    <w:rPr>
      <w:rFonts w:ascii="宋体"/>
      <w:sz w:val="18"/>
      <w:szCs w:val="18"/>
    </w:r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unhideWhenUsed/>
    <w:qFormat/>
    <w:uiPriority w:val="0"/>
    <w:rPr>
      <w:rFonts w:ascii="宋体" w:hAnsi="宋体"/>
      <w:kern w:val="0"/>
      <w:sz w:val="20"/>
      <w:szCs w:val="28"/>
    </w:rPr>
  </w:style>
  <w:style w:type="paragraph" w:styleId="9">
    <w:name w:val="Balloon Text"/>
    <w:basedOn w:val="1"/>
    <w:link w:val="4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w:basedOn w:val="6"/>
    <w:next w:val="15"/>
    <w:unhideWhenUsed/>
    <w:qFormat/>
    <w:uiPriority w:val="99"/>
    <w:pPr>
      <w:widowControl/>
      <w:spacing w:after="0"/>
      <w:ind w:firstLine="420" w:firstLineChars="100"/>
      <w:jc w:val="left"/>
    </w:pPr>
    <w:rPr>
      <w:rFonts w:ascii="Calibri" w:hAnsi="Calibri"/>
    </w:rPr>
  </w:style>
  <w:style w:type="paragraph" w:styleId="15">
    <w:name w:val="Body Text First Indent 2"/>
    <w:basedOn w:val="7"/>
    <w:unhideWhenUsed/>
    <w:qFormat/>
    <w:uiPriority w:val="99"/>
    <w:pPr>
      <w:ind w:firstLine="420"/>
    </w:pPr>
  </w:style>
  <w:style w:type="character" w:styleId="18">
    <w:name w:val="FollowedHyperlink"/>
    <w:qFormat/>
    <w:uiPriority w:val="0"/>
    <w:rPr>
      <w:color w:val="333333"/>
      <w:u w:val="none"/>
    </w:rPr>
  </w:style>
  <w:style w:type="character" w:styleId="19">
    <w:name w:val="Emphasis"/>
    <w:qFormat/>
    <w:uiPriority w:val="0"/>
  </w:style>
  <w:style w:type="character" w:styleId="20">
    <w:name w:val="Hyperlink"/>
    <w:qFormat/>
    <w:uiPriority w:val="0"/>
    <w:rPr>
      <w:color w:val="333333"/>
      <w:u w:val="none"/>
    </w:rPr>
  </w:style>
  <w:style w:type="paragraph" w:customStyle="1" w:styleId="21">
    <w:name w:val="正文首行缩进1"/>
    <w:basedOn w:val="6"/>
    <w:next w:val="22"/>
    <w:qFormat/>
    <w:uiPriority w:val="0"/>
    <w:pPr>
      <w:ind w:firstLine="420" w:firstLineChars="100"/>
    </w:pPr>
  </w:style>
  <w:style w:type="paragraph" w:customStyle="1" w:styleId="22">
    <w:name w:val="正文首行缩进 21"/>
    <w:basedOn w:val="7"/>
    <w:semiHidden/>
    <w:qFormat/>
    <w:uiPriority w:val="0"/>
    <w:pPr>
      <w:ind w:firstLine="420" w:firstLineChars="200"/>
    </w:pPr>
  </w:style>
  <w:style w:type="character" w:customStyle="1" w:styleId="23">
    <w:name w:val="fl2"/>
    <w:qFormat/>
    <w:uiPriority w:val="0"/>
    <w:rPr>
      <w:color w:val="666666"/>
    </w:rPr>
  </w:style>
  <w:style w:type="character" w:customStyle="1" w:styleId="24">
    <w:name w:val="right"/>
    <w:qFormat/>
    <w:uiPriority w:val="0"/>
    <w:rPr>
      <w:color w:val="999999"/>
      <w:sz w:val="14"/>
      <w:szCs w:val="14"/>
    </w:rPr>
  </w:style>
  <w:style w:type="character" w:customStyle="1" w:styleId="25">
    <w:name w:val="green"/>
    <w:qFormat/>
    <w:uiPriority w:val="0"/>
    <w:rPr>
      <w:color w:val="58B200"/>
      <w:sz w:val="16"/>
      <w:szCs w:val="16"/>
    </w:rPr>
  </w:style>
  <w:style w:type="character" w:customStyle="1" w:styleId="26">
    <w:name w:val="fr"/>
    <w:basedOn w:val="17"/>
    <w:qFormat/>
    <w:uiPriority w:val="0"/>
  </w:style>
  <w:style w:type="character" w:customStyle="1" w:styleId="27">
    <w:name w:val="red"/>
    <w:qFormat/>
    <w:uiPriority w:val="0"/>
    <w:rPr>
      <w:color w:val="FF0000"/>
      <w:sz w:val="16"/>
      <w:szCs w:val="16"/>
    </w:rPr>
  </w:style>
  <w:style w:type="character" w:customStyle="1" w:styleId="28">
    <w:name w:val="fl"/>
    <w:qFormat/>
    <w:uiPriority w:val="0"/>
    <w:rPr>
      <w:color w:val="666666"/>
    </w:rPr>
  </w:style>
  <w:style w:type="character" w:customStyle="1" w:styleId="29">
    <w:name w:val="gb-jt"/>
    <w:basedOn w:val="17"/>
    <w:qFormat/>
    <w:uiPriority w:val="0"/>
  </w:style>
  <w:style w:type="character" w:customStyle="1" w:styleId="30">
    <w:name w:val="blue"/>
    <w:qFormat/>
    <w:uiPriority w:val="0"/>
    <w:rPr>
      <w:color w:val="0371C6"/>
      <w:sz w:val="16"/>
      <w:szCs w:val="16"/>
    </w:rPr>
  </w:style>
  <w:style w:type="character" w:customStyle="1" w:styleId="31">
    <w:name w:val="fr4"/>
    <w:basedOn w:val="17"/>
    <w:qFormat/>
    <w:uiPriority w:val="0"/>
  </w:style>
  <w:style w:type="character" w:customStyle="1" w:styleId="32">
    <w:name w:val="Default Char Char"/>
    <w:link w:val="2"/>
    <w:qFormat/>
    <w:uiPriority w:val="0"/>
    <w:rPr>
      <w:rFonts w:ascii="宋体" w:cs="宋体"/>
      <w:color w:val="000000"/>
      <w:sz w:val="24"/>
      <w:szCs w:val="24"/>
      <w:lang w:val="en-US" w:eastAsia="zh-CN" w:bidi="ar-SA"/>
    </w:rPr>
  </w:style>
  <w:style w:type="character" w:customStyle="1" w:styleId="33">
    <w:name w:val="red1"/>
    <w:qFormat/>
    <w:uiPriority w:val="0"/>
    <w:rPr>
      <w:color w:val="FF0000"/>
      <w:sz w:val="19"/>
      <w:szCs w:val="19"/>
    </w:rPr>
  </w:style>
  <w:style w:type="character" w:customStyle="1" w:styleId="34">
    <w:name w:val="hover24"/>
    <w:basedOn w:val="17"/>
    <w:qFormat/>
    <w:uiPriority w:val="0"/>
  </w:style>
  <w:style w:type="character" w:customStyle="1" w:styleId="35">
    <w:name w:val="文档结构图 Char"/>
    <w:link w:val="5"/>
    <w:qFormat/>
    <w:uiPriority w:val="0"/>
    <w:rPr>
      <w:rFonts w:ascii="宋体"/>
      <w:kern w:val="2"/>
      <w:sz w:val="18"/>
      <w:szCs w:val="18"/>
    </w:rPr>
  </w:style>
  <w:style w:type="character" w:customStyle="1" w:styleId="36">
    <w:name w:val="hover"/>
    <w:basedOn w:val="17"/>
    <w:qFormat/>
    <w:uiPriority w:val="0"/>
  </w:style>
  <w:style w:type="character" w:customStyle="1" w:styleId="37">
    <w:name w:val="right1"/>
    <w:qFormat/>
    <w:uiPriority w:val="0"/>
    <w:rPr>
      <w:color w:val="999999"/>
    </w:rPr>
  </w:style>
  <w:style w:type="character" w:customStyle="1" w:styleId="38">
    <w:name w:val="hover23"/>
    <w:basedOn w:val="17"/>
    <w:qFormat/>
    <w:uiPriority w:val="0"/>
  </w:style>
  <w:style w:type="paragraph" w:customStyle="1" w:styleId="39">
    <w:name w:val="Body Text First Indent1"/>
    <w:basedOn w:val="6"/>
    <w:qFormat/>
    <w:uiPriority w:val="99"/>
    <w:pPr>
      <w:ind w:firstLine="420"/>
    </w:pPr>
  </w:style>
  <w:style w:type="paragraph" w:customStyle="1" w:styleId="4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标题 4 New New"/>
    <w:basedOn w:val="40"/>
    <w:next w:val="40"/>
    <w:qFormat/>
    <w:uiPriority w:val="0"/>
    <w:pPr>
      <w:keepNext/>
      <w:keepLines/>
      <w:spacing w:before="280" w:after="290" w:line="372" w:lineRule="auto"/>
      <w:jc w:val="center"/>
      <w:outlineLvl w:val="3"/>
    </w:pPr>
    <w:rPr>
      <w:rFonts w:ascii="Arial" w:hAnsi="Arial" w:eastAsia="黑体"/>
      <w:b/>
      <w:bCs/>
      <w:sz w:val="28"/>
      <w:szCs w:val="28"/>
    </w:rPr>
  </w:style>
  <w:style w:type="paragraph" w:customStyle="1" w:styleId="43">
    <w:name w:val="WPSOffice手动目录 1"/>
    <w:qFormat/>
    <w:uiPriority w:val="0"/>
    <w:rPr>
      <w:rFonts w:ascii="Times New Roman" w:hAnsi="Times New Roman" w:eastAsia="宋体" w:cs="Times New Roman"/>
      <w:lang w:val="en-US" w:eastAsia="zh-CN" w:bidi="ar-SA"/>
    </w:rPr>
  </w:style>
  <w:style w:type="character" w:customStyle="1" w:styleId="44">
    <w:name w:val="批注框文本 Char"/>
    <w:basedOn w:val="17"/>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0E695-D14D-42DB-9D50-720C97DE39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3098</Words>
  <Characters>17662</Characters>
  <Lines>147</Lines>
  <Paragraphs>41</Paragraphs>
  <TotalTime>2</TotalTime>
  <ScaleCrop>false</ScaleCrop>
  <LinksUpToDate>false</LinksUpToDate>
  <CharactersWithSpaces>20719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2020-04-27T05:26:00Z</dcterms:created>
  <dc:creator>Administrator</dc:creator>
  <cp:lastModifiedBy>长大</cp:lastModifiedBy>
  <cp:lastPrinted>2020-06-15T03:49:00Z</cp:lastPrinted>
  <dcterms:modified xsi:type="dcterms:W3CDTF">2020-06-16T08:22:54Z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