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939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36"/>
          <w:sz w:val="44"/>
          <w:szCs w:val="44"/>
          <w:lang w:bidi="ar"/>
        </w:rPr>
      </w:pPr>
      <w:r>
        <w:rPr>
          <w:rFonts w:hint="eastAsia" w:ascii="方正小标宋简体" w:hAnsi="方正小标宋简体" w:eastAsia="方正小标宋简体" w:cs="方正小标宋简体"/>
          <w:color w:val="auto"/>
          <w:kern w:val="36"/>
          <w:sz w:val="44"/>
          <w:szCs w:val="44"/>
          <w:lang w:eastAsia="zh-CN" w:bidi="ar"/>
        </w:rPr>
        <w:t>出租资产情况说明</w:t>
      </w:r>
    </w:p>
    <w:p w14:paraId="23D6D0B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640" w:leftChars="0"/>
        <w:textAlignment w:val="auto"/>
        <w:rPr>
          <w:rFonts w:hint="eastAsia" w:asciiTheme="majorEastAsia" w:hAnsiTheme="majorEastAsia" w:eastAsiaTheme="majorEastAsia" w:cstheme="majorEastAsia"/>
          <w:b/>
          <w:bCs/>
          <w:color w:val="auto"/>
          <w:sz w:val="28"/>
          <w:szCs w:val="28"/>
          <w:lang w:bidi="ar"/>
        </w:rPr>
      </w:pPr>
      <w:r>
        <w:rPr>
          <w:rFonts w:hint="eastAsia" w:asciiTheme="majorEastAsia" w:hAnsiTheme="majorEastAsia" w:eastAsiaTheme="majorEastAsia" w:cstheme="majorEastAsia"/>
          <w:b/>
          <w:bCs/>
          <w:color w:val="auto"/>
          <w:sz w:val="28"/>
          <w:szCs w:val="28"/>
          <w:lang w:eastAsia="zh-CN" w:bidi="ar"/>
        </w:rPr>
        <w:t>一、资产</w:t>
      </w:r>
      <w:r>
        <w:rPr>
          <w:rFonts w:hint="eastAsia" w:asciiTheme="majorEastAsia" w:hAnsiTheme="majorEastAsia" w:eastAsiaTheme="majorEastAsia" w:cstheme="majorEastAsia"/>
          <w:b/>
          <w:bCs/>
          <w:color w:val="auto"/>
          <w:sz w:val="28"/>
          <w:szCs w:val="28"/>
          <w:lang w:bidi="ar"/>
        </w:rPr>
        <w:t>基本情况</w:t>
      </w:r>
    </w:p>
    <w:p w14:paraId="5D46B2A9">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（一）资产位于郑州市新发展楷林广场（二期）10#-A号楼2/4/5/7/8层，房产建筑面积共计12552.77平方米（其中：2层961.77㎡；4层2775.78㎡；5层</w:t>
      </w:r>
      <w:bookmarkStart w:id="0" w:name="OLE_LINK2"/>
      <w:r>
        <w:rPr>
          <w:rFonts w:hint="eastAsia" w:asciiTheme="majorEastAsia" w:hAnsiTheme="majorEastAsia" w:eastAsiaTheme="majorEastAsia" w:cstheme="majorEastAsia"/>
          <w:sz w:val="28"/>
          <w:szCs w:val="28"/>
          <w:highlight w:val="none"/>
          <w:lang w:val="en-US" w:eastAsia="zh-CN"/>
        </w:rPr>
        <w:t>2768.98</w:t>
      </w:r>
      <w:bookmarkEnd w:id="0"/>
      <w:r>
        <w:rPr>
          <w:rFonts w:hint="eastAsia" w:asciiTheme="majorEastAsia" w:hAnsiTheme="majorEastAsia" w:eastAsiaTheme="majorEastAsia" w:cstheme="majorEastAsia"/>
          <w:sz w:val="28"/>
          <w:szCs w:val="28"/>
          <w:highlight w:val="none"/>
          <w:lang w:val="en-US" w:eastAsia="zh-CN"/>
        </w:rPr>
        <w:t>㎡；7层3029.16㎡；8层3017.08㎡）；</w:t>
      </w:r>
    </w:p>
    <w:p w14:paraId="4AA473A5">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（二）各公司持有房情况为：国投集团持有6506.53㎡；农开公司持有1894.16㎡；开兰创新公司持有4152.08㎡；</w:t>
      </w:r>
    </w:p>
    <w:p w14:paraId="1A0CF616">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（三）各公司租金分配比例为：国投集团分配53.02%；农开公司分配14.72%；开兰创新公司分配32.26%。</w:t>
      </w:r>
    </w:p>
    <w:p w14:paraId="0ADE357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（四）出租房产分布情况如下：</w:t>
      </w:r>
    </w:p>
    <w:tbl>
      <w:tblPr>
        <w:tblStyle w:val="6"/>
        <w:tblW w:w="8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8"/>
        <w:gridCol w:w="4418"/>
        <w:gridCol w:w="2183"/>
      </w:tblGrid>
      <w:tr w14:paraId="289D6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14:paraId="7E316C4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产权人</w:t>
            </w:r>
          </w:p>
        </w:tc>
        <w:tc>
          <w:tcPr>
            <w:tcW w:w="4418" w:type="dxa"/>
            <w:tcBorders>
              <w:top w:val="single" w:color="auto" w:sz="4" w:space="0"/>
              <w:left w:val="nil"/>
              <w:bottom w:val="single" w:color="auto" w:sz="4" w:space="0"/>
              <w:right w:val="single" w:color="auto" w:sz="4" w:space="0"/>
            </w:tcBorders>
            <w:shd w:val="clear" w:color="auto" w:fill="auto"/>
            <w:vAlign w:val="center"/>
          </w:tcPr>
          <w:p w14:paraId="3A3EDC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房产地址</w:t>
            </w:r>
          </w:p>
        </w:tc>
        <w:tc>
          <w:tcPr>
            <w:tcW w:w="2183" w:type="dxa"/>
            <w:tcBorders>
              <w:top w:val="single" w:color="auto" w:sz="4" w:space="0"/>
              <w:left w:val="nil"/>
              <w:bottom w:val="single" w:color="auto" w:sz="4" w:space="0"/>
              <w:right w:val="single" w:color="auto" w:sz="4" w:space="0"/>
            </w:tcBorders>
            <w:shd w:val="clear" w:color="auto" w:fill="auto"/>
            <w:vAlign w:val="center"/>
          </w:tcPr>
          <w:p w14:paraId="7ABE1C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建筑面积（</w:t>
            </w:r>
            <w:r>
              <w:rPr>
                <w:rStyle w:val="11"/>
                <w:rFonts w:hint="eastAsia" w:ascii="宋体" w:hAnsi="宋体" w:eastAsia="宋体" w:cs="宋体"/>
                <w:sz w:val="24"/>
                <w:szCs w:val="24"/>
                <w:lang w:val="en-US" w:eastAsia="zh-CN" w:bidi="ar"/>
              </w:rPr>
              <w:t>㎡）</w:t>
            </w:r>
          </w:p>
        </w:tc>
      </w:tr>
      <w:tr w14:paraId="2823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vMerge w:val="restart"/>
            <w:tcBorders>
              <w:top w:val="nil"/>
              <w:left w:val="single" w:color="auto" w:sz="4" w:space="0"/>
              <w:bottom w:val="single" w:color="auto" w:sz="4" w:space="0"/>
              <w:right w:val="single" w:color="auto" w:sz="4" w:space="0"/>
            </w:tcBorders>
            <w:shd w:val="clear" w:color="auto" w:fill="auto"/>
            <w:vAlign w:val="center"/>
          </w:tcPr>
          <w:p w14:paraId="101DB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国投集团</w:t>
            </w:r>
          </w:p>
        </w:tc>
        <w:tc>
          <w:tcPr>
            <w:tcW w:w="4418" w:type="dxa"/>
            <w:tcBorders>
              <w:top w:val="nil"/>
              <w:left w:val="nil"/>
              <w:bottom w:val="single" w:color="auto" w:sz="4" w:space="0"/>
              <w:right w:val="single" w:color="auto" w:sz="4" w:space="0"/>
            </w:tcBorders>
            <w:shd w:val="clear" w:color="auto" w:fill="auto"/>
            <w:vAlign w:val="center"/>
          </w:tcPr>
          <w:p w14:paraId="7D5C2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楷林广场（二期）10#-A号楼，2层</w:t>
            </w:r>
          </w:p>
        </w:tc>
        <w:tc>
          <w:tcPr>
            <w:tcW w:w="2183" w:type="dxa"/>
            <w:tcBorders>
              <w:top w:val="nil"/>
              <w:left w:val="nil"/>
              <w:bottom w:val="single" w:color="auto" w:sz="4" w:space="0"/>
              <w:right w:val="single" w:color="auto" w:sz="4" w:space="0"/>
            </w:tcBorders>
            <w:shd w:val="clear" w:color="auto" w:fill="auto"/>
            <w:vAlign w:val="center"/>
          </w:tcPr>
          <w:p w14:paraId="547AA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961.77</w:t>
            </w:r>
          </w:p>
        </w:tc>
      </w:tr>
      <w:tr w14:paraId="3315D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vMerge w:val="continue"/>
            <w:tcBorders>
              <w:top w:val="nil"/>
              <w:left w:val="single" w:color="auto" w:sz="4" w:space="0"/>
              <w:bottom w:val="single" w:color="auto" w:sz="4" w:space="0"/>
              <w:right w:val="single" w:color="auto" w:sz="4" w:space="0"/>
            </w:tcBorders>
            <w:shd w:val="clear" w:color="auto" w:fill="auto"/>
            <w:vAlign w:val="center"/>
          </w:tcPr>
          <w:p w14:paraId="13D3E169">
            <w:pPr>
              <w:jc w:val="center"/>
              <w:rPr>
                <w:rFonts w:hint="eastAsia" w:ascii="宋体" w:hAnsi="宋体" w:eastAsia="宋体" w:cs="宋体"/>
                <w:i w:val="0"/>
                <w:iCs w:val="0"/>
                <w:color w:val="000000"/>
                <w:sz w:val="24"/>
                <w:szCs w:val="24"/>
                <w:u w:val="none"/>
              </w:rPr>
            </w:pPr>
          </w:p>
        </w:tc>
        <w:tc>
          <w:tcPr>
            <w:tcW w:w="4418" w:type="dxa"/>
            <w:tcBorders>
              <w:top w:val="nil"/>
              <w:left w:val="nil"/>
              <w:bottom w:val="single" w:color="auto" w:sz="4" w:space="0"/>
              <w:right w:val="single" w:color="auto" w:sz="4" w:space="0"/>
            </w:tcBorders>
            <w:shd w:val="clear" w:color="auto" w:fill="auto"/>
            <w:vAlign w:val="center"/>
          </w:tcPr>
          <w:p w14:paraId="1226F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楷林广场（二期）10#-A号楼，4层</w:t>
            </w:r>
          </w:p>
        </w:tc>
        <w:tc>
          <w:tcPr>
            <w:tcW w:w="2183" w:type="dxa"/>
            <w:tcBorders>
              <w:top w:val="nil"/>
              <w:left w:val="nil"/>
              <w:bottom w:val="single" w:color="auto" w:sz="4" w:space="0"/>
              <w:right w:val="single" w:color="auto" w:sz="4" w:space="0"/>
            </w:tcBorders>
            <w:shd w:val="clear" w:color="auto" w:fill="auto"/>
            <w:vAlign w:val="center"/>
          </w:tcPr>
          <w:p w14:paraId="5A0D2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2775.78</w:t>
            </w:r>
          </w:p>
        </w:tc>
      </w:tr>
      <w:tr w14:paraId="1D767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vMerge w:val="continue"/>
            <w:tcBorders>
              <w:top w:val="nil"/>
              <w:left w:val="single" w:color="auto" w:sz="4" w:space="0"/>
              <w:bottom w:val="single" w:color="auto" w:sz="4" w:space="0"/>
              <w:right w:val="single" w:color="auto" w:sz="4" w:space="0"/>
            </w:tcBorders>
            <w:shd w:val="clear" w:color="auto" w:fill="auto"/>
            <w:vAlign w:val="center"/>
          </w:tcPr>
          <w:p w14:paraId="75516D2B">
            <w:pPr>
              <w:jc w:val="center"/>
              <w:rPr>
                <w:rFonts w:hint="eastAsia" w:ascii="宋体" w:hAnsi="宋体" w:eastAsia="宋体" w:cs="宋体"/>
                <w:i w:val="0"/>
                <w:iCs w:val="0"/>
                <w:color w:val="000000"/>
                <w:sz w:val="24"/>
                <w:szCs w:val="24"/>
                <w:u w:val="none"/>
              </w:rPr>
            </w:pPr>
          </w:p>
        </w:tc>
        <w:tc>
          <w:tcPr>
            <w:tcW w:w="4418" w:type="dxa"/>
            <w:tcBorders>
              <w:top w:val="nil"/>
              <w:left w:val="nil"/>
              <w:bottom w:val="single" w:color="auto" w:sz="4" w:space="0"/>
              <w:right w:val="single" w:color="auto" w:sz="4" w:space="0"/>
            </w:tcBorders>
            <w:shd w:val="clear" w:color="auto" w:fill="auto"/>
            <w:vAlign w:val="center"/>
          </w:tcPr>
          <w:p w14:paraId="435F2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楷林广场（二期）10#-A号楼，5层</w:t>
            </w:r>
          </w:p>
        </w:tc>
        <w:tc>
          <w:tcPr>
            <w:tcW w:w="2183" w:type="dxa"/>
            <w:tcBorders>
              <w:top w:val="nil"/>
              <w:left w:val="nil"/>
              <w:bottom w:val="single" w:color="auto" w:sz="4" w:space="0"/>
              <w:right w:val="single" w:color="auto" w:sz="4" w:space="0"/>
            </w:tcBorders>
            <w:shd w:val="clear" w:color="auto" w:fill="auto"/>
            <w:vAlign w:val="center"/>
          </w:tcPr>
          <w:p w14:paraId="46797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2768.98</w:t>
            </w:r>
          </w:p>
        </w:tc>
      </w:tr>
      <w:tr w14:paraId="5B3E7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tcBorders>
              <w:top w:val="nil"/>
              <w:left w:val="single" w:color="auto" w:sz="4" w:space="0"/>
              <w:bottom w:val="single" w:color="auto" w:sz="4" w:space="0"/>
              <w:right w:val="single" w:color="auto" w:sz="4" w:space="0"/>
            </w:tcBorders>
            <w:shd w:val="clear" w:color="auto" w:fill="auto"/>
            <w:vAlign w:val="center"/>
          </w:tcPr>
          <w:p w14:paraId="05868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4418" w:type="dxa"/>
            <w:tcBorders>
              <w:top w:val="nil"/>
              <w:left w:val="nil"/>
              <w:bottom w:val="single" w:color="auto" w:sz="4" w:space="0"/>
              <w:right w:val="single" w:color="auto" w:sz="4" w:space="0"/>
            </w:tcBorders>
            <w:shd w:val="clear" w:color="auto" w:fill="auto"/>
            <w:vAlign w:val="center"/>
          </w:tcPr>
          <w:p w14:paraId="47883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2183" w:type="dxa"/>
            <w:tcBorders>
              <w:top w:val="nil"/>
              <w:left w:val="nil"/>
              <w:bottom w:val="single" w:color="auto" w:sz="4" w:space="0"/>
              <w:right w:val="single" w:color="auto" w:sz="4" w:space="0"/>
            </w:tcBorders>
            <w:shd w:val="clear" w:color="auto" w:fill="auto"/>
            <w:vAlign w:val="center"/>
          </w:tcPr>
          <w:p w14:paraId="1CAA6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6506.53</w:t>
            </w:r>
          </w:p>
        </w:tc>
      </w:tr>
      <w:tr w14:paraId="6AB5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vMerge w:val="restart"/>
            <w:tcBorders>
              <w:top w:val="nil"/>
              <w:left w:val="single" w:color="auto" w:sz="4" w:space="0"/>
              <w:bottom w:val="single" w:color="auto" w:sz="4" w:space="0"/>
              <w:right w:val="single" w:color="auto" w:sz="4" w:space="0"/>
            </w:tcBorders>
            <w:shd w:val="clear" w:color="auto" w:fill="auto"/>
            <w:vAlign w:val="center"/>
          </w:tcPr>
          <w:p w14:paraId="1779A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农开公司</w:t>
            </w:r>
          </w:p>
        </w:tc>
        <w:tc>
          <w:tcPr>
            <w:tcW w:w="4418" w:type="dxa"/>
            <w:tcBorders>
              <w:top w:val="nil"/>
              <w:left w:val="nil"/>
              <w:bottom w:val="single" w:color="auto" w:sz="4" w:space="0"/>
              <w:right w:val="single" w:color="auto" w:sz="4" w:space="0"/>
            </w:tcBorders>
            <w:shd w:val="clear" w:color="auto" w:fill="auto"/>
            <w:vAlign w:val="center"/>
          </w:tcPr>
          <w:p w14:paraId="637C2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楷林广场（二期）10#-A号楼，703</w:t>
            </w:r>
          </w:p>
        </w:tc>
        <w:tc>
          <w:tcPr>
            <w:tcW w:w="2183" w:type="dxa"/>
            <w:tcBorders>
              <w:top w:val="nil"/>
              <w:left w:val="nil"/>
              <w:bottom w:val="single" w:color="auto" w:sz="4" w:space="0"/>
              <w:right w:val="single" w:color="auto" w:sz="4" w:space="0"/>
            </w:tcBorders>
            <w:shd w:val="clear" w:color="auto" w:fill="auto"/>
            <w:vAlign w:val="center"/>
          </w:tcPr>
          <w:p w14:paraId="52928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488.09</w:t>
            </w:r>
          </w:p>
        </w:tc>
      </w:tr>
      <w:tr w14:paraId="739B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vMerge w:val="continue"/>
            <w:tcBorders>
              <w:top w:val="nil"/>
              <w:left w:val="single" w:color="auto" w:sz="4" w:space="0"/>
              <w:bottom w:val="single" w:color="auto" w:sz="4" w:space="0"/>
              <w:right w:val="single" w:color="auto" w:sz="4" w:space="0"/>
            </w:tcBorders>
            <w:shd w:val="clear" w:color="auto" w:fill="auto"/>
            <w:vAlign w:val="center"/>
          </w:tcPr>
          <w:p w14:paraId="67000237">
            <w:pPr>
              <w:jc w:val="center"/>
              <w:rPr>
                <w:rFonts w:hint="eastAsia" w:ascii="宋体" w:hAnsi="宋体" w:eastAsia="宋体" w:cs="宋体"/>
                <w:i w:val="0"/>
                <w:iCs w:val="0"/>
                <w:color w:val="000000"/>
                <w:sz w:val="24"/>
                <w:szCs w:val="24"/>
                <w:u w:val="none"/>
              </w:rPr>
            </w:pPr>
          </w:p>
        </w:tc>
        <w:tc>
          <w:tcPr>
            <w:tcW w:w="4418" w:type="dxa"/>
            <w:tcBorders>
              <w:top w:val="nil"/>
              <w:left w:val="nil"/>
              <w:bottom w:val="single" w:color="auto" w:sz="4" w:space="0"/>
              <w:right w:val="single" w:color="auto" w:sz="4" w:space="0"/>
            </w:tcBorders>
            <w:shd w:val="clear" w:color="auto" w:fill="auto"/>
            <w:vAlign w:val="center"/>
          </w:tcPr>
          <w:p w14:paraId="3D382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楷林广场（二期）10#-A号楼，704</w:t>
            </w:r>
          </w:p>
        </w:tc>
        <w:tc>
          <w:tcPr>
            <w:tcW w:w="2183" w:type="dxa"/>
            <w:tcBorders>
              <w:top w:val="nil"/>
              <w:left w:val="nil"/>
              <w:bottom w:val="single" w:color="auto" w:sz="4" w:space="0"/>
              <w:right w:val="single" w:color="auto" w:sz="4" w:space="0"/>
            </w:tcBorders>
            <w:shd w:val="clear" w:color="auto" w:fill="auto"/>
            <w:vAlign w:val="center"/>
          </w:tcPr>
          <w:p w14:paraId="3F281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277.58</w:t>
            </w:r>
          </w:p>
        </w:tc>
      </w:tr>
      <w:tr w14:paraId="0AC0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vMerge w:val="continue"/>
            <w:tcBorders>
              <w:top w:val="nil"/>
              <w:left w:val="single" w:color="auto" w:sz="4" w:space="0"/>
              <w:bottom w:val="single" w:color="auto" w:sz="4" w:space="0"/>
              <w:right w:val="single" w:color="auto" w:sz="4" w:space="0"/>
            </w:tcBorders>
            <w:shd w:val="clear" w:color="auto" w:fill="auto"/>
            <w:vAlign w:val="center"/>
          </w:tcPr>
          <w:p w14:paraId="5B01CBF0">
            <w:pPr>
              <w:jc w:val="center"/>
              <w:rPr>
                <w:rFonts w:hint="eastAsia" w:ascii="宋体" w:hAnsi="宋体" w:eastAsia="宋体" w:cs="宋体"/>
                <w:i w:val="0"/>
                <w:iCs w:val="0"/>
                <w:color w:val="000000"/>
                <w:sz w:val="24"/>
                <w:szCs w:val="24"/>
                <w:u w:val="none"/>
              </w:rPr>
            </w:pPr>
          </w:p>
        </w:tc>
        <w:tc>
          <w:tcPr>
            <w:tcW w:w="4418" w:type="dxa"/>
            <w:tcBorders>
              <w:top w:val="nil"/>
              <w:left w:val="nil"/>
              <w:bottom w:val="single" w:color="auto" w:sz="4" w:space="0"/>
              <w:right w:val="single" w:color="auto" w:sz="4" w:space="0"/>
            </w:tcBorders>
            <w:shd w:val="clear" w:color="auto" w:fill="auto"/>
            <w:vAlign w:val="center"/>
          </w:tcPr>
          <w:p w14:paraId="4215B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楷林广场（二期）10#-A号楼，705</w:t>
            </w:r>
          </w:p>
        </w:tc>
        <w:tc>
          <w:tcPr>
            <w:tcW w:w="2183" w:type="dxa"/>
            <w:tcBorders>
              <w:top w:val="nil"/>
              <w:left w:val="nil"/>
              <w:bottom w:val="single" w:color="auto" w:sz="4" w:space="0"/>
              <w:right w:val="single" w:color="auto" w:sz="4" w:space="0"/>
            </w:tcBorders>
            <w:shd w:val="clear" w:color="auto" w:fill="auto"/>
            <w:vAlign w:val="center"/>
          </w:tcPr>
          <w:p w14:paraId="49BA0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488.07</w:t>
            </w:r>
          </w:p>
        </w:tc>
      </w:tr>
      <w:tr w14:paraId="55EF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vMerge w:val="continue"/>
            <w:tcBorders>
              <w:top w:val="nil"/>
              <w:left w:val="single" w:color="auto" w:sz="4" w:space="0"/>
              <w:bottom w:val="single" w:color="auto" w:sz="4" w:space="0"/>
              <w:right w:val="single" w:color="auto" w:sz="4" w:space="0"/>
            </w:tcBorders>
            <w:shd w:val="clear" w:color="auto" w:fill="auto"/>
            <w:vAlign w:val="center"/>
          </w:tcPr>
          <w:p w14:paraId="43B57510">
            <w:pPr>
              <w:jc w:val="center"/>
              <w:rPr>
                <w:rFonts w:hint="eastAsia" w:ascii="宋体" w:hAnsi="宋体" w:eastAsia="宋体" w:cs="宋体"/>
                <w:i w:val="0"/>
                <w:iCs w:val="0"/>
                <w:color w:val="000000"/>
                <w:sz w:val="24"/>
                <w:szCs w:val="24"/>
                <w:u w:val="none"/>
              </w:rPr>
            </w:pPr>
          </w:p>
        </w:tc>
        <w:tc>
          <w:tcPr>
            <w:tcW w:w="4418" w:type="dxa"/>
            <w:tcBorders>
              <w:top w:val="nil"/>
              <w:left w:val="nil"/>
              <w:bottom w:val="single" w:color="auto" w:sz="4" w:space="0"/>
              <w:right w:val="single" w:color="auto" w:sz="4" w:space="0"/>
            </w:tcBorders>
            <w:shd w:val="clear" w:color="auto" w:fill="auto"/>
            <w:vAlign w:val="center"/>
          </w:tcPr>
          <w:p w14:paraId="3221B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楷林广场（二期）10#-A号楼，706</w:t>
            </w:r>
          </w:p>
        </w:tc>
        <w:tc>
          <w:tcPr>
            <w:tcW w:w="2183" w:type="dxa"/>
            <w:tcBorders>
              <w:top w:val="nil"/>
              <w:left w:val="nil"/>
              <w:bottom w:val="single" w:color="auto" w:sz="4" w:space="0"/>
              <w:right w:val="single" w:color="auto" w:sz="4" w:space="0"/>
            </w:tcBorders>
            <w:shd w:val="clear" w:color="auto" w:fill="auto"/>
            <w:vAlign w:val="center"/>
          </w:tcPr>
          <w:p w14:paraId="7D5E9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167.85</w:t>
            </w:r>
          </w:p>
        </w:tc>
      </w:tr>
      <w:tr w14:paraId="79431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vMerge w:val="continue"/>
            <w:tcBorders>
              <w:top w:val="nil"/>
              <w:left w:val="single" w:color="auto" w:sz="4" w:space="0"/>
              <w:bottom w:val="single" w:color="auto" w:sz="4" w:space="0"/>
              <w:right w:val="single" w:color="auto" w:sz="4" w:space="0"/>
            </w:tcBorders>
            <w:shd w:val="clear" w:color="auto" w:fill="auto"/>
            <w:vAlign w:val="center"/>
          </w:tcPr>
          <w:p w14:paraId="1D45FF0F">
            <w:pPr>
              <w:jc w:val="center"/>
              <w:rPr>
                <w:rFonts w:hint="eastAsia" w:ascii="宋体" w:hAnsi="宋体" w:eastAsia="宋体" w:cs="宋体"/>
                <w:i w:val="0"/>
                <w:iCs w:val="0"/>
                <w:color w:val="000000"/>
                <w:sz w:val="24"/>
                <w:szCs w:val="24"/>
                <w:u w:val="none"/>
              </w:rPr>
            </w:pPr>
          </w:p>
        </w:tc>
        <w:tc>
          <w:tcPr>
            <w:tcW w:w="4418" w:type="dxa"/>
            <w:tcBorders>
              <w:top w:val="nil"/>
              <w:left w:val="nil"/>
              <w:bottom w:val="single" w:color="auto" w:sz="4" w:space="0"/>
              <w:right w:val="single" w:color="auto" w:sz="4" w:space="0"/>
            </w:tcBorders>
            <w:shd w:val="clear" w:color="auto" w:fill="auto"/>
            <w:vAlign w:val="center"/>
          </w:tcPr>
          <w:p w14:paraId="30477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楷林广场（二期）10#-A号楼，707</w:t>
            </w:r>
          </w:p>
        </w:tc>
        <w:tc>
          <w:tcPr>
            <w:tcW w:w="2183" w:type="dxa"/>
            <w:tcBorders>
              <w:top w:val="nil"/>
              <w:left w:val="nil"/>
              <w:bottom w:val="nil"/>
              <w:right w:val="single" w:color="auto" w:sz="4" w:space="0"/>
            </w:tcBorders>
            <w:shd w:val="clear" w:color="auto" w:fill="auto"/>
            <w:vAlign w:val="center"/>
          </w:tcPr>
          <w:p w14:paraId="3B5C2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472.57</w:t>
            </w:r>
          </w:p>
        </w:tc>
      </w:tr>
      <w:tr w14:paraId="0C8B0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tcBorders>
              <w:top w:val="nil"/>
              <w:left w:val="single" w:color="auto" w:sz="4" w:space="0"/>
              <w:bottom w:val="single" w:color="auto" w:sz="4" w:space="0"/>
              <w:right w:val="single" w:color="auto" w:sz="4" w:space="0"/>
            </w:tcBorders>
            <w:shd w:val="clear" w:color="auto" w:fill="auto"/>
            <w:vAlign w:val="center"/>
          </w:tcPr>
          <w:p w14:paraId="1424D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4418" w:type="dxa"/>
            <w:tcBorders>
              <w:top w:val="nil"/>
              <w:left w:val="nil"/>
              <w:bottom w:val="single" w:color="auto" w:sz="4" w:space="0"/>
              <w:right w:val="single" w:color="auto" w:sz="4" w:space="0"/>
            </w:tcBorders>
            <w:shd w:val="clear" w:color="auto" w:fill="auto"/>
            <w:vAlign w:val="center"/>
          </w:tcPr>
          <w:p w14:paraId="58888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2183" w:type="dxa"/>
            <w:tcBorders>
              <w:top w:val="single" w:color="auto" w:sz="4" w:space="0"/>
              <w:left w:val="nil"/>
              <w:bottom w:val="single" w:color="auto" w:sz="4" w:space="0"/>
              <w:right w:val="single" w:color="auto" w:sz="4" w:space="0"/>
            </w:tcBorders>
            <w:shd w:val="clear" w:color="auto" w:fill="auto"/>
            <w:vAlign w:val="center"/>
          </w:tcPr>
          <w:p w14:paraId="47B40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1894.16</w:t>
            </w:r>
          </w:p>
        </w:tc>
      </w:tr>
      <w:tr w14:paraId="43F7E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vMerge w:val="restart"/>
            <w:tcBorders>
              <w:top w:val="nil"/>
              <w:left w:val="single" w:color="auto" w:sz="4" w:space="0"/>
              <w:bottom w:val="single" w:color="auto" w:sz="4" w:space="0"/>
              <w:right w:val="single" w:color="auto" w:sz="4" w:space="0"/>
            </w:tcBorders>
            <w:shd w:val="clear" w:color="auto" w:fill="auto"/>
            <w:vAlign w:val="center"/>
          </w:tcPr>
          <w:p w14:paraId="6F40C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开兰创新公司</w:t>
            </w:r>
          </w:p>
        </w:tc>
        <w:tc>
          <w:tcPr>
            <w:tcW w:w="4418" w:type="dxa"/>
            <w:tcBorders>
              <w:top w:val="nil"/>
              <w:left w:val="nil"/>
              <w:bottom w:val="single" w:color="auto" w:sz="4" w:space="0"/>
              <w:right w:val="single" w:color="auto" w:sz="4" w:space="0"/>
            </w:tcBorders>
            <w:shd w:val="clear" w:color="auto" w:fill="auto"/>
            <w:vAlign w:val="center"/>
          </w:tcPr>
          <w:p w14:paraId="0BE8F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楷林广场（二期）10#-A号楼，701</w:t>
            </w:r>
          </w:p>
        </w:tc>
        <w:tc>
          <w:tcPr>
            <w:tcW w:w="2183" w:type="dxa"/>
            <w:tcBorders>
              <w:top w:val="nil"/>
              <w:left w:val="nil"/>
              <w:bottom w:val="single" w:color="auto" w:sz="4" w:space="0"/>
              <w:right w:val="single" w:color="auto" w:sz="4" w:space="0"/>
            </w:tcBorders>
            <w:shd w:val="clear" w:color="auto" w:fill="auto"/>
            <w:vAlign w:val="center"/>
          </w:tcPr>
          <w:p w14:paraId="6BD88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498.4</w:t>
            </w:r>
          </w:p>
        </w:tc>
      </w:tr>
      <w:tr w14:paraId="18F2E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vMerge w:val="continue"/>
            <w:tcBorders>
              <w:top w:val="nil"/>
              <w:left w:val="single" w:color="auto" w:sz="4" w:space="0"/>
              <w:bottom w:val="single" w:color="auto" w:sz="4" w:space="0"/>
              <w:right w:val="single" w:color="auto" w:sz="4" w:space="0"/>
            </w:tcBorders>
            <w:shd w:val="clear" w:color="auto" w:fill="auto"/>
            <w:vAlign w:val="center"/>
          </w:tcPr>
          <w:p w14:paraId="00F3577D">
            <w:pPr>
              <w:jc w:val="center"/>
              <w:rPr>
                <w:rFonts w:hint="eastAsia" w:ascii="宋体" w:hAnsi="宋体" w:eastAsia="宋体" w:cs="宋体"/>
                <w:i w:val="0"/>
                <w:iCs w:val="0"/>
                <w:color w:val="000000"/>
                <w:sz w:val="24"/>
                <w:szCs w:val="24"/>
                <w:u w:val="none"/>
              </w:rPr>
            </w:pPr>
          </w:p>
        </w:tc>
        <w:tc>
          <w:tcPr>
            <w:tcW w:w="4418" w:type="dxa"/>
            <w:tcBorders>
              <w:top w:val="nil"/>
              <w:left w:val="nil"/>
              <w:bottom w:val="single" w:color="auto" w:sz="4" w:space="0"/>
              <w:right w:val="single" w:color="auto" w:sz="4" w:space="0"/>
            </w:tcBorders>
            <w:shd w:val="clear" w:color="auto" w:fill="auto"/>
            <w:vAlign w:val="center"/>
          </w:tcPr>
          <w:p w14:paraId="27FD6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楷林广场（二期）10#-A号楼，702</w:t>
            </w:r>
          </w:p>
        </w:tc>
        <w:tc>
          <w:tcPr>
            <w:tcW w:w="2183" w:type="dxa"/>
            <w:tcBorders>
              <w:top w:val="nil"/>
              <w:left w:val="nil"/>
              <w:bottom w:val="single" w:color="auto" w:sz="4" w:space="0"/>
              <w:right w:val="single" w:color="auto" w:sz="4" w:space="0"/>
            </w:tcBorders>
            <w:shd w:val="clear" w:color="auto" w:fill="auto"/>
            <w:vAlign w:val="center"/>
          </w:tcPr>
          <w:p w14:paraId="12135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167.85</w:t>
            </w:r>
          </w:p>
        </w:tc>
      </w:tr>
      <w:tr w14:paraId="70E1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vMerge w:val="continue"/>
            <w:tcBorders>
              <w:top w:val="nil"/>
              <w:left w:val="single" w:color="auto" w:sz="4" w:space="0"/>
              <w:bottom w:val="single" w:color="auto" w:sz="4" w:space="0"/>
              <w:right w:val="single" w:color="auto" w:sz="4" w:space="0"/>
            </w:tcBorders>
            <w:shd w:val="clear" w:color="auto" w:fill="auto"/>
            <w:vAlign w:val="center"/>
          </w:tcPr>
          <w:p w14:paraId="3C459EC8">
            <w:pPr>
              <w:jc w:val="center"/>
              <w:rPr>
                <w:rFonts w:hint="eastAsia" w:ascii="宋体" w:hAnsi="宋体" w:eastAsia="宋体" w:cs="宋体"/>
                <w:i w:val="0"/>
                <w:iCs w:val="0"/>
                <w:color w:val="000000"/>
                <w:sz w:val="24"/>
                <w:szCs w:val="24"/>
                <w:u w:val="none"/>
              </w:rPr>
            </w:pPr>
          </w:p>
        </w:tc>
        <w:tc>
          <w:tcPr>
            <w:tcW w:w="4418" w:type="dxa"/>
            <w:tcBorders>
              <w:top w:val="nil"/>
              <w:left w:val="nil"/>
              <w:bottom w:val="single" w:color="auto" w:sz="4" w:space="0"/>
              <w:right w:val="single" w:color="auto" w:sz="4" w:space="0"/>
            </w:tcBorders>
            <w:shd w:val="clear" w:color="auto" w:fill="auto"/>
            <w:vAlign w:val="center"/>
          </w:tcPr>
          <w:p w14:paraId="21D8B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楷林广场（二期）10#-A号楼，708</w:t>
            </w:r>
          </w:p>
        </w:tc>
        <w:tc>
          <w:tcPr>
            <w:tcW w:w="2183" w:type="dxa"/>
            <w:tcBorders>
              <w:top w:val="nil"/>
              <w:left w:val="nil"/>
              <w:bottom w:val="single" w:color="auto" w:sz="4" w:space="0"/>
              <w:right w:val="single" w:color="auto" w:sz="4" w:space="0"/>
            </w:tcBorders>
            <w:shd w:val="clear" w:color="auto" w:fill="auto"/>
            <w:vAlign w:val="center"/>
          </w:tcPr>
          <w:p w14:paraId="2862E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468.75</w:t>
            </w:r>
          </w:p>
        </w:tc>
      </w:tr>
      <w:tr w14:paraId="7635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vMerge w:val="continue"/>
            <w:tcBorders>
              <w:top w:val="nil"/>
              <w:left w:val="single" w:color="auto" w:sz="4" w:space="0"/>
              <w:bottom w:val="single" w:color="auto" w:sz="4" w:space="0"/>
              <w:right w:val="single" w:color="auto" w:sz="4" w:space="0"/>
            </w:tcBorders>
            <w:shd w:val="clear" w:color="auto" w:fill="auto"/>
            <w:vAlign w:val="center"/>
          </w:tcPr>
          <w:p w14:paraId="19E7F81A">
            <w:pPr>
              <w:jc w:val="center"/>
              <w:rPr>
                <w:rFonts w:hint="eastAsia" w:ascii="宋体" w:hAnsi="宋体" w:eastAsia="宋体" w:cs="宋体"/>
                <w:i w:val="0"/>
                <w:iCs w:val="0"/>
                <w:color w:val="000000"/>
                <w:sz w:val="24"/>
                <w:szCs w:val="24"/>
                <w:u w:val="none"/>
              </w:rPr>
            </w:pPr>
          </w:p>
        </w:tc>
        <w:tc>
          <w:tcPr>
            <w:tcW w:w="4418" w:type="dxa"/>
            <w:tcBorders>
              <w:top w:val="nil"/>
              <w:left w:val="nil"/>
              <w:bottom w:val="single" w:color="auto" w:sz="4" w:space="0"/>
              <w:right w:val="single" w:color="auto" w:sz="4" w:space="0"/>
            </w:tcBorders>
            <w:shd w:val="clear" w:color="auto" w:fill="auto"/>
            <w:vAlign w:val="center"/>
          </w:tcPr>
          <w:p w14:paraId="220F3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楷林广场（二期）10#-A号楼，801</w:t>
            </w:r>
          </w:p>
        </w:tc>
        <w:tc>
          <w:tcPr>
            <w:tcW w:w="2183" w:type="dxa"/>
            <w:tcBorders>
              <w:top w:val="nil"/>
              <w:left w:val="nil"/>
              <w:bottom w:val="single" w:color="auto" w:sz="4" w:space="0"/>
              <w:right w:val="single" w:color="auto" w:sz="4" w:space="0"/>
            </w:tcBorders>
            <w:shd w:val="clear" w:color="auto" w:fill="auto"/>
            <w:vAlign w:val="center"/>
          </w:tcPr>
          <w:p w14:paraId="2BC3B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498.73</w:t>
            </w:r>
          </w:p>
        </w:tc>
      </w:tr>
      <w:tr w14:paraId="5CE1A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vMerge w:val="continue"/>
            <w:tcBorders>
              <w:top w:val="nil"/>
              <w:left w:val="single" w:color="auto" w:sz="4" w:space="0"/>
              <w:bottom w:val="single" w:color="auto" w:sz="4" w:space="0"/>
              <w:right w:val="single" w:color="auto" w:sz="4" w:space="0"/>
            </w:tcBorders>
            <w:shd w:val="clear" w:color="auto" w:fill="auto"/>
            <w:vAlign w:val="center"/>
          </w:tcPr>
          <w:p w14:paraId="7AB10DAF">
            <w:pPr>
              <w:jc w:val="center"/>
              <w:rPr>
                <w:rFonts w:hint="eastAsia" w:ascii="宋体" w:hAnsi="宋体" w:eastAsia="宋体" w:cs="宋体"/>
                <w:i w:val="0"/>
                <w:iCs w:val="0"/>
                <w:color w:val="000000"/>
                <w:sz w:val="24"/>
                <w:szCs w:val="24"/>
                <w:u w:val="none"/>
              </w:rPr>
            </w:pPr>
          </w:p>
        </w:tc>
        <w:tc>
          <w:tcPr>
            <w:tcW w:w="4418" w:type="dxa"/>
            <w:tcBorders>
              <w:top w:val="nil"/>
              <w:left w:val="nil"/>
              <w:bottom w:val="single" w:color="auto" w:sz="4" w:space="0"/>
              <w:right w:val="single" w:color="auto" w:sz="4" w:space="0"/>
            </w:tcBorders>
            <w:shd w:val="clear" w:color="auto" w:fill="auto"/>
            <w:vAlign w:val="center"/>
          </w:tcPr>
          <w:p w14:paraId="4B7CE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楷林广场（二期）10#-A号楼，802</w:t>
            </w:r>
          </w:p>
        </w:tc>
        <w:tc>
          <w:tcPr>
            <w:tcW w:w="2183" w:type="dxa"/>
            <w:tcBorders>
              <w:top w:val="nil"/>
              <w:left w:val="nil"/>
              <w:bottom w:val="single" w:color="auto" w:sz="4" w:space="0"/>
              <w:right w:val="single" w:color="auto" w:sz="4" w:space="0"/>
            </w:tcBorders>
            <w:shd w:val="clear" w:color="auto" w:fill="auto"/>
            <w:vAlign w:val="center"/>
          </w:tcPr>
          <w:p w14:paraId="603DF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167.96</w:t>
            </w:r>
          </w:p>
        </w:tc>
      </w:tr>
      <w:tr w14:paraId="2469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vMerge w:val="continue"/>
            <w:tcBorders>
              <w:top w:val="nil"/>
              <w:left w:val="single" w:color="auto" w:sz="4" w:space="0"/>
              <w:bottom w:val="single" w:color="auto" w:sz="4" w:space="0"/>
              <w:right w:val="single" w:color="auto" w:sz="4" w:space="0"/>
            </w:tcBorders>
            <w:shd w:val="clear" w:color="auto" w:fill="auto"/>
            <w:vAlign w:val="center"/>
          </w:tcPr>
          <w:p w14:paraId="1DD41F38">
            <w:pPr>
              <w:jc w:val="center"/>
              <w:rPr>
                <w:rFonts w:hint="eastAsia" w:ascii="宋体" w:hAnsi="宋体" w:eastAsia="宋体" w:cs="宋体"/>
                <w:i w:val="0"/>
                <w:iCs w:val="0"/>
                <w:color w:val="000000"/>
                <w:sz w:val="24"/>
                <w:szCs w:val="24"/>
                <w:u w:val="none"/>
              </w:rPr>
            </w:pPr>
          </w:p>
        </w:tc>
        <w:tc>
          <w:tcPr>
            <w:tcW w:w="4418" w:type="dxa"/>
            <w:tcBorders>
              <w:top w:val="nil"/>
              <w:left w:val="nil"/>
              <w:bottom w:val="single" w:color="auto" w:sz="4" w:space="0"/>
              <w:right w:val="single" w:color="auto" w:sz="4" w:space="0"/>
            </w:tcBorders>
            <w:shd w:val="clear" w:color="auto" w:fill="auto"/>
            <w:vAlign w:val="center"/>
          </w:tcPr>
          <w:p w14:paraId="5A373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楷林广场（二期）10#-A号楼，803</w:t>
            </w:r>
          </w:p>
        </w:tc>
        <w:tc>
          <w:tcPr>
            <w:tcW w:w="2183" w:type="dxa"/>
            <w:tcBorders>
              <w:top w:val="nil"/>
              <w:left w:val="nil"/>
              <w:bottom w:val="single" w:color="auto" w:sz="4" w:space="0"/>
              <w:right w:val="single" w:color="auto" w:sz="4" w:space="0"/>
            </w:tcBorders>
            <w:shd w:val="clear" w:color="auto" w:fill="auto"/>
            <w:vAlign w:val="center"/>
          </w:tcPr>
          <w:p w14:paraId="09011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484.51</w:t>
            </w:r>
          </w:p>
        </w:tc>
      </w:tr>
      <w:tr w14:paraId="4049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vMerge w:val="continue"/>
            <w:tcBorders>
              <w:top w:val="nil"/>
              <w:left w:val="single" w:color="auto" w:sz="4" w:space="0"/>
              <w:bottom w:val="single" w:color="auto" w:sz="4" w:space="0"/>
              <w:right w:val="single" w:color="auto" w:sz="4" w:space="0"/>
            </w:tcBorders>
            <w:shd w:val="clear" w:color="auto" w:fill="auto"/>
            <w:vAlign w:val="center"/>
          </w:tcPr>
          <w:p w14:paraId="1D8E2419">
            <w:pPr>
              <w:jc w:val="center"/>
              <w:rPr>
                <w:rFonts w:hint="eastAsia" w:ascii="宋体" w:hAnsi="宋体" w:eastAsia="宋体" w:cs="宋体"/>
                <w:i w:val="0"/>
                <w:iCs w:val="0"/>
                <w:color w:val="000000"/>
                <w:sz w:val="24"/>
                <w:szCs w:val="24"/>
                <w:u w:val="none"/>
              </w:rPr>
            </w:pPr>
          </w:p>
        </w:tc>
        <w:tc>
          <w:tcPr>
            <w:tcW w:w="4418" w:type="dxa"/>
            <w:tcBorders>
              <w:top w:val="nil"/>
              <w:left w:val="nil"/>
              <w:bottom w:val="single" w:color="auto" w:sz="4" w:space="0"/>
              <w:right w:val="single" w:color="auto" w:sz="4" w:space="0"/>
            </w:tcBorders>
            <w:shd w:val="clear" w:color="auto" w:fill="auto"/>
            <w:vAlign w:val="center"/>
          </w:tcPr>
          <w:p w14:paraId="14300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楷林广场（二期）10#-A号楼，804</w:t>
            </w:r>
          </w:p>
        </w:tc>
        <w:tc>
          <w:tcPr>
            <w:tcW w:w="2183" w:type="dxa"/>
            <w:tcBorders>
              <w:top w:val="nil"/>
              <w:left w:val="nil"/>
              <w:bottom w:val="single" w:color="auto" w:sz="4" w:space="0"/>
              <w:right w:val="single" w:color="auto" w:sz="4" w:space="0"/>
            </w:tcBorders>
            <w:shd w:val="clear" w:color="auto" w:fill="auto"/>
            <w:vAlign w:val="center"/>
          </w:tcPr>
          <w:p w14:paraId="0475F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271.46</w:t>
            </w:r>
          </w:p>
        </w:tc>
      </w:tr>
      <w:tr w14:paraId="761B5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vMerge w:val="continue"/>
            <w:tcBorders>
              <w:top w:val="nil"/>
              <w:left w:val="single" w:color="auto" w:sz="4" w:space="0"/>
              <w:bottom w:val="single" w:color="auto" w:sz="4" w:space="0"/>
              <w:right w:val="single" w:color="auto" w:sz="4" w:space="0"/>
            </w:tcBorders>
            <w:shd w:val="clear" w:color="auto" w:fill="auto"/>
            <w:vAlign w:val="center"/>
          </w:tcPr>
          <w:p w14:paraId="1BE161C8">
            <w:pPr>
              <w:jc w:val="center"/>
              <w:rPr>
                <w:rFonts w:hint="eastAsia" w:ascii="宋体" w:hAnsi="宋体" w:eastAsia="宋体" w:cs="宋体"/>
                <w:i w:val="0"/>
                <w:iCs w:val="0"/>
                <w:color w:val="000000"/>
                <w:sz w:val="24"/>
                <w:szCs w:val="24"/>
                <w:u w:val="none"/>
              </w:rPr>
            </w:pPr>
          </w:p>
        </w:tc>
        <w:tc>
          <w:tcPr>
            <w:tcW w:w="4418" w:type="dxa"/>
            <w:tcBorders>
              <w:top w:val="nil"/>
              <w:left w:val="nil"/>
              <w:bottom w:val="single" w:color="auto" w:sz="4" w:space="0"/>
              <w:right w:val="single" w:color="auto" w:sz="4" w:space="0"/>
            </w:tcBorders>
            <w:shd w:val="clear" w:color="auto" w:fill="auto"/>
            <w:vAlign w:val="center"/>
          </w:tcPr>
          <w:p w14:paraId="5E4A0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楷林广场（二期）10#-A号楼，805</w:t>
            </w:r>
          </w:p>
        </w:tc>
        <w:tc>
          <w:tcPr>
            <w:tcW w:w="2183" w:type="dxa"/>
            <w:tcBorders>
              <w:top w:val="nil"/>
              <w:left w:val="nil"/>
              <w:bottom w:val="single" w:color="auto" w:sz="4" w:space="0"/>
              <w:right w:val="single" w:color="auto" w:sz="4" w:space="0"/>
            </w:tcBorders>
            <w:shd w:val="clear" w:color="auto" w:fill="auto"/>
            <w:vAlign w:val="center"/>
          </w:tcPr>
          <w:p w14:paraId="744F3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484.51</w:t>
            </w:r>
          </w:p>
        </w:tc>
      </w:tr>
      <w:tr w14:paraId="19715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vMerge w:val="continue"/>
            <w:tcBorders>
              <w:top w:val="nil"/>
              <w:left w:val="single" w:color="auto" w:sz="4" w:space="0"/>
              <w:bottom w:val="single" w:color="auto" w:sz="4" w:space="0"/>
              <w:right w:val="single" w:color="auto" w:sz="4" w:space="0"/>
            </w:tcBorders>
            <w:shd w:val="clear" w:color="auto" w:fill="auto"/>
            <w:vAlign w:val="center"/>
          </w:tcPr>
          <w:p w14:paraId="330B221F">
            <w:pPr>
              <w:jc w:val="center"/>
              <w:rPr>
                <w:rFonts w:hint="eastAsia" w:ascii="宋体" w:hAnsi="宋体" w:eastAsia="宋体" w:cs="宋体"/>
                <w:i w:val="0"/>
                <w:iCs w:val="0"/>
                <w:color w:val="000000"/>
                <w:sz w:val="24"/>
                <w:szCs w:val="24"/>
                <w:u w:val="none"/>
              </w:rPr>
            </w:pPr>
          </w:p>
        </w:tc>
        <w:tc>
          <w:tcPr>
            <w:tcW w:w="4418" w:type="dxa"/>
            <w:tcBorders>
              <w:top w:val="nil"/>
              <w:left w:val="nil"/>
              <w:bottom w:val="single" w:color="auto" w:sz="4" w:space="0"/>
              <w:right w:val="single" w:color="auto" w:sz="4" w:space="0"/>
            </w:tcBorders>
            <w:shd w:val="clear" w:color="auto" w:fill="auto"/>
            <w:vAlign w:val="center"/>
          </w:tcPr>
          <w:p w14:paraId="7221C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楷林广场（二期）10#-A号楼，806</w:t>
            </w:r>
          </w:p>
        </w:tc>
        <w:tc>
          <w:tcPr>
            <w:tcW w:w="2183" w:type="dxa"/>
            <w:tcBorders>
              <w:top w:val="nil"/>
              <w:left w:val="nil"/>
              <w:bottom w:val="single" w:color="auto" w:sz="4" w:space="0"/>
              <w:right w:val="single" w:color="auto" w:sz="4" w:space="0"/>
            </w:tcBorders>
            <w:shd w:val="clear" w:color="auto" w:fill="auto"/>
            <w:vAlign w:val="center"/>
          </w:tcPr>
          <w:p w14:paraId="64EC8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167.96</w:t>
            </w:r>
          </w:p>
        </w:tc>
      </w:tr>
      <w:tr w14:paraId="5615A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vMerge w:val="continue"/>
            <w:tcBorders>
              <w:top w:val="nil"/>
              <w:left w:val="single" w:color="auto" w:sz="4" w:space="0"/>
              <w:bottom w:val="single" w:color="auto" w:sz="4" w:space="0"/>
              <w:right w:val="single" w:color="auto" w:sz="4" w:space="0"/>
            </w:tcBorders>
            <w:shd w:val="clear" w:color="auto" w:fill="auto"/>
            <w:vAlign w:val="center"/>
          </w:tcPr>
          <w:p w14:paraId="031F782B">
            <w:pPr>
              <w:jc w:val="center"/>
              <w:rPr>
                <w:rFonts w:hint="eastAsia" w:ascii="宋体" w:hAnsi="宋体" w:eastAsia="宋体" w:cs="宋体"/>
                <w:i w:val="0"/>
                <w:iCs w:val="0"/>
                <w:color w:val="000000"/>
                <w:sz w:val="24"/>
                <w:szCs w:val="24"/>
                <w:u w:val="none"/>
              </w:rPr>
            </w:pPr>
          </w:p>
        </w:tc>
        <w:tc>
          <w:tcPr>
            <w:tcW w:w="4418" w:type="dxa"/>
            <w:tcBorders>
              <w:top w:val="nil"/>
              <w:left w:val="nil"/>
              <w:bottom w:val="single" w:color="auto" w:sz="4" w:space="0"/>
              <w:right w:val="single" w:color="auto" w:sz="4" w:space="0"/>
            </w:tcBorders>
            <w:shd w:val="clear" w:color="auto" w:fill="auto"/>
            <w:vAlign w:val="center"/>
          </w:tcPr>
          <w:p w14:paraId="44E2B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楷林广场（二期）10#-A号楼，807</w:t>
            </w:r>
          </w:p>
        </w:tc>
        <w:tc>
          <w:tcPr>
            <w:tcW w:w="2183" w:type="dxa"/>
            <w:tcBorders>
              <w:top w:val="nil"/>
              <w:left w:val="nil"/>
              <w:bottom w:val="single" w:color="auto" w:sz="4" w:space="0"/>
              <w:right w:val="single" w:color="auto" w:sz="4" w:space="0"/>
            </w:tcBorders>
            <w:shd w:val="clear" w:color="auto" w:fill="auto"/>
            <w:vAlign w:val="center"/>
          </w:tcPr>
          <w:p w14:paraId="5BA0A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472.89</w:t>
            </w:r>
          </w:p>
        </w:tc>
      </w:tr>
      <w:tr w14:paraId="21913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vMerge w:val="continue"/>
            <w:tcBorders>
              <w:top w:val="nil"/>
              <w:left w:val="single" w:color="auto" w:sz="4" w:space="0"/>
              <w:bottom w:val="single" w:color="auto" w:sz="4" w:space="0"/>
              <w:right w:val="single" w:color="auto" w:sz="4" w:space="0"/>
            </w:tcBorders>
            <w:shd w:val="clear" w:color="auto" w:fill="auto"/>
            <w:vAlign w:val="center"/>
          </w:tcPr>
          <w:p w14:paraId="63B147EA">
            <w:pPr>
              <w:jc w:val="center"/>
              <w:rPr>
                <w:rFonts w:hint="eastAsia" w:ascii="宋体" w:hAnsi="宋体" w:eastAsia="宋体" w:cs="宋体"/>
                <w:i w:val="0"/>
                <w:iCs w:val="0"/>
                <w:color w:val="000000"/>
                <w:sz w:val="24"/>
                <w:szCs w:val="24"/>
                <w:u w:val="none"/>
              </w:rPr>
            </w:pPr>
          </w:p>
        </w:tc>
        <w:tc>
          <w:tcPr>
            <w:tcW w:w="4418" w:type="dxa"/>
            <w:tcBorders>
              <w:top w:val="nil"/>
              <w:left w:val="nil"/>
              <w:bottom w:val="single" w:color="auto" w:sz="4" w:space="0"/>
              <w:right w:val="single" w:color="auto" w:sz="4" w:space="0"/>
            </w:tcBorders>
            <w:shd w:val="clear" w:color="auto" w:fill="auto"/>
            <w:vAlign w:val="center"/>
          </w:tcPr>
          <w:p w14:paraId="7A3FB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楷林广场（二期）10#-A号楼，808</w:t>
            </w:r>
          </w:p>
        </w:tc>
        <w:tc>
          <w:tcPr>
            <w:tcW w:w="2183" w:type="dxa"/>
            <w:tcBorders>
              <w:top w:val="nil"/>
              <w:left w:val="nil"/>
              <w:bottom w:val="single" w:color="auto" w:sz="4" w:space="0"/>
              <w:right w:val="single" w:color="auto" w:sz="4" w:space="0"/>
            </w:tcBorders>
            <w:shd w:val="clear" w:color="auto" w:fill="auto"/>
            <w:vAlign w:val="center"/>
          </w:tcPr>
          <w:p w14:paraId="518C1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469.06</w:t>
            </w:r>
          </w:p>
        </w:tc>
      </w:tr>
      <w:tr w14:paraId="45F0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tcBorders>
              <w:top w:val="nil"/>
              <w:left w:val="single" w:color="auto" w:sz="4" w:space="0"/>
              <w:bottom w:val="single" w:color="auto" w:sz="4" w:space="0"/>
              <w:right w:val="single" w:color="auto" w:sz="4" w:space="0"/>
            </w:tcBorders>
            <w:shd w:val="clear" w:color="auto" w:fill="auto"/>
            <w:vAlign w:val="center"/>
          </w:tcPr>
          <w:p w14:paraId="0237A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4418" w:type="dxa"/>
            <w:tcBorders>
              <w:top w:val="nil"/>
              <w:left w:val="nil"/>
              <w:bottom w:val="single" w:color="auto" w:sz="4" w:space="0"/>
              <w:right w:val="single" w:color="auto" w:sz="4" w:space="0"/>
            </w:tcBorders>
            <w:shd w:val="clear" w:color="auto" w:fill="auto"/>
            <w:vAlign w:val="center"/>
          </w:tcPr>
          <w:p w14:paraId="6686E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2183" w:type="dxa"/>
            <w:tcBorders>
              <w:top w:val="nil"/>
              <w:left w:val="nil"/>
              <w:bottom w:val="single" w:color="auto" w:sz="4" w:space="0"/>
              <w:right w:val="single" w:color="auto" w:sz="4" w:space="0"/>
            </w:tcBorders>
            <w:shd w:val="clear" w:color="auto" w:fill="auto"/>
            <w:vAlign w:val="center"/>
          </w:tcPr>
          <w:p w14:paraId="68E5E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4152.08</w:t>
            </w:r>
          </w:p>
        </w:tc>
      </w:tr>
      <w:tr w14:paraId="34CA3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818" w:type="dxa"/>
            <w:tcBorders>
              <w:top w:val="nil"/>
              <w:left w:val="single" w:color="auto" w:sz="4" w:space="0"/>
              <w:bottom w:val="single" w:color="auto" w:sz="4" w:space="0"/>
              <w:right w:val="single" w:color="auto" w:sz="4" w:space="0"/>
            </w:tcBorders>
            <w:shd w:val="clear" w:color="auto" w:fill="auto"/>
            <w:vAlign w:val="center"/>
          </w:tcPr>
          <w:p w14:paraId="2B15D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4418" w:type="dxa"/>
            <w:tcBorders>
              <w:top w:val="nil"/>
              <w:left w:val="nil"/>
              <w:bottom w:val="single" w:color="auto" w:sz="4" w:space="0"/>
              <w:right w:val="single" w:color="auto" w:sz="4" w:space="0"/>
            </w:tcBorders>
            <w:shd w:val="clear" w:color="auto" w:fill="auto"/>
            <w:vAlign w:val="center"/>
          </w:tcPr>
          <w:p w14:paraId="4893EC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2183" w:type="dxa"/>
            <w:tcBorders>
              <w:top w:val="nil"/>
              <w:left w:val="nil"/>
              <w:bottom w:val="single" w:color="auto" w:sz="4" w:space="0"/>
              <w:right w:val="single" w:color="auto" w:sz="4" w:space="0"/>
            </w:tcBorders>
            <w:shd w:val="clear" w:color="auto" w:fill="auto"/>
            <w:vAlign w:val="center"/>
          </w:tcPr>
          <w:p w14:paraId="6C46B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12552.77</w:t>
            </w:r>
          </w:p>
        </w:tc>
      </w:tr>
    </w:tbl>
    <w:p w14:paraId="0AB6BCAC">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二、意向人应具备的基本条件</w:t>
      </w:r>
    </w:p>
    <w:p w14:paraId="0B09EE91">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（一）承租方应具有良好的财务状况和支付能力，具备依法缴纳税收的良好记录；</w:t>
      </w:r>
    </w:p>
    <w:p w14:paraId="2B3E3A96">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（二）承租方应为中国境内注册的具有独立法人地位的企业；</w:t>
      </w:r>
    </w:p>
    <w:p w14:paraId="1333402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（三）承租方须是单一主体，不得以联合体报名；</w:t>
      </w:r>
    </w:p>
    <w:p w14:paraId="2BC1AA5F">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四）承租方应具有良好的商业信用。不存在不良信用记录（意向受让方应提交中国人民银行征信中心出具的书面《信用报告》）和失信行为（意向受让方应提交全国法院失信被执行人名单信息公布与查询平台书面查询报告），以前及目前未被公司登记机关列入经营异常名录（意向受让方应提交国家企业信用信息公示系统书面查询报告）的证明文件。</w:t>
      </w:r>
    </w:p>
    <w:p w14:paraId="2D91C162">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（五）国家法律、行政法规规定的其他条件。</w:t>
      </w:r>
    </w:p>
    <w:p w14:paraId="26659828">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三、资产抵押情况</w:t>
      </w:r>
    </w:p>
    <w:p w14:paraId="2D4F6946">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国投集团所持有的房产存在抵押情况，其他房产</w:t>
      </w:r>
      <w:r>
        <w:rPr>
          <w:rFonts w:hint="eastAsia" w:ascii="宋体" w:hAnsi="宋体" w:eastAsia="宋体" w:cs="宋体"/>
          <w:sz w:val="28"/>
          <w:szCs w:val="28"/>
          <w:highlight w:val="none"/>
        </w:rPr>
        <w:t>无抵押</w:t>
      </w:r>
      <w:r>
        <w:rPr>
          <w:rFonts w:hint="eastAsia" w:ascii="宋体" w:hAnsi="宋体" w:eastAsia="宋体" w:cs="宋体"/>
          <w:sz w:val="28"/>
          <w:szCs w:val="28"/>
          <w:highlight w:val="none"/>
          <w:lang w:eastAsia="zh-CN"/>
        </w:rPr>
        <w:t>。</w:t>
      </w:r>
    </w:p>
    <w:p w14:paraId="0F37A242">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四、</w:t>
      </w:r>
      <w:r>
        <w:rPr>
          <w:rFonts w:hint="eastAsia" w:ascii="宋体" w:hAnsi="宋体" w:eastAsia="宋体" w:cs="宋体"/>
          <w:b/>
          <w:bCs/>
          <w:sz w:val="28"/>
          <w:szCs w:val="28"/>
          <w:highlight w:val="none"/>
        </w:rPr>
        <w:t>特别事项说明</w:t>
      </w:r>
    </w:p>
    <w:p w14:paraId="54DBB23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（一）房产赁期限为</w:t>
      </w:r>
      <w:r>
        <w:rPr>
          <w:rFonts w:hint="eastAsia" w:ascii="宋体" w:hAnsi="宋体" w:eastAsia="宋体" w:cs="宋体"/>
          <w:sz w:val="28"/>
          <w:szCs w:val="28"/>
          <w:highlight w:val="none"/>
          <w:lang w:val="en-US" w:eastAsia="zh-CN"/>
        </w:rPr>
        <w:t>10年，</w:t>
      </w:r>
      <w:r>
        <w:rPr>
          <w:rFonts w:hint="eastAsia" w:ascii="宋体" w:hAnsi="宋体" w:eastAsia="宋体" w:cs="宋体"/>
          <w:sz w:val="28"/>
          <w:szCs w:val="28"/>
          <w:highlight w:val="none"/>
          <w:lang w:eastAsia="zh-CN"/>
        </w:rPr>
        <w:t>租金</w:t>
      </w:r>
      <w:r>
        <w:rPr>
          <w:rFonts w:hint="eastAsia" w:ascii="宋体" w:hAnsi="宋体" w:eastAsia="宋体" w:cs="宋体"/>
          <w:sz w:val="28"/>
          <w:szCs w:val="28"/>
          <w:highlight w:val="none"/>
          <w:lang w:val="en-US" w:eastAsia="zh-CN"/>
        </w:rPr>
        <w:t>每3年递增5%；</w:t>
      </w:r>
    </w:p>
    <w:p w14:paraId="14E8B62E">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Cs/>
          <w:color w:val="auto"/>
          <w:sz w:val="28"/>
          <w:szCs w:val="28"/>
          <w:highlight w:val="none"/>
          <w:lang w:eastAsia="zh-CN"/>
        </w:rPr>
        <w:t>（二）</w:t>
      </w:r>
      <w:r>
        <w:rPr>
          <w:rFonts w:hint="eastAsia" w:ascii="宋体" w:hAnsi="宋体" w:eastAsia="宋体" w:cs="宋体"/>
          <w:bCs/>
          <w:color w:val="auto"/>
          <w:sz w:val="28"/>
          <w:szCs w:val="28"/>
          <w:highlight w:val="none"/>
        </w:rPr>
        <w:t>租金采取</w:t>
      </w:r>
      <w:r>
        <w:rPr>
          <w:rFonts w:hint="eastAsia" w:ascii="宋体" w:hAnsi="宋体" w:eastAsia="宋体" w:cs="宋体"/>
          <w:bCs/>
          <w:color w:val="auto"/>
          <w:sz w:val="28"/>
          <w:szCs w:val="28"/>
          <w:highlight w:val="none"/>
          <w:lang w:val="en-US" w:eastAsia="zh-CN"/>
        </w:rPr>
        <w:t>每租赁季度满前5日支付次租赁季度租金的支付方式（成交后的5个工作日内支付1-4季度租金）；</w:t>
      </w:r>
    </w:p>
    <w:p w14:paraId="08291792">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（三）给予承租方10个月的装修期（装修期间不计算租金），装修标准不低于800元/㎡；</w:t>
      </w:r>
    </w:p>
    <w:p w14:paraId="62DB4633">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（四）承租方需提供项目落位方案和项目承租方案</w:t>
      </w:r>
    </w:p>
    <w:p w14:paraId="41045C8B">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（五）签订租赁协议后需缴纳履约保证金60万元。</w:t>
      </w:r>
    </w:p>
    <w:p w14:paraId="76365CA7">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六</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承租方</w:t>
      </w:r>
      <w:r>
        <w:rPr>
          <w:rFonts w:hint="eastAsia" w:ascii="宋体" w:hAnsi="宋体" w:eastAsia="宋体" w:cs="宋体"/>
          <w:sz w:val="28"/>
          <w:szCs w:val="28"/>
          <w:highlight w:val="none"/>
        </w:rPr>
        <w:t>须服从</w:t>
      </w:r>
      <w:r>
        <w:rPr>
          <w:rFonts w:hint="eastAsia" w:ascii="宋体" w:hAnsi="宋体" w:eastAsia="宋体" w:cs="宋体"/>
          <w:sz w:val="28"/>
          <w:szCs w:val="28"/>
          <w:highlight w:val="none"/>
          <w:lang w:val="en-US" w:eastAsia="zh-CN"/>
        </w:rPr>
        <w:t>国投集团</w:t>
      </w:r>
      <w:r>
        <w:rPr>
          <w:rFonts w:hint="eastAsia" w:ascii="宋体" w:hAnsi="宋体" w:eastAsia="宋体" w:cs="宋体"/>
          <w:sz w:val="28"/>
          <w:szCs w:val="28"/>
          <w:highlight w:val="none"/>
        </w:rPr>
        <w:t>对</w:t>
      </w:r>
      <w:r>
        <w:rPr>
          <w:rFonts w:hint="eastAsia" w:ascii="宋体" w:hAnsi="宋体" w:eastAsia="宋体" w:cs="宋体"/>
          <w:sz w:val="28"/>
          <w:szCs w:val="28"/>
          <w:highlight w:val="none"/>
          <w:lang w:val="en-US" w:eastAsia="zh-CN"/>
        </w:rPr>
        <w:t>该房产的</w:t>
      </w:r>
      <w:r>
        <w:rPr>
          <w:rFonts w:hint="eastAsia" w:ascii="宋体" w:hAnsi="宋体" w:eastAsia="宋体" w:cs="宋体"/>
          <w:sz w:val="28"/>
          <w:szCs w:val="28"/>
          <w:highlight w:val="none"/>
        </w:rPr>
        <w:t>规划</w:t>
      </w:r>
      <w:r>
        <w:rPr>
          <w:rFonts w:hint="eastAsia" w:ascii="宋体" w:hAnsi="宋体" w:eastAsia="宋体" w:cs="宋体"/>
          <w:sz w:val="28"/>
          <w:szCs w:val="28"/>
          <w:highlight w:val="none"/>
          <w:lang w:val="en-US" w:eastAsia="zh-CN"/>
        </w:rPr>
        <w:t>管理</w:t>
      </w:r>
      <w:r>
        <w:rPr>
          <w:rFonts w:hint="eastAsia" w:ascii="宋体" w:hAnsi="宋体" w:eastAsia="宋体" w:cs="宋体"/>
          <w:sz w:val="28"/>
          <w:szCs w:val="28"/>
          <w:highlight w:val="none"/>
        </w:rPr>
        <w:t>、施工管理、安全管理、环保管理的要求，并承担相应责任和义务。</w:t>
      </w:r>
    </w:p>
    <w:p w14:paraId="45CBA4F2">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七</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运营期</w:t>
      </w:r>
      <w:r>
        <w:rPr>
          <w:rFonts w:hint="eastAsia" w:ascii="宋体" w:hAnsi="宋体" w:eastAsia="宋体" w:cs="宋体"/>
          <w:sz w:val="28"/>
          <w:szCs w:val="28"/>
          <w:highlight w:val="none"/>
        </w:rPr>
        <w:t>内，</w:t>
      </w:r>
      <w:r>
        <w:rPr>
          <w:rFonts w:hint="eastAsia" w:ascii="宋体" w:hAnsi="宋体" w:eastAsia="宋体" w:cs="宋体"/>
          <w:sz w:val="28"/>
          <w:szCs w:val="28"/>
          <w:highlight w:val="none"/>
          <w:lang w:eastAsia="zh-CN"/>
        </w:rPr>
        <w:t>承租方</w:t>
      </w:r>
      <w:r>
        <w:rPr>
          <w:rFonts w:hint="eastAsia" w:ascii="宋体" w:hAnsi="宋体" w:eastAsia="宋体" w:cs="宋体"/>
          <w:sz w:val="28"/>
          <w:szCs w:val="28"/>
          <w:highlight w:val="none"/>
        </w:rPr>
        <w:t>负责经营资产及附属设备设施的日常修缮、安全管理工作，并承担经营资产发生的水、电、</w:t>
      </w:r>
      <w:r>
        <w:rPr>
          <w:rFonts w:hint="eastAsia" w:ascii="宋体" w:hAnsi="宋体" w:eastAsia="宋体" w:cs="宋体"/>
          <w:sz w:val="28"/>
          <w:szCs w:val="28"/>
          <w:highlight w:val="none"/>
          <w:lang w:val="en-US" w:eastAsia="zh-CN"/>
        </w:rPr>
        <w:t>燃气、供暖、</w:t>
      </w:r>
      <w:r>
        <w:rPr>
          <w:rFonts w:hint="eastAsia" w:ascii="宋体" w:hAnsi="宋体" w:eastAsia="宋体" w:cs="宋体"/>
          <w:sz w:val="28"/>
          <w:szCs w:val="28"/>
          <w:highlight w:val="none"/>
        </w:rPr>
        <w:t>通讯（网络）、</w:t>
      </w:r>
      <w:r>
        <w:rPr>
          <w:rFonts w:hint="eastAsia" w:ascii="宋体" w:hAnsi="宋体" w:eastAsia="宋体" w:cs="宋体"/>
          <w:sz w:val="28"/>
          <w:szCs w:val="28"/>
          <w:highlight w:val="none"/>
          <w:lang w:val="en-US" w:eastAsia="zh-CN"/>
        </w:rPr>
        <w:t>物业管理</w:t>
      </w:r>
      <w:r>
        <w:rPr>
          <w:rFonts w:hint="eastAsia" w:ascii="宋体" w:hAnsi="宋体" w:eastAsia="宋体" w:cs="宋体"/>
          <w:sz w:val="28"/>
          <w:szCs w:val="28"/>
          <w:highlight w:val="none"/>
        </w:rPr>
        <w:t>等相关费用。</w:t>
      </w:r>
    </w:p>
    <w:p w14:paraId="2A21AC95">
      <w:pPr>
        <w:keepNext w:val="0"/>
        <w:keepLines w:val="0"/>
        <w:pageBreakBefore w:val="0"/>
        <w:widowControl w:val="0"/>
        <w:kinsoku/>
        <w:wordWrap/>
        <w:overflowPunct/>
        <w:topLinePunct w:val="0"/>
        <w:autoSpaceDE/>
        <w:autoSpaceDN/>
        <w:bidi w:val="0"/>
        <w:adjustRightInd/>
        <w:snapToGrid/>
        <w:spacing w:line="420" w:lineRule="exact"/>
        <w:ind w:firstLine="42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在</w:t>
      </w:r>
      <w:r>
        <w:rPr>
          <w:rFonts w:hint="eastAsia" w:ascii="宋体" w:hAnsi="宋体" w:eastAsia="宋体" w:cs="宋体"/>
          <w:sz w:val="28"/>
          <w:szCs w:val="28"/>
          <w:highlight w:val="none"/>
          <w:lang w:val="en-US" w:eastAsia="zh-CN"/>
        </w:rPr>
        <w:t>运营期</w:t>
      </w:r>
      <w:r>
        <w:rPr>
          <w:rFonts w:hint="eastAsia" w:ascii="宋体" w:hAnsi="宋体" w:eastAsia="宋体" w:cs="宋体"/>
          <w:sz w:val="28"/>
          <w:szCs w:val="28"/>
          <w:highlight w:val="none"/>
        </w:rPr>
        <w:t>间，</w:t>
      </w:r>
      <w:r>
        <w:rPr>
          <w:rFonts w:hint="eastAsia" w:ascii="宋体" w:hAnsi="宋体" w:eastAsia="宋体" w:cs="宋体"/>
          <w:sz w:val="28"/>
          <w:szCs w:val="28"/>
          <w:highlight w:val="none"/>
          <w:lang w:eastAsia="zh-CN"/>
        </w:rPr>
        <w:t>承租方</w:t>
      </w:r>
      <w:r>
        <w:rPr>
          <w:rFonts w:hint="eastAsia" w:ascii="宋体" w:hAnsi="宋体" w:eastAsia="宋体" w:cs="宋体"/>
          <w:sz w:val="28"/>
          <w:szCs w:val="28"/>
          <w:highlight w:val="none"/>
        </w:rPr>
        <w:t>必须按国家有关政策依法经营并承担相应主体责任。</w:t>
      </w:r>
    </w:p>
    <w:p w14:paraId="1A609F10">
      <w:pPr>
        <w:keepNext w:val="0"/>
        <w:keepLines w:val="0"/>
        <w:pageBreakBefore w:val="0"/>
        <w:widowControl w:val="0"/>
        <w:kinsoku/>
        <w:wordWrap/>
        <w:overflowPunct/>
        <w:topLinePunct w:val="0"/>
        <w:autoSpaceDE/>
        <w:autoSpaceDN/>
        <w:bidi w:val="0"/>
        <w:adjustRightInd/>
        <w:snapToGrid/>
        <w:spacing w:line="420" w:lineRule="exact"/>
        <w:ind w:firstLine="420"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运营期</w:t>
      </w:r>
      <w:r>
        <w:rPr>
          <w:rFonts w:hint="eastAsia" w:ascii="宋体" w:hAnsi="宋体" w:eastAsia="宋体" w:cs="宋体"/>
          <w:sz w:val="28"/>
          <w:szCs w:val="28"/>
          <w:highlight w:val="none"/>
        </w:rPr>
        <w:t>满</w:t>
      </w:r>
      <w:r>
        <w:rPr>
          <w:rFonts w:hint="eastAsia" w:ascii="宋体" w:hAnsi="宋体" w:eastAsia="宋体" w:cs="宋体"/>
          <w:sz w:val="28"/>
          <w:szCs w:val="28"/>
          <w:highlight w:val="none"/>
          <w:lang w:val="en-US" w:eastAsia="zh-CN"/>
        </w:rPr>
        <w:t>或承租方提前终止合同</w:t>
      </w:r>
      <w:r>
        <w:rPr>
          <w:rFonts w:hint="eastAsia" w:ascii="宋体" w:hAnsi="宋体" w:eastAsia="宋体" w:cs="宋体"/>
          <w:sz w:val="28"/>
          <w:szCs w:val="28"/>
          <w:highlight w:val="none"/>
        </w:rPr>
        <w:t>后</w:t>
      </w:r>
      <w:r>
        <w:rPr>
          <w:rFonts w:hint="eastAsia" w:ascii="宋体" w:hAnsi="宋体" w:eastAsia="宋体" w:cs="宋体"/>
          <w:sz w:val="28"/>
          <w:szCs w:val="28"/>
          <w:highlight w:val="none"/>
          <w:lang w:eastAsia="zh-CN"/>
        </w:rPr>
        <w:t>，承租方</w:t>
      </w:r>
      <w:r>
        <w:rPr>
          <w:rFonts w:hint="eastAsia" w:ascii="宋体" w:hAnsi="宋体" w:eastAsia="宋体" w:cs="宋体"/>
          <w:sz w:val="28"/>
          <w:szCs w:val="28"/>
          <w:highlight w:val="none"/>
        </w:rPr>
        <w:t>应将</w:t>
      </w:r>
      <w:r>
        <w:rPr>
          <w:rFonts w:hint="eastAsia" w:ascii="宋体" w:hAnsi="宋体" w:eastAsia="宋体" w:cs="宋体"/>
          <w:sz w:val="28"/>
          <w:szCs w:val="28"/>
          <w:highlight w:val="none"/>
          <w:lang w:val="en-US" w:eastAsia="zh-CN"/>
        </w:rPr>
        <w:t>该房产及因装修产生的资产、家具等无偿</w:t>
      </w:r>
      <w:r>
        <w:rPr>
          <w:rFonts w:hint="eastAsia" w:ascii="宋体" w:hAnsi="宋体" w:eastAsia="宋体" w:cs="宋体"/>
          <w:sz w:val="28"/>
          <w:szCs w:val="28"/>
          <w:highlight w:val="none"/>
        </w:rPr>
        <w:t>移交给</w:t>
      </w:r>
      <w:r>
        <w:rPr>
          <w:rFonts w:hint="eastAsia" w:ascii="宋体" w:hAnsi="宋体" w:eastAsia="宋体" w:cs="宋体"/>
          <w:sz w:val="28"/>
          <w:szCs w:val="28"/>
          <w:highlight w:val="none"/>
          <w:lang w:val="en-US" w:eastAsia="zh-CN"/>
        </w:rPr>
        <w:t>房屋产权人。</w:t>
      </w:r>
    </w:p>
    <w:p w14:paraId="5AE61FEF">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（八）承租方</w:t>
      </w:r>
      <w:r>
        <w:rPr>
          <w:rFonts w:hint="eastAsia" w:ascii="宋体" w:hAnsi="宋体" w:eastAsia="宋体" w:cs="宋体"/>
          <w:sz w:val="28"/>
          <w:szCs w:val="28"/>
          <w:highlight w:val="none"/>
        </w:rPr>
        <w:t>不得储存</w:t>
      </w:r>
      <w:r>
        <w:rPr>
          <w:rFonts w:hint="eastAsia" w:ascii="宋体" w:hAnsi="宋体" w:eastAsia="宋体" w:cs="宋体"/>
          <w:sz w:val="28"/>
          <w:szCs w:val="28"/>
          <w:highlight w:val="none"/>
          <w:lang w:val="en-US" w:eastAsia="zh-CN"/>
        </w:rPr>
        <w:t>易燃易爆</w:t>
      </w:r>
      <w:r>
        <w:rPr>
          <w:rFonts w:hint="eastAsia" w:ascii="宋体" w:hAnsi="宋体" w:eastAsia="宋体" w:cs="宋体"/>
          <w:sz w:val="28"/>
          <w:szCs w:val="28"/>
          <w:highlight w:val="none"/>
        </w:rPr>
        <w:t>危险品、放射性物质等危险物品</w:t>
      </w:r>
      <w:r>
        <w:rPr>
          <w:rFonts w:hint="eastAsia" w:ascii="宋体" w:hAnsi="宋体" w:eastAsia="宋体" w:cs="宋体"/>
          <w:sz w:val="28"/>
          <w:szCs w:val="28"/>
          <w:highlight w:val="none"/>
          <w:lang w:eastAsia="zh-CN"/>
        </w:rPr>
        <w:t>。</w:t>
      </w:r>
    </w:p>
    <w:p w14:paraId="05110A46">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九</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运营期承租方因房产运营所需支付的一切费用（包括但不限于房屋装修费用，中介费用，欠款等）与房屋产权人无关。</w:t>
      </w:r>
    </w:p>
    <w:p w14:paraId="33C13904">
      <w:pPr>
        <w:pStyle w:val="12"/>
        <w:keepNext/>
        <w:keepLines/>
        <w:wordWrap w:val="0"/>
        <w:spacing w:after="0" w:line="560" w:lineRule="exact"/>
        <w:rPr>
          <w:rFonts w:hint="eastAsia" w:ascii="楷体" w:hAnsi="楷体" w:eastAsia="楷体" w:cs="楷体"/>
          <w:color w:val="auto"/>
          <w:sz w:val="21"/>
          <w:szCs w:val="21"/>
          <w:highlight w:val="none"/>
          <w:lang w:eastAsia="zh-CN"/>
        </w:rPr>
      </w:pPr>
      <w:bookmarkStart w:id="1" w:name="bookmark1"/>
      <w:bookmarkStart w:id="2" w:name="bookmark0"/>
      <w:bookmarkStart w:id="3" w:name="bookmark2"/>
      <w:r>
        <w:rPr>
          <w:rFonts w:hint="eastAsia"/>
          <w:color w:val="auto"/>
          <w:sz w:val="28"/>
          <w:highlight w:val="none"/>
          <w:lang w:val="en-US" w:eastAsia="zh-CN"/>
        </w:rPr>
        <w:t xml:space="preserve"> </w:t>
      </w:r>
      <w:r>
        <w:rPr>
          <w:rFonts w:hint="eastAsia"/>
          <w:color w:val="auto"/>
          <w:sz w:val="28"/>
          <w:highlight w:val="none"/>
          <w:lang w:eastAsia="zh-CN"/>
        </w:rPr>
        <w:t xml:space="preserve">                  </w:t>
      </w:r>
      <w:r>
        <w:rPr>
          <w:rFonts w:hint="eastAsia" w:ascii="楷体" w:hAnsi="楷体" w:eastAsia="楷体" w:cs="楷体"/>
          <w:color w:val="auto"/>
          <w:sz w:val="28"/>
          <w:highlight w:val="none"/>
          <w:lang w:eastAsia="zh-CN"/>
        </w:rPr>
        <w:t xml:space="preserve">  </w:t>
      </w:r>
      <w:r>
        <w:rPr>
          <w:rFonts w:hint="eastAsia" w:ascii="楷体" w:hAnsi="楷体" w:eastAsia="楷体" w:cs="楷体"/>
          <w:color w:val="auto"/>
          <w:sz w:val="21"/>
          <w:szCs w:val="21"/>
          <w:highlight w:val="none"/>
          <w:lang w:eastAsia="zh-CN"/>
        </w:rPr>
        <w:t>合同编号：</w:t>
      </w:r>
    </w:p>
    <w:p w14:paraId="6A0B6FC3">
      <w:pPr>
        <w:pStyle w:val="12"/>
        <w:keepNext/>
        <w:keepLines/>
        <w:wordWrap w:val="0"/>
        <w:spacing w:after="0" w:line="560" w:lineRule="exact"/>
        <w:rPr>
          <w:b/>
          <w:color w:val="auto"/>
          <w:spacing w:val="140"/>
          <w:sz w:val="18"/>
          <w:szCs w:val="18"/>
          <w:highlight w:val="none"/>
        </w:rPr>
      </w:pPr>
    </w:p>
    <w:p w14:paraId="740F9AEE">
      <w:pPr>
        <w:pStyle w:val="12"/>
        <w:keepNext/>
        <w:keepLines/>
        <w:wordWrap w:val="0"/>
        <w:spacing w:after="0" w:line="560" w:lineRule="exact"/>
        <w:rPr>
          <w:rFonts w:hint="eastAsia" w:ascii="Arial Unicode MS" w:hAnsi="Arial Unicode MS" w:eastAsia="Arial Unicode MS" w:cs="Arial Unicode MS"/>
          <w:b w:val="0"/>
          <w:bCs/>
          <w:color w:val="auto"/>
          <w:spacing w:val="140"/>
          <w:sz w:val="44"/>
          <w:szCs w:val="44"/>
          <w:highlight w:val="none"/>
          <w:lang w:eastAsia="zh-CN"/>
        </w:rPr>
      </w:pPr>
      <w:r>
        <w:rPr>
          <w:rFonts w:hint="eastAsia" w:ascii="Arial Unicode MS" w:hAnsi="Arial Unicode MS" w:eastAsia="Arial Unicode MS" w:cs="Arial Unicode MS"/>
          <w:b w:val="0"/>
          <w:bCs/>
          <w:color w:val="auto"/>
          <w:spacing w:val="140"/>
          <w:sz w:val="44"/>
          <w:szCs w:val="44"/>
          <w:highlight w:val="none"/>
        </w:rPr>
        <w:t>租赁协议</w:t>
      </w:r>
      <w:bookmarkEnd w:id="1"/>
      <w:bookmarkEnd w:id="2"/>
      <w:bookmarkEnd w:id="3"/>
      <w:r>
        <w:rPr>
          <w:rFonts w:hint="eastAsia" w:ascii="Arial Unicode MS" w:hAnsi="Arial Unicode MS" w:eastAsia="Arial Unicode MS" w:cs="Arial Unicode MS"/>
          <w:b w:val="0"/>
          <w:bCs/>
          <w:color w:val="auto"/>
          <w:spacing w:val="140"/>
          <w:sz w:val="44"/>
          <w:szCs w:val="44"/>
          <w:highlight w:val="none"/>
          <w:lang w:eastAsia="zh-CN"/>
        </w:rPr>
        <w:t>（模板）</w:t>
      </w:r>
    </w:p>
    <w:p w14:paraId="65727C67">
      <w:pPr>
        <w:pStyle w:val="12"/>
        <w:keepNext/>
        <w:keepLines/>
        <w:wordWrap w:val="0"/>
        <w:spacing w:after="0" w:line="600" w:lineRule="exact"/>
        <w:rPr>
          <w:color w:val="auto"/>
          <w:sz w:val="28"/>
          <w:highlight w:val="none"/>
          <w:lang w:eastAsia="zh-CN"/>
        </w:rPr>
      </w:pPr>
      <w:r>
        <w:rPr>
          <w:rFonts w:hint="eastAsia"/>
          <w:color w:val="auto"/>
          <w:sz w:val="28"/>
          <w:highlight w:val="none"/>
          <w:lang w:eastAsia="zh-CN"/>
        </w:rPr>
        <w:t xml:space="preserve">               </w:t>
      </w:r>
    </w:p>
    <w:p w14:paraId="718C3157">
      <w:pPr>
        <w:pStyle w:val="13"/>
        <w:keepNext w:val="0"/>
        <w:keepLines w:val="0"/>
        <w:pageBreakBefore w:val="0"/>
        <w:widowControl w:val="0"/>
        <w:kinsoku/>
        <w:wordWrap w:val="0"/>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甲方</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出租人</w:t>
      </w:r>
      <w:r>
        <w:rPr>
          <w:rFonts w:hint="eastAsia" w:ascii="仿宋" w:hAnsi="仿宋" w:eastAsia="仿宋" w:cs="仿宋"/>
          <w:b/>
          <w:bCs/>
          <w:color w:val="auto"/>
          <w:sz w:val="28"/>
          <w:szCs w:val="28"/>
          <w:highlight w:val="none"/>
          <w:lang w:eastAsia="zh-CN"/>
        </w:rPr>
        <w:t>）</w:t>
      </w:r>
      <w:r>
        <w:rPr>
          <w:rFonts w:hint="eastAsia" w:ascii="仿宋" w:hAnsi="仿宋" w:eastAsia="仿宋" w:cs="仿宋"/>
          <w:color w:val="auto"/>
          <w:sz w:val="28"/>
          <w:szCs w:val="28"/>
          <w:highlight w:val="none"/>
        </w:rPr>
        <w:t>：</w:t>
      </w:r>
    </w:p>
    <w:p w14:paraId="36204740">
      <w:pPr>
        <w:pStyle w:val="13"/>
        <w:keepNext w:val="0"/>
        <w:keepLines w:val="0"/>
        <w:pageBreakBefore w:val="0"/>
        <w:widowControl w:val="0"/>
        <w:kinsoku/>
        <w:wordWrap w:val="0"/>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开封国有资产投资经营集团有限公司</w:t>
      </w:r>
    </w:p>
    <w:p w14:paraId="6CBA7D1C">
      <w:pPr>
        <w:pStyle w:val="13"/>
        <w:keepNext w:val="0"/>
        <w:keepLines w:val="0"/>
        <w:pageBreakBefore w:val="0"/>
        <w:widowControl w:val="0"/>
        <w:kinsoku/>
        <w:wordWrap w:val="0"/>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法定代表人：徐平</w:t>
      </w:r>
    </w:p>
    <w:p w14:paraId="734922B8">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eastAsia="zh-TW" w:bidi="zh-TW"/>
        </w:rPr>
        <w:t>地  址：开封市金明大道146号国投大厦10楼</w:t>
      </w:r>
      <w:r>
        <w:rPr>
          <w:rFonts w:hint="eastAsia" w:ascii="仿宋" w:hAnsi="仿宋" w:eastAsia="仿宋" w:cs="仿宋"/>
          <w:color w:val="auto"/>
          <w:sz w:val="28"/>
          <w:szCs w:val="28"/>
          <w:highlight w:val="none"/>
          <w:lang w:val="zh-TW" w:eastAsia="zh-CN" w:bidi="zh-TW"/>
        </w:rPr>
        <w:t xml:space="preserve">   </w:t>
      </w:r>
    </w:p>
    <w:p w14:paraId="158E0E33">
      <w:pPr>
        <w:pStyle w:val="13"/>
        <w:keepNext w:val="0"/>
        <w:keepLines w:val="0"/>
        <w:pageBreakBefore w:val="0"/>
        <w:widowControl w:val="0"/>
        <w:kinsoku/>
        <w:wordWrap w:val="0"/>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联系电话：0371-22715769</w:t>
      </w:r>
    </w:p>
    <w:p w14:paraId="71EFBC26">
      <w:pPr>
        <w:pStyle w:val="13"/>
        <w:keepNext w:val="0"/>
        <w:keepLines w:val="0"/>
        <w:pageBreakBefore w:val="0"/>
        <w:widowControl w:val="0"/>
        <w:kinsoku/>
        <w:wordWrap w:val="0"/>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开封开财农业综合开发有限公司</w:t>
      </w:r>
    </w:p>
    <w:p w14:paraId="565394AB">
      <w:pPr>
        <w:pStyle w:val="13"/>
        <w:keepNext w:val="0"/>
        <w:keepLines w:val="0"/>
        <w:pageBreakBefore w:val="0"/>
        <w:widowControl w:val="0"/>
        <w:kinsoku/>
        <w:wordWrap w:val="0"/>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法定代表人：常海霞</w:t>
      </w:r>
    </w:p>
    <w:p w14:paraId="76017486">
      <w:pPr>
        <w:pStyle w:val="13"/>
        <w:keepNext w:val="0"/>
        <w:keepLines w:val="0"/>
        <w:pageBreakBefore w:val="0"/>
        <w:widowControl w:val="0"/>
        <w:kinsoku/>
        <w:wordWrap w:val="0"/>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地·址:开封市金明大道146号国投大厦10楼1002室</w:t>
      </w:r>
    </w:p>
    <w:p w14:paraId="1F49304E">
      <w:pPr>
        <w:pStyle w:val="13"/>
        <w:keepNext w:val="0"/>
        <w:keepLines w:val="0"/>
        <w:pageBreakBefore w:val="0"/>
        <w:widowControl w:val="0"/>
        <w:kinsoku/>
        <w:wordWrap w:val="0"/>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联系电话:0371-22660191</w:t>
      </w:r>
      <w:bookmarkStart w:id="11" w:name="_GoBack"/>
      <w:bookmarkEnd w:id="11"/>
    </w:p>
    <w:p w14:paraId="47804687">
      <w:pPr>
        <w:pStyle w:val="13"/>
        <w:keepNext w:val="0"/>
        <w:keepLines w:val="0"/>
        <w:pageBreakBefore w:val="0"/>
        <w:widowControl w:val="0"/>
        <w:kinsoku/>
        <w:wordWrap w:val="0"/>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河南省开兰创新产业发展有限公司</w:t>
      </w:r>
    </w:p>
    <w:p w14:paraId="132C91A2">
      <w:pPr>
        <w:pStyle w:val="13"/>
        <w:keepNext w:val="0"/>
        <w:keepLines w:val="0"/>
        <w:pageBreakBefore w:val="0"/>
        <w:widowControl w:val="0"/>
        <w:kinsoku/>
        <w:wordWrap w:val="0"/>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法定代表人：房磊</w:t>
      </w:r>
    </w:p>
    <w:p w14:paraId="382A2820">
      <w:pPr>
        <w:pStyle w:val="13"/>
        <w:keepNext w:val="0"/>
        <w:keepLines w:val="0"/>
        <w:pageBreakBefore w:val="0"/>
        <w:widowControl w:val="0"/>
        <w:kinsoku/>
        <w:wordWrap w:val="0"/>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地·址:河南省开封市兰考县产业集聚区中州路13号</w:t>
      </w:r>
    </w:p>
    <w:p w14:paraId="47CE8F1A">
      <w:pPr>
        <w:pStyle w:val="13"/>
        <w:keepNext w:val="0"/>
        <w:keepLines w:val="0"/>
        <w:pageBreakBefore w:val="0"/>
        <w:widowControl w:val="0"/>
        <w:kinsoku/>
        <w:wordWrap w:val="0"/>
        <w:overflowPunct/>
        <w:topLinePunct w:val="0"/>
        <w:autoSpaceDE/>
        <w:autoSpaceDN/>
        <w:bidi w:val="0"/>
        <w:adjustRightInd/>
        <w:snapToGrid/>
        <w:spacing w:line="400" w:lineRule="exact"/>
        <w:ind w:firstLine="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联系电话:0371-26993669</w:t>
      </w:r>
    </w:p>
    <w:p w14:paraId="5A63AC4B">
      <w:pPr>
        <w:pStyle w:val="13"/>
        <w:keepNext w:val="0"/>
        <w:keepLines w:val="0"/>
        <w:pageBreakBefore w:val="0"/>
        <w:widowControl w:val="0"/>
        <w:kinsoku/>
        <w:wordWrap w:val="0"/>
        <w:overflowPunct/>
        <w:topLinePunct w:val="0"/>
        <w:autoSpaceDE/>
        <w:autoSpaceDN/>
        <w:bidi w:val="0"/>
        <w:adjustRightInd/>
        <w:snapToGrid/>
        <w:spacing w:line="400" w:lineRule="exact"/>
        <w:ind w:firstLine="0"/>
        <w:jc w:val="both"/>
        <w:textAlignment w:val="auto"/>
        <w:rPr>
          <w:rFonts w:hint="eastAsia" w:ascii="仿宋" w:hAnsi="仿宋" w:eastAsia="仿宋" w:cs="仿宋"/>
          <w:b/>
          <w:bCs/>
          <w:color w:val="auto"/>
          <w:sz w:val="28"/>
          <w:szCs w:val="28"/>
          <w:highlight w:val="none"/>
          <w:lang w:eastAsia="zh-CN"/>
        </w:rPr>
      </w:pPr>
    </w:p>
    <w:p w14:paraId="6B8C9414">
      <w:pPr>
        <w:pStyle w:val="13"/>
        <w:keepNext w:val="0"/>
        <w:keepLines w:val="0"/>
        <w:pageBreakBefore w:val="0"/>
        <w:widowControl w:val="0"/>
        <w:kinsoku/>
        <w:wordWrap w:val="0"/>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eastAsia="zh-CN"/>
        </w:rPr>
        <w:t>乙方（承租人）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eastAsia="zh-CN"/>
        </w:rPr>
        <w:t xml:space="preserve">    </w:t>
      </w:r>
    </w:p>
    <w:p w14:paraId="76B1F2EB">
      <w:pPr>
        <w:pStyle w:val="13"/>
        <w:keepNext w:val="0"/>
        <w:keepLines w:val="0"/>
        <w:pageBreakBefore w:val="0"/>
        <w:widowControl w:val="0"/>
        <w:kinsoku/>
        <w:wordWrap w:val="0"/>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lang w:eastAsia="zh-CN"/>
        </w:rPr>
        <w:t xml:space="preserve">                  </w:t>
      </w:r>
    </w:p>
    <w:p w14:paraId="657BE0F6">
      <w:pPr>
        <w:pStyle w:val="13"/>
        <w:keepNext w:val="0"/>
        <w:keepLines w:val="0"/>
        <w:pageBreakBefore w:val="0"/>
        <w:widowControl w:val="0"/>
        <w:kinsoku/>
        <w:wordWrap w:val="0"/>
        <w:overflowPunct/>
        <w:topLinePunct w:val="0"/>
        <w:autoSpaceDE/>
        <w:autoSpaceDN/>
        <w:bidi w:val="0"/>
        <w:adjustRightInd/>
        <w:snapToGrid/>
        <w:spacing w:line="400" w:lineRule="exact"/>
        <w:ind w:firstLine="0"/>
        <w:jc w:val="both"/>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地</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rPr>
        <w:t>址：</w:t>
      </w:r>
      <w:r>
        <w:rPr>
          <w:rFonts w:hint="eastAsia" w:ascii="仿宋" w:hAnsi="仿宋" w:eastAsia="仿宋" w:cs="仿宋"/>
          <w:color w:val="auto"/>
          <w:sz w:val="28"/>
          <w:szCs w:val="28"/>
          <w:highlight w:val="none"/>
          <w:u w:val="single"/>
          <w:lang w:val="en-US" w:eastAsia="zh-CN"/>
        </w:rPr>
        <w:t xml:space="preserve">  </w:t>
      </w:r>
    </w:p>
    <w:p w14:paraId="1CF01D30">
      <w:pPr>
        <w:pStyle w:val="13"/>
        <w:keepNext w:val="0"/>
        <w:keepLines w:val="0"/>
        <w:pageBreakBefore w:val="0"/>
        <w:widowControl w:val="0"/>
        <w:kinsoku/>
        <w:wordWrap w:val="0"/>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single"/>
          <w:lang w:eastAsia="zh-CN"/>
        </w:rPr>
        <w:t xml:space="preserve">    </w:t>
      </w:r>
    </w:p>
    <w:p w14:paraId="749CF6B8">
      <w:pPr>
        <w:pStyle w:val="13"/>
        <w:keepNext w:val="0"/>
        <w:keepLines w:val="0"/>
        <w:pageBreakBefore w:val="0"/>
        <w:widowControl w:val="0"/>
        <w:kinsoku/>
        <w:wordWrap w:val="0"/>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8"/>
          <w:szCs w:val="28"/>
          <w:highlight w:val="none"/>
          <w:u w:val="single"/>
          <w:lang w:eastAsia="zh-CN"/>
        </w:rPr>
      </w:pPr>
    </w:p>
    <w:p w14:paraId="58E18266">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w:t>
      </w:r>
      <w:r>
        <w:rPr>
          <w:rFonts w:hint="eastAsia" w:ascii="仿宋" w:hAnsi="仿宋" w:eastAsia="仿宋" w:cs="仿宋"/>
          <w:color w:val="auto"/>
          <w:sz w:val="28"/>
          <w:szCs w:val="28"/>
          <w:highlight w:val="none"/>
          <w:lang w:eastAsia="zh-CN"/>
        </w:rPr>
        <w:t>民法典</w:t>
      </w:r>
      <w:r>
        <w:rPr>
          <w:rFonts w:hint="eastAsia" w:ascii="仿宋" w:hAnsi="仿宋" w:eastAsia="仿宋" w:cs="仿宋"/>
          <w:color w:val="auto"/>
          <w:sz w:val="28"/>
          <w:szCs w:val="28"/>
          <w:highlight w:val="none"/>
        </w:rPr>
        <w:t>》等法律法规的规定，甲、乙双方遵循平等、自愿、公平和诚实信用的原则，经协商一致, 就乙方承租甲方可依法出租的房屋相关事宜，订立本协议。</w:t>
      </w:r>
    </w:p>
    <w:p w14:paraId="2925F507">
      <w:pPr>
        <w:pStyle w:val="13"/>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第一条：租赁</w:t>
      </w:r>
      <w:r>
        <w:rPr>
          <w:rFonts w:hint="eastAsia" w:ascii="仿宋" w:hAnsi="仿宋" w:eastAsia="仿宋" w:cs="仿宋"/>
          <w:b/>
          <w:bCs w:val="0"/>
          <w:color w:val="auto"/>
          <w:sz w:val="28"/>
          <w:szCs w:val="28"/>
          <w:highlight w:val="none"/>
          <w:lang w:eastAsia="zh-CN"/>
        </w:rPr>
        <w:t>房产</w:t>
      </w:r>
    </w:p>
    <w:p w14:paraId="2BB59E9C">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甲方同意</w:t>
      </w:r>
      <w:r>
        <w:rPr>
          <w:rFonts w:hint="eastAsia" w:ascii="仿宋" w:hAnsi="仿宋" w:eastAsia="仿宋" w:cs="仿宋"/>
          <w:color w:val="auto"/>
          <w:sz w:val="28"/>
          <w:szCs w:val="28"/>
          <w:highlight w:val="none"/>
          <w:lang w:eastAsia="zh-CN"/>
        </w:rPr>
        <w:t>将</w:t>
      </w:r>
      <w:r>
        <w:rPr>
          <w:rFonts w:hint="eastAsia" w:ascii="仿宋" w:hAnsi="仿宋" w:eastAsia="仿宋" w:cs="仿宋"/>
          <w:color w:val="auto"/>
          <w:sz w:val="28"/>
          <w:szCs w:val="28"/>
          <w:highlight w:val="none"/>
        </w:rPr>
        <w:t>位于</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郑州新区商鼎路与博学路交会处，商鼎路南、圃田西路东新发展楷林广场（二期）10栋2/4/5/7/8层</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rPr>
        <w:t>的房屋出租给乙方；该房屋的租用面积（建筑面积）为</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12552.77</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rPr>
        <w:t>平方米（以房产部门最终界定房产证面积为准）。（出租房屋</w:t>
      </w:r>
      <w:r>
        <w:rPr>
          <w:rFonts w:hint="eastAsia" w:ascii="仿宋" w:hAnsi="仿宋" w:eastAsia="仿宋" w:cs="仿宋"/>
          <w:color w:val="auto"/>
          <w:sz w:val="28"/>
          <w:szCs w:val="28"/>
          <w:highlight w:val="none"/>
          <w:lang w:val="en-US" w:eastAsia="zh-CN"/>
        </w:rPr>
        <w:t>分户</w:t>
      </w:r>
      <w:r>
        <w:rPr>
          <w:rFonts w:hint="eastAsia" w:ascii="仿宋" w:hAnsi="仿宋" w:eastAsia="仿宋" w:cs="仿宋"/>
          <w:color w:val="auto"/>
          <w:sz w:val="28"/>
          <w:szCs w:val="28"/>
          <w:highlight w:val="none"/>
        </w:rPr>
        <w:t>图详见附件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p>
    <w:p w14:paraId="0B79E67E">
      <w:pPr>
        <w:pStyle w:val="13"/>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第二条：租赁</w:t>
      </w:r>
      <w:r>
        <w:rPr>
          <w:rFonts w:hint="eastAsia" w:ascii="仿宋" w:hAnsi="仿宋" w:eastAsia="仿宋" w:cs="仿宋"/>
          <w:b/>
          <w:bCs w:val="0"/>
          <w:color w:val="auto"/>
          <w:sz w:val="28"/>
          <w:szCs w:val="28"/>
          <w:highlight w:val="none"/>
          <w:lang w:eastAsia="zh-CN"/>
        </w:rPr>
        <w:t>用途</w:t>
      </w:r>
    </w:p>
    <w:p w14:paraId="1F470A3D">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rPr>
        <w:t>乙方向甲方承诺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租赁该房屋</w:t>
      </w:r>
      <w:r>
        <w:rPr>
          <w:rFonts w:hint="eastAsia" w:ascii="仿宋" w:hAnsi="仿宋" w:eastAsia="仿宋" w:cs="仿宋"/>
          <w:color w:val="auto"/>
          <w:sz w:val="28"/>
          <w:szCs w:val="28"/>
          <w:highlight w:val="none"/>
          <w:lang w:eastAsia="zh-CN"/>
        </w:rPr>
        <w:t>作为</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rPr>
        <w:t>。</w:t>
      </w:r>
    </w:p>
    <w:p w14:paraId="3D2B2E1C">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2、在租赁期限内，未事前征得甲方的书面同意，乙方不得擅自改变该房屋使用用途。</w:t>
      </w:r>
    </w:p>
    <w:p w14:paraId="30CA2EFC">
      <w:pPr>
        <w:pStyle w:val="13"/>
        <w:keepNext w:val="0"/>
        <w:keepLines w:val="0"/>
        <w:pageBreakBefore w:val="0"/>
        <w:widowControl w:val="0"/>
        <w:tabs>
          <w:tab w:val="left" w:pos="5402"/>
        </w:tabs>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仿宋"/>
          <w:b/>
          <w:bCs w:val="0"/>
          <w:strike/>
          <w:dstrike w:val="0"/>
          <w:color w:val="C00000"/>
          <w:sz w:val="28"/>
          <w:szCs w:val="28"/>
          <w:highlight w:val="none"/>
          <w:lang w:eastAsia="zh-CN"/>
        </w:rPr>
      </w:pPr>
      <w:r>
        <w:rPr>
          <w:rFonts w:hint="eastAsia" w:ascii="仿宋" w:hAnsi="仿宋" w:eastAsia="仿宋" w:cs="仿宋"/>
          <w:b/>
          <w:bCs w:val="0"/>
          <w:color w:val="auto"/>
          <w:sz w:val="28"/>
          <w:szCs w:val="28"/>
          <w:highlight w:val="none"/>
        </w:rPr>
        <w:t>第</w:t>
      </w:r>
      <w:r>
        <w:rPr>
          <w:rFonts w:hint="eastAsia" w:ascii="仿宋" w:hAnsi="仿宋" w:eastAsia="仿宋" w:cs="仿宋"/>
          <w:b/>
          <w:bCs w:val="0"/>
          <w:color w:val="auto"/>
          <w:sz w:val="28"/>
          <w:szCs w:val="28"/>
          <w:highlight w:val="none"/>
          <w:lang w:eastAsia="zh-CN"/>
        </w:rPr>
        <w:t>三</w:t>
      </w:r>
      <w:r>
        <w:rPr>
          <w:rFonts w:hint="eastAsia" w:ascii="仿宋" w:hAnsi="仿宋" w:eastAsia="仿宋" w:cs="仿宋"/>
          <w:b/>
          <w:bCs w:val="0"/>
          <w:color w:val="auto"/>
          <w:sz w:val="28"/>
          <w:szCs w:val="28"/>
          <w:highlight w:val="none"/>
        </w:rPr>
        <w:t>条：租赁期限</w:t>
      </w:r>
    </w:p>
    <w:p w14:paraId="1930D7E7">
      <w:pPr>
        <w:pStyle w:val="13"/>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本协议承租期限为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 xml:space="preserve">10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即自</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鉴于出租房屋为首次出租，乙方须进行装修，甲方给与乙方</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rPr>
        <w:t>个月</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装修期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即自</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。装修期</w:t>
      </w:r>
      <w:r>
        <w:rPr>
          <w:rFonts w:hint="eastAsia" w:ascii="仿宋" w:hAnsi="仿宋" w:eastAsia="仿宋" w:cs="仿宋"/>
          <w:color w:val="auto"/>
          <w:sz w:val="28"/>
          <w:szCs w:val="28"/>
          <w:highlight w:val="none"/>
          <w:lang w:val="en-US" w:eastAsia="zh-CN"/>
        </w:rPr>
        <w:t>间不计算租金</w:t>
      </w:r>
      <w:r>
        <w:rPr>
          <w:rFonts w:hint="eastAsia" w:ascii="仿宋" w:hAnsi="仿宋" w:eastAsia="仿宋" w:cs="仿宋"/>
          <w:color w:val="auto"/>
          <w:sz w:val="28"/>
          <w:szCs w:val="28"/>
          <w:highlight w:val="none"/>
          <w:lang w:eastAsia="zh-CN"/>
        </w:rPr>
        <w:t>，但乙方仍需按时向该房屋物业管理公司缴纳此期间的物业管理费、电费、水费等费用。</w:t>
      </w:r>
    </w:p>
    <w:p w14:paraId="56597A59">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续租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乙方对该房屋有优先续租的权利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如欲续租该房屋</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需</w:t>
      </w:r>
      <w:r>
        <w:rPr>
          <w:rFonts w:hint="eastAsia" w:ascii="仿宋" w:hAnsi="仿宋" w:eastAsia="仿宋" w:cs="仿宋"/>
          <w:color w:val="auto"/>
          <w:sz w:val="28"/>
          <w:szCs w:val="28"/>
          <w:highlight w:val="none"/>
          <w:lang w:val="en-US" w:eastAsia="zh-CN"/>
        </w:rPr>
        <w:t>至少</w:t>
      </w:r>
      <w:r>
        <w:rPr>
          <w:rFonts w:hint="eastAsia" w:ascii="仿宋" w:hAnsi="仿宋" w:eastAsia="仿宋" w:cs="仿宋"/>
          <w:color w:val="auto"/>
          <w:sz w:val="28"/>
          <w:szCs w:val="28"/>
          <w:highlight w:val="none"/>
        </w:rPr>
        <w:t>在本协议期满</w:t>
      </w:r>
      <w:r>
        <w:rPr>
          <w:rFonts w:hint="eastAsia" w:ascii="仿宋" w:hAnsi="仿宋" w:eastAsia="仿宋" w:cs="仿宋"/>
          <w:color w:val="auto"/>
          <w:sz w:val="28"/>
          <w:szCs w:val="28"/>
          <w:highlight w:val="none"/>
          <w:lang w:val="en-US" w:eastAsia="zh-CN"/>
        </w:rPr>
        <w:t>前</w:t>
      </w:r>
      <w:r>
        <w:rPr>
          <w:rFonts w:hint="eastAsia" w:ascii="仿宋" w:hAnsi="仿宋" w:eastAsia="仿宋" w:cs="仿宋"/>
          <w:color w:val="auto"/>
          <w:sz w:val="28"/>
          <w:szCs w:val="28"/>
          <w:highlight w:val="none"/>
          <w:u w:val="single"/>
          <w:lang w:val="en-US" w:eastAsia="zh-CN"/>
        </w:rPr>
        <w:t>3个月</w:t>
      </w:r>
      <w:r>
        <w:rPr>
          <w:rFonts w:hint="eastAsia" w:ascii="仿宋" w:hAnsi="仿宋" w:eastAsia="仿宋" w:cs="仿宋"/>
          <w:color w:val="auto"/>
          <w:sz w:val="28"/>
          <w:szCs w:val="28"/>
          <w:highlight w:val="none"/>
          <w:u w:val="none"/>
          <w:lang w:val="en-US" w:eastAsia="zh-CN"/>
        </w:rPr>
        <w:t>书面</w:t>
      </w:r>
      <w:r>
        <w:rPr>
          <w:rFonts w:hint="eastAsia" w:ascii="仿宋" w:hAnsi="仿宋" w:eastAsia="仿宋" w:cs="仿宋"/>
          <w:color w:val="auto"/>
          <w:sz w:val="28"/>
          <w:szCs w:val="28"/>
          <w:highlight w:val="none"/>
        </w:rPr>
        <w:t>通知甲方，经甲方同意后双方另行签订租赁协议。</w:t>
      </w:r>
    </w:p>
    <w:p w14:paraId="471B8FF5">
      <w:pPr>
        <w:pStyle w:val="13"/>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w:t>
      </w:r>
      <w:r>
        <w:rPr>
          <w:rFonts w:hint="eastAsia" w:ascii="仿宋" w:hAnsi="仿宋" w:eastAsia="仿宋" w:cs="仿宋"/>
          <w:b/>
          <w:bCs w:val="0"/>
          <w:color w:val="auto"/>
          <w:sz w:val="28"/>
          <w:szCs w:val="28"/>
          <w:highlight w:val="none"/>
          <w:lang w:eastAsia="zh-CN"/>
        </w:rPr>
        <w:t>四</w:t>
      </w:r>
      <w:r>
        <w:rPr>
          <w:rFonts w:hint="eastAsia" w:ascii="仿宋" w:hAnsi="仿宋" w:eastAsia="仿宋" w:cs="仿宋"/>
          <w:b/>
          <w:bCs w:val="0"/>
          <w:color w:val="auto"/>
          <w:sz w:val="28"/>
          <w:szCs w:val="28"/>
          <w:highlight w:val="none"/>
        </w:rPr>
        <w:t>条：租金及支付方式</w:t>
      </w:r>
    </w:p>
    <w:p w14:paraId="54EB965C">
      <w:pPr>
        <w:pStyle w:val="13"/>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trike/>
          <w:color w:val="auto"/>
          <w:sz w:val="28"/>
          <w:szCs w:val="28"/>
          <w:highlight w:val="none"/>
        </w:rPr>
      </w:pPr>
      <w:r>
        <w:rPr>
          <w:rFonts w:hint="eastAsia" w:ascii="仿宋" w:hAnsi="仿宋" w:eastAsia="仿宋" w:cs="仿宋"/>
          <w:color w:val="auto"/>
          <w:sz w:val="28"/>
          <w:szCs w:val="28"/>
          <w:highlight w:val="none"/>
          <w:lang w:val="en-US" w:eastAsia="zh-CN"/>
        </w:rPr>
        <w:t>1、首年租金￥</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元（人民币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）；租金每3年递增5%。（每年租金详见附件2）</w:t>
      </w:r>
    </w:p>
    <w:p w14:paraId="3817AC52">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en-US" w:eastAsia="zh-CN"/>
        </w:rPr>
        <w:t>乙方应于本合同签订后</w:t>
      </w:r>
      <w:r>
        <w:rPr>
          <w:rFonts w:hint="eastAsia" w:ascii="仿宋" w:hAnsi="仿宋" w:eastAsia="仿宋" w:cs="仿宋"/>
          <w:color w:val="auto"/>
          <w:sz w:val="28"/>
          <w:szCs w:val="28"/>
          <w:highlight w:val="none"/>
          <w:u w:val="single"/>
          <w:lang w:val="en-US" w:eastAsia="zh-CN"/>
        </w:rPr>
        <w:t xml:space="preserve"> 5 </w:t>
      </w:r>
      <w:r>
        <w:rPr>
          <w:rFonts w:hint="eastAsia" w:ascii="仿宋" w:hAnsi="仿宋" w:eastAsia="仿宋" w:cs="仿宋"/>
          <w:color w:val="auto"/>
          <w:sz w:val="28"/>
          <w:szCs w:val="28"/>
          <w:highlight w:val="none"/>
          <w:lang w:val="en-US" w:eastAsia="zh-CN"/>
        </w:rPr>
        <w:t>个工作日内支付</w:t>
      </w:r>
      <w:r>
        <w:rPr>
          <w:rFonts w:hint="eastAsia" w:ascii="仿宋" w:hAnsi="仿宋" w:eastAsia="仿宋" w:cs="仿宋"/>
          <w:color w:val="auto"/>
          <w:sz w:val="28"/>
          <w:szCs w:val="28"/>
          <w:highlight w:val="none"/>
          <w:u w:val="single"/>
          <w:lang w:val="en-US" w:eastAsia="zh-CN"/>
        </w:rPr>
        <w:t>1-4</w:t>
      </w:r>
      <w:r>
        <w:rPr>
          <w:rFonts w:hint="eastAsia" w:ascii="仿宋" w:hAnsi="仿宋" w:eastAsia="仿宋" w:cs="仿宋"/>
          <w:color w:val="auto"/>
          <w:sz w:val="28"/>
          <w:szCs w:val="28"/>
          <w:highlight w:val="none"/>
          <w:lang w:val="en-US" w:eastAsia="zh-CN"/>
        </w:rPr>
        <w:t>季度租金￥</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lang w:eastAsia="zh-CN"/>
        </w:rPr>
        <w:t>（大写：</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；自第</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lang w:val="en-US" w:eastAsia="zh-CN"/>
        </w:rPr>
        <w:t>个租赁季度起，</w:t>
      </w:r>
      <w:r>
        <w:rPr>
          <w:rFonts w:hint="eastAsia" w:ascii="仿宋" w:hAnsi="仿宋" w:eastAsia="仿宋" w:cs="仿宋"/>
          <w:color w:val="auto"/>
          <w:sz w:val="28"/>
          <w:szCs w:val="28"/>
          <w:highlight w:val="none"/>
        </w:rPr>
        <w:t>乙方应于</w:t>
      </w:r>
      <w:r>
        <w:rPr>
          <w:rFonts w:hint="eastAsia" w:ascii="仿宋" w:hAnsi="仿宋" w:eastAsia="仿宋" w:cs="仿宋"/>
          <w:color w:val="auto"/>
          <w:sz w:val="28"/>
          <w:szCs w:val="28"/>
          <w:highlight w:val="none"/>
          <w:lang w:val="en-US" w:eastAsia="zh-CN"/>
        </w:rPr>
        <w:t>上一季度租期到期日前</w:t>
      </w:r>
      <w:r>
        <w:rPr>
          <w:rFonts w:hint="eastAsia" w:ascii="仿宋" w:hAnsi="仿宋" w:eastAsia="仿宋" w:cs="仿宋"/>
          <w:color w:val="auto"/>
          <w:sz w:val="28"/>
          <w:szCs w:val="28"/>
          <w:highlight w:val="none"/>
          <w:u w:val="single"/>
          <w:lang w:val="en-US" w:eastAsia="zh-CN"/>
        </w:rPr>
        <w:t xml:space="preserve"> 5</w:t>
      </w:r>
      <w:r>
        <w:rPr>
          <w:rFonts w:hint="eastAsia" w:ascii="仿宋" w:hAnsi="仿宋" w:eastAsia="仿宋" w:cs="仿宋"/>
          <w:color w:val="auto"/>
          <w:sz w:val="28"/>
          <w:szCs w:val="28"/>
          <w:highlight w:val="none"/>
          <w:lang w:val="en-US" w:eastAsia="zh-CN"/>
        </w:rPr>
        <w:t>日</w:t>
      </w:r>
      <w:r>
        <w:rPr>
          <w:rFonts w:hint="eastAsia" w:ascii="仿宋" w:hAnsi="仿宋" w:eastAsia="仿宋" w:cs="仿宋"/>
          <w:color w:val="auto"/>
          <w:sz w:val="28"/>
          <w:szCs w:val="28"/>
          <w:highlight w:val="none"/>
        </w:rPr>
        <w:t>（如到期日为法定节假日，则顺延至下一个工作日）前向甲方支付</w:t>
      </w:r>
      <w:r>
        <w:rPr>
          <w:rFonts w:hint="eastAsia" w:ascii="仿宋" w:hAnsi="仿宋" w:eastAsia="仿宋" w:cs="仿宋"/>
          <w:color w:val="auto"/>
          <w:sz w:val="28"/>
          <w:szCs w:val="28"/>
          <w:highlight w:val="none"/>
          <w:lang w:eastAsia="zh-CN"/>
        </w:rPr>
        <w:t>季度</w:t>
      </w:r>
      <w:r>
        <w:rPr>
          <w:rFonts w:hint="eastAsia" w:ascii="仿宋" w:hAnsi="仿宋" w:eastAsia="仿宋" w:cs="仿宋"/>
          <w:color w:val="auto"/>
          <w:sz w:val="28"/>
          <w:szCs w:val="28"/>
          <w:highlight w:val="none"/>
        </w:rPr>
        <w:t>租金。逾期未支付的，每逾期一日，则乙方需按未支付金额日万分之五的标准支付滞纳金。</w:t>
      </w:r>
    </w:p>
    <w:p w14:paraId="28C093A3">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3.乙方向甲方支付租金比例为</w:t>
      </w:r>
      <w:r>
        <w:rPr>
          <w:rFonts w:hint="eastAsia" w:ascii="仿宋" w:hAnsi="仿宋" w:eastAsia="仿宋" w:cs="仿宋"/>
          <w:color w:val="auto"/>
          <w:sz w:val="28"/>
          <w:szCs w:val="28"/>
          <w:highlight w:val="none"/>
        </w:rPr>
        <w:t>开封国有资产投资经营集团有限公司</w:t>
      </w:r>
      <w:r>
        <w:rPr>
          <w:rFonts w:hint="eastAsia" w:ascii="仿宋" w:hAnsi="仿宋" w:eastAsia="仿宋" w:cs="仿宋"/>
          <w:color w:val="auto"/>
          <w:sz w:val="28"/>
          <w:szCs w:val="28"/>
          <w:highlight w:val="none"/>
          <w:lang w:val="en-US" w:eastAsia="zh-CN"/>
        </w:rPr>
        <w:t>53.02%，开封开财农业综合开发有限公司14.72%，河南省开兰创新产业发展有限公司32.26%。</w:t>
      </w:r>
    </w:p>
    <w:p w14:paraId="229D420F">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甲方在收到租金后按照以下乙方提供的信息开具合规发票</w:t>
      </w:r>
      <w:r>
        <w:rPr>
          <w:rFonts w:hint="eastAsia" w:ascii="仿宋" w:hAnsi="仿宋" w:eastAsia="仿宋" w:cs="仿宋"/>
          <w:color w:val="auto"/>
          <w:sz w:val="28"/>
          <w:szCs w:val="28"/>
          <w:highlight w:val="none"/>
          <w:lang w:eastAsia="zh-CN"/>
        </w:rPr>
        <w:t>。</w:t>
      </w:r>
    </w:p>
    <w:p w14:paraId="6F7A9758">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乙方开票信息：</w:t>
      </w:r>
    </w:p>
    <w:p w14:paraId="2639C0FF">
      <w:pPr>
        <w:pStyle w:val="13"/>
        <w:keepNext w:val="0"/>
        <w:keepLines w:val="0"/>
        <w:pageBreakBefore w:val="0"/>
        <w:widowControl w:val="0"/>
        <w:tabs>
          <w:tab w:val="left" w:pos="1045"/>
        </w:tabs>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rPr>
        <w:t>单位名称（营业执照上的全称）：</w:t>
      </w: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rPr>
        <w:t>纳税人识别号：</w:t>
      </w:r>
    </w:p>
    <w:p w14:paraId="2B8D9182">
      <w:pPr>
        <w:pStyle w:val="13"/>
        <w:keepNext w:val="0"/>
        <w:keepLines w:val="0"/>
        <w:pageBreakBefore w:val="0"/>
        <w:widowControl w:val="0"/>
        <w:tabs>
          <w:tab w:val="left" w:pos="1045"/>
        </w:tabs>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注册地址（营业执照上的注册地址）：</w:t>
      </w:r>
    </w:p>
    <w:p w14:paraId="6E017CA5">
      <w:pPr>
        <w:pStyle w:val="13"/>
        <w:keepNext w:val="0"/>
        <w:keepLines w:val="0"/>
        <w:pageBreakBefore w:val="0"/>
        <w:widowControl w:val="0"/>
        <w:tabs>
          <w:tab w:val="left" w:pos="1045"/>
        </w:tabs>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联系电话：</w:t>
      </w:r>
    </w:p>
    <w:p w14:paraId="79F17569">
      <w:pPr>
        <w:pStyle w:val="13"/>
        <w:keepNext w:val="0"/>
        <w:keepLines w:val="0"/>
        <w:pageBreakBefore w:val="0"/>
        <w:widowControl w:val="0"/>
        <w:tabs>
          <w:tab w:val="left" w:pos="1045"/>
        </w:tabs>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rPr>
        <w:t>开户银行（开户许可证）：</w:t>
      </w:r>
      <w:r>
        <w:rPr>
          <w:rFonts w:hint="eastAsia" w:ascii="仿宋" w:hAnsi="仿宋" w:eastAsia="仿宋" w:cs="仿宋"/>
          <w:color w:val="auto"/>
          <w:sz w:val="28"/>
          <w:szCs w:val="28"/>
          <w:highlight w:val="none"/>
          <w:u w:val="single"/>
          <w:lang w:eastAsia="zh-CN"/>
        </w:rPr>
        <w:t xml:space="preserve">                     </w:t>
      </w:r>
    </w:p>
    <w:p w14:paraId="0DFE7CFF">
      <w:pPr>
        <w:pStyle w:val="13"/>
        <w:keepNext w:val="0"/>
        <w:keepLines w:val="0"/>
        <w:pageBreakBefore w:val="0"/>
        <w:widowControl w:val="0"/>
        <w:tabs>
          <w:tab w:val="left" w:pos="1045"/>
        </w:tabs>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（6）</w:t>
      </w:r>
      <w:r>
        <w:rPr>
          <w:rFonts w:hint="eastAsia" w:ascii="仿宋" w:hAnsi="仿宋" w:eastAsia="仿宋" w:cs="仿宋"/>
          <w:color w:val="auto"/>
          <w:sz w:val="28"/>
          <w:szCs w:val="28"/>
          <w:highlight w:val="none"/>
        </w:rPr>
        <w:t>银行账号（开户许可证）：</w:t>
      </w:r>
      <w:r>
        <w:rPr>
          <w:rFonts w:hint="eastAsia" w:ascii="仿宋" w:hAnsi="仿宋" w:eastAsia="仿宋" w:cs="仿宋"/>
          <w:color w:val="auto"/>
          <w:sz w:val="28"/>
          <w:szCs w:val="28"/>
          <w:highlight w:val="none"/>
          <w:u w:val="single"/>
          <w:lang w:eastAsia="zh-CN"/>
        </w:rPr>
        <w:t xml:space="preserve">                     </w:t>
      </w:r>
    </w:p>
    <w:p w14:paraId="585164AF">
      <w:pPr>
        <w:pStyle w:val="13"/>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rPr>
        <w:t>第</w:t>
      </w:r>
      <w:r>
        <w:rPr>
          <w:rFonts w:hint="eastAsia" w:ascii="仿宋" w:hAnsi="仿宋" w:eastAsia="仿宋" w:cs="仿宋"/>
          <w:b/>
          <w:bCs w:val="0"/>
          <w:color w:val="auto"/>
          <w:sz w:val="28"/>
          <w:szCs w:val="28"/>
          <w:highlight w:val="none"/>
          <w:lang w:eastAsia="zh-CN"/>
        </w:rPr>
        <w:t>五</w:t>
      </w:r>
      <w:r>
        <w:rPr>
          <w:rFonts w:hint="eastAsia" w:ascii="仿宋" w:hAnsi="仿宋" w:eastAsia="仿宋" w:cs="仿宋"/>
          <w:b/>
          <w:bCs w:val="0"/>
          <w:color w:val="auto"/>
          <w:sz w:val="28"/>
          <w:szCs w:val="28"/>
          <w:highlight w:val="none"/>
        </w:rPr>
        <w:t>条：物业管理费及其他费用</w:t>
      </w:r>
    </w:p>
    <w:p w14:paraId="308B111E">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trike/>
          <w:color w:val="auto"/>
          <w:sz w:val="28"/>
          <w:szCs w:val="28"/>
          <w:highlight w:val="none"/>
          <w:lang w:eastAsia="zh-CN"/>
        </w:rPr>
      </w:pPr>
      <w:r>
        <w:rPr>
          <w:rFonts w:hint="eastAsia" w:ascii="仿宋" w:hAnsi="仿宋" w:eastAsia="仿宋" w:cs="仿宋"/>
          <w:color w:val="auto"/>
          <w:sz w:val="28"/>
          <w:szCs w:val="28"/>
          <w:highlight w:val="none"/>
          <w:lang w:eastAsia="zh-CN"/>
        </w:rPr>
        <w:t>1、物业管理费由乙方承担。</w:t>
      </w:r>
      <w:r>
        <w:rPr>
          <w:rFonts w:hint="eastAsia" w:ascii="仿宋" w:hAnsi="仿宋" w:eastAsia="仿宋" w:cs="仿宋"/>
          <w:color w:val="auto"/>
          <w:sz w:val="28"/>
          <w:szCs w:val="28"/>
          <w:highlight w:val="none"/>
          <w:lang w:val="en-US" w:eastAsia="zh-CN"/>
        </w:rPr>
        <w:t>按照物业管理公司目前优惠价格，每</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物业费</w:t>
      </w:r>
      <w:r>
        <w:rPr>
          <w:rFonts w:hint="eastAsia" w:ascii="仿宋" w:hAnsi="仿宋" w:eastAsia="仿宋" w:cs="仿宋"/>
          <w:color w:val="auto"/>
          <w:sz w:val="28"/>
          <w:szCs w:val="28"/>
          <w:highlight w:val="none"/>
          <w:lang w:eastAsia="zh-CN"/>
        </w:rPr>
        <w:t>标准为：</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元</w:t>
      </w:r>
      <w:r>
        <w:rPr>
          <w:rFonts w:hint="eastAsia" w:ascii="仿宋" w:hAnsi="仿宋" w:eastAsia="仿宋" w:cs="仿宋"/>
          <w:color w:val="auto"/>
          <w:sz w:val="28"/>
          <w:szCs w:val="28"/>
          <w:highlight w:val="none"/>
          <w:lang w:val="en-US" w:eastAsia="zh-CN"/>
        </w:rPr>
        <w:t>/平/月</w:t>
      </w:r>
      <w:r>
        <w:rPr>
          <w:rFonts w:hint="eastAsia" w:ascii="仿宋" w:hAnsi="仿宋" w:eastAsia="仿宋" w:cs="仿宋"/>
          <w:color w:val="auto"/>
          <w:sz w:val="28"/>
          <w:szCs w:val="28"/>
          <w:highlight w:val="none"/>
          <w:lang w:eastAsia="zh-CN"/>
        </w:rPr>
        <w:t>，合计每月</w:t>
      </w:r>
      <w:r>
        <w:rPr>
          <w:rFonts w:hint="eastAsia" w:ascii="仿宋" w:hAnsi="仿宋" w:eastAsia="仿宋" w:cs="仿宋"/>
          <w:color w:val="auto"/>
          <w:sz w:val="28"/>
          <w:szCs w:val="28"/>
          <w:highlight w:val="none"/>
          <w:lang w:val="en-US" w:eastAsia="zh-CN"/>
        </w:rPr>
        <w:t>约</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元。（</w:t>
      </w:r>
      <w:r>
        <w:rPr>
          <w:rFonts w:hint="eastAsia" w:ascii="仿宋" w:hAnsi="仿宋" w:eastAsia="仿宋" w:cs="仿宋"/>
          <w:color w:val="auto"/>
          <w:sz w:val="28"/>
          <w:szCs w:val="28"/>
          <w:highlight w:val="none"/>
          <w:lang w:val="en-US" w:eastAsia="zh-CN"/>
        </w:rPr>
        <w:t>后期物业管理费按照物业公司实际收费标准费计取</w:t>
      </w:r>
      <w:r>
        <w:rPr>
          <w:rFonts w:hint="eastAsia" w:ascii="仿宋" w:hAnsi="仿宋" w:eastAsia="仿宋" w:cs="仿宋"/>
          <w:color w:val="auto"/>
          <w:sz w:val="28"/>
          <w:szCs w:val="28"/>
          <w:highlight w:val="none"/>
          <w:lang w:eastAsia="zh-CN"/>
        </w:rPr>
        <w:t>）</w:t>
      </w:r>
    </w:p>
    <w:p w14:paraId="69562E08">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2、水费、电费、电话费、空调费、暖气费、网络、停车场费及其他相关费用由乙方按实际发生的费用自行承担。</w:t>
      </w:r>
    </w:p>
    <w:p w14:paraId="1343E6C3">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3、物业管理交付方法和时间以物业公司规定为准。</w:t>
      </w:r>
    </w:p>
    <w:p w14:paraId="1EFE17A9">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在租赁期间发生的租赁税费，由乙方承担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租赁期间，如果发生政府有关部门征收本协议未列的其他项目但与使用该房屋有关的费用，均由乙方另行支付。</w:t>
      </w:r>
    </w:p>
    <w:p w14:paraId="0506241E">
      <w:pPr>
        <w:pStyle w:val="13"/>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第六条：履行保证金</w:t>
      </w:r>
    </w:p>
    <w:p w14:paraId="0D87EC81">
      <w:pPr>
        <w:pStyle w:val="13"/>
        <w:keepNext w:val="0"/>
        <w:keepLines w:val="0"/>
        <w:pageBreakBefore w:val="0"/>
        <w:widowControl w:val="0"/>
        <w:kinsoku/>
        <w:wordWrap w:val="0"/>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1、双方签订本租赁合同后，乙方应于</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日前</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rPr>
        <w:t>开封国有资产投资经营集团有限公司</w:t>
      </w:r>
      <w:r>
        <w:rPr>
          <w:rFonts w:hint="eastAsia" w:ascii="仿宋" w:hAnsi="仿宋" w:eastAsia="仿宋" w:cs="仿宋"/>
          <w:color w:val="auto"/>
          <w:sz w:val="28"/>
          <w:szCs w:val="28"/>
          <w:highlight w:val="none"/>
          <w:lang w:eastAsia="zh-CN"/>
        </w:rPr>
        <w:t>支付履行保证金</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600000</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元（大写：</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陆</w:t>
      </w:r>
      <w:r>
        <w:rPr>
          <w:rFonts w:hint="eastAsia" w:ascii="仿宋" w:hAnsi="仿宋" w:eastAsia="仿宋" w:cs="仿宋"/>
          <w:color w:val="auto"/>
          <w:sz w:val="28"/>
          <w:szCs w:val="28"/>
          <w:highlight w:val="none"/>
          <w:u w:val="single"/>
          <w:lang w:eastAsia="zh-CN"/>
        </w:rPr>
        <w:t xml:space="preserve">拾万元整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开封国有资产投资经营集团有限公司</w:t>
      </w:r>
      <w:r>
        <w:rPr>
          <w:rFonts w:hint="eastAsia" w:ascii="仿宋" w:hAnsi="仿宋" w:eastAsia="仿宋" w:cs="仿宋"/>
          <w:color w:val="auto"/>
          <w:sz w:val="28"/>
          <w:szCs w:val="28"/>
          <w:highlight w:val="none"/>
          <w:lang w:eastAsia="zh-CN"/>
        </w:rPr>
        <w:t>收到保证金后向乙方出具收据。</w:t>
      </w:r>
    </w:p>
    <w:p w14:paraId="3DCEAAC7">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履行保证金的退还：租赁期满，经甲方验收，若乙方承租的房屋无损坏（双方特殊约定除外），且无其他欠款，在乙方办理退房手续时退还（不计息）；若因乙方违约导致合同提前解除或终止，履约保证金不予退还。</w:t>
      </w:r>
    </w:p>
    <w:p w14:paraId="2C960024">
      <w:pPr>
        <w:pStyle w:val="13"/>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第七条：转租的约定</w:t>
      </w:r>
    </w:p>
    <w:p w14:paraId="3DAB6D73">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无</w:t>
      </w:r>
      <w:r>
        <w:rPr>
          <w:rFonts w:hint="eastAsia" w:ascii="仿宋" w:hAnsi="仿宋" w:eastAsia="仿宋" w:cs="仿宋"/>
          <w:color w:val="auto"/>
          <w:sz w:val="28"/>
          <w:szCs w:val="28"/>
          <w:highlight w:val="none"/>
          <w:lang w:eastAsia="zh-CN"/>
        </w:rPr>
        <w:t>。</w:t>
      </w:r>
    </w:p>
    <w:p w14:paraId="1455848D">
      <w:pPr>
        <w:pStyle w:val="13"/>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w:t>
      </w:r>
      <w:r>
        <w:rPr>
          <w:rFonts w:hint="eastAsia" w:ascii="仿宋" w:hAnsi="仿宋" w:eastAsia="仿宋" w:cs="仿宋"/>
          <w:b/>
          <w:bCs w:val="0"/>
          <w:color w:val="auto"/>
          <w:sz w:val="28"/>
          <w:szCs w:val="28"/>
          <w:highlight w:val="none"/>
          <w:lang w:eastAsia="zh-CN"/>
        </w:rPr>
        <w:t>八</w:t>
      </w:r>
      <w:r>
        <w:rPr>
          <w:rFonts w:hint="eastAsia" w:ascii="仿宋" w:hAnsi="仿宋" w:eastAsia="仿宋" w:cs="仿宋"/>
          <w:b/>
          <w:bCs w:val="0"/>
          <w:color w:val="auto"/>
          <w:sz w:val="28"/>
          <w:szCs w:val="28"/>
          <w:highlight w:val="none"/>
        </w:rPr>
        <w:t>条：维修与修缮</w:t>
      </w:r>
    </w:p>
    <w:p w14:paraId="416366B3">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trike/>
          <w:color w:val="auto"/>
          <w:sz w:val="28"/>
          <w:szCs w:val="28"/>
          <w:highlight w:val="none"/>
        </w:rPr>
      </w:pPr>
      <w:r>
        <w:rPr>
          <w:rFonts w:hint="eastAsia" w:ascii="仿宋" w:hAnsi="仿宋" w:eastAsia="仿宋" w:cs="仿宋"/>
          <w:color w:val="auto"/>
          <w:sz w:val="28"/>
          <w:szCs w:val="28"/>
          <w:highlight w:val="none"/>
          <w:lang w:eastAsia="zh-CN"/>
        </w:rPr>
        <w:t>1、在</w:t>
      </w:r>
      <w:r>
        <w:rPr>
          <w:rFonts w:hint="eastAsia" w:ascii="仿宋" w:hAnsi="仿宋" w:eastAsia="仿宋" w:cs="仿宋"/>
          <w:color w:val="auto"/>
          <w:sz w:val="28"/>
          <w:szCs w:val="28"/>
          <w:highlight w:val="none"/>
        </w:rPr>
        <w:t>租赁期限内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甲方应保证出租房屋的使用安全</w:t>
      </w:r>
      <w:r>
        <w:rPr>
          <w:rFonts w:hint="eastAsia" w:ascii="仿宋" w:hAnsi="仿宋" w:eastAsia="仿宋" w:cs="仿宋"/>
          <w:color w:val="auto"/>
          <w:sz w:val="28"/>
          <w:szCs w:val="28"/>
          <w:highlight w:val="none"/>
          <w:lang w:eastAsia="zh-CN"/>
        </w:rPr>
        <w:t>。乙方应爱护并合理使用其所承租的房屋及其附属设施。如乙方因使用不当造成房屋或者设施损坏的，乙方应立即负责修复或予以经济赔偿。</w:t>
      </w:r>
    </w:p>
    <w:p w14:paraId="7A7BD836">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2、如因不可抗力原因，导致房屋损坏或造成乙方损失的双方互不承担责任。</w:t>
      </w:r>
    </w:p>
    <w:p w14:paraId="52A667A2">
      <w:pPr>
        <w:pStyle w:val="13"/>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w:t>
      </w:r>
      <w:r>
        <w:rPr>
          <w:rFonts w:hint="eastAsia" w:ascii="仿宋" w:hAnsi="仿宋" w:eastAsia="仿宋" w:cs="仿宋"/>
          <w:b/>
          <w:bCs w:val="0"/>
          <w:color w:val="auto"/>
          <w:sz w:val="28"/>
          <w:szCs w:val="28"/>
          <w:highlight w:val="none"/>
          <w:lang w:eastAsia="zh-CN"/>
        </w:rPr>
        <w:t>九</w:t>
      </w:r>
      <w:r>
        <w:rPr>
          <w:rFonts w:hint="eastAsia" w:ascii="仿宋" w:hAnsi="仿宋" w:eastAsia="仿宋" w:cs="仿宋"/>
          <w:b/>
          <w:bCs w:val="0"/>
          <w:color w:val="auto"/>
          <w:sz w:val="28"/>
          <w:szCs w:val="28"/>
          <w:highlight w:val="none"/>
        </w:rPr>
        <w:t>条：装修与改建</w:t>
      </w:r>
    </w:p>
    <w:p w14:paraId="37F02821">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rPr>
        <w:t>乙方在协议签订后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按约定向甲方缴纳完毕首年保证金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租金后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乙方持收据或者租金发票前往物业公司签订</w:t>
      </w:r>
      <w:r>
        <w:rPr>
          <w:rFonts w:hint="eastAsia" w:ascii="仿宋" w:hAnsi="仿宋" w:eastAsia="仿宋" w:cs="仿宋"/>
          <w:color w:val="auto"/>
          <w:sz w:val="28"/>
          <w:szCs w:val="28"/>
          <w:highlight w:val="none"/>
          <w:lang w:eastAsia="zh-CN"/>
        </w:rPr>
        <w:t>《物业管理服务合同》</w:t>
      </w:r>
      <w:r>
        <w:rPr>
          <w:rFonts w:hint="eastAsia" w:ascii="仿宋" w:hAnsi="仿宋" w:eastAsia="仿宋" w:cs="仿宋"/>
          <w:color w:val="auto"/>
          <w:sz w:val="28"/>
          <w:szCs w:val="28"/>
          <w:highlight w:val="none"/>
        </w:rPr>
        <w:t>及相关入住手续</w:t>
      </w:r>
      <w:r>
        <w:rPr>
          <w:rFonts w:hint="eastAsia" w:ascii="仿宋" w:hAnsi="仿宋" w:eastAsia="仿宋" w:cs="仿宋"/>
          <w:color w:val="auto"/>
          <w:sz w:val="28"/>
          <w:szCs w:val="28"/>
          <w:highlight w:val="none"/>
          <w:lang w:eastAsia="zh-CN"/>
        </w:rPr>
        <w:t>。乙方对于消防等设施的装修改造方案，必须取得</w:t>
      </w:r>
      <w:r>
        <w:rPr>
          <w:rFonts w:hint="eastAsia" w:ascii="仿宋" w:hAnsi="仿宋" w:eastAsia="仿宋" w:cs="仿宋"/>
          <w:color w:val="auto"/>
          <w:sz w:val="28"/>
          <w:szCs w:val="28"/>
          <w:highlight w:val="none"/>
          <w:lang w:val="en-US" w:eastAsia="zh-CN"/>
        </w:rPr>
        <w:t>甲方书面同意及</w:t>
      </w:r>
      <w:r>
        <w:rPr>
          <w:rFonts w:hint="eastAsia" w:ascii="仿宋" w:hAnsi="仿宋" w:eastAsia="仿宋" w:cs="仿宋"/>
          <w:color w:val="auto"/>
          <w:sz w:val="28"/>
          <w:szCs w:val="28"/>
          <w:highlight w:val="none"/>
          <w:lang w:eastAsia="zh-CN"/>
        </w:rPr>
        <w:t>政府相关部门的正式书面批复后，方可实施装修改造。</w:t>
      </w:r>
    </w:p>
    <w:p w14:paraId="156754A8">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2、乙方在装饰改造该房屋前，须将装修方案和施工图纸向</w:t>
      </w:r>
      <w:r>
        <w:rPr>
          <w:rFonts w:hint="eastAsia" w:ascii="仿宋" w:hAnsi="仿宋" w:eastAsia="仿宋" w:cs="仿宋"/>
          <w:color w:val="auto"/>
          <w:sz w:val="28"/>
          <w:szCs w:val="28"/>
          <w:highlight w:val="none"/>
          <w:lang w:val="en-US" w:eastAsia="zh-CN"/>
        </w:rPr>
        <w:t>甲方和</w:t>
      </w:r>
      <w:r>
        <w:rPr>
          <w:rFonts w:hint="eastAsia" w:ascii="仿宋" w:hAnsi="仿宋" w:eastAsia="仿宋" w:cs="仿宋"/>
          <w:color w:val="auto"/>
          <w:sz w:val="28"/>
          <w:szCs w:val="28"/>
          <w:highlight w:val="none"/>
          <w:lang w:eastAsia="zh-CN"/>
        </w:rPr>
        <w:t>物业公司申请报备，经</w:t>
      </w:r>
      <w:r>
        <w:rPr>
          <w:rFonts w:hint="eastAsia" w:ascii="仿宋" w:hAnsi="仿宋" w:eastAsia="仿宋" w:cs="仿宋"/>
          <w:color w:val="auto"/>
          <w:sz w:val="28"/>
          <w:szCs w:val="28"/>
          <w:highlight w:val="none"/>
          <w:lang w:val="en-US" w:eastAsia="zh-CN"/>
        </w:rPr>
        <w:t>甲方和</w:t>
      </w:r>
      <w:r>
        <w:rPr>
          <w:rFonts w:hint="eastAsia" w:ascii="仿宋" w:hAnsi="仿宋" w:eastAsia="仿宋" w:cs="仿宋"/>
          <w:color w:val="auto"/>
          <w:sz w:val="28"/>
          <w:szCs w:val="28"/>
          <w:highlight w:val="none"/>
          <w:lang w:eastAsia="zh-CN"/>
        </w:rPr>
        <w:t>物业公司审核同意后，方可入场施工。在进行承租房屋改造、装修时，应按物业公司管理要求，完善审批备案手续，遵守大厦装修的规定。未获得</w:t>
      </w:r>
      <w:r>
        <w:rPr>
          <w:rFonts w:hint="eastAsia" w:ascii="仿宋" w:hAnsi="仿宋" w:eastAsia="仿宋" w:cs="仿宋"/>
          <w:color w:val="auto"/>
          <w:sz w:val="28"/>
          <w:szCs w:val="28"/>
          <w:highlight w:val="none"/>
          <w:lang w:val="en-US" w:eastAsia="zh-CN"/>
        </w:rPr>
        <w:t>甲方和</w:t>
      </w:r>
      <w:r>
        <w:rPr>
          <w:rFonts w:hint="eastAsia" w:ascii="仿宋" w:hAnsi="仿宋" w:eastAsia="仿宋" w:cs="仿宋"/>
          <w:color w:val="auto"/>
          <w:sz w:val="28"/>
          <w:szCs w:val="28"/>
          <w:highlight w:val="none"/>
          <w:lang w:eastAsia="zh-CN"/>
        </w:rPr>
        <w:t>物业公司正式批准前，不得擅自对承租房屋内进行任何装修、改造。</w:t>
      </w:r>
    </w:p>
    <w:p w14:paraId="44FE48BA">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3、若由于乙方的原因而对承租房屋的建筑</w:t>
      </w:r>
      <w:r>
        <w:rPr>
          <w:rFonts w:hint="eastAsia" w:ascii="仿宋" w:hAnsi="仿宋" w:eastAsia="仿宋" w:cs="仿宋"/>
          <w:color w:val="auto"/>
          <w:sz w:val="28"/>
          <w:szCs w:val="28"/>
          <w:highlight w:val="none"/>
        </w:rPr>
        <w:t>结构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设施设备等造成损坏</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或因乙方自行安装电气</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设备及管道</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线路使用不当</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维修不善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或因装修产生各种污染而造成损失</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索赔或法律诉讼等相关损失</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均由乙方负责和承担</w:t>
      </w:r>
      <w:r>
        <w:rPr>
          <w:rFonts w:hint="eastAsia" w:ascii="仿宋" w:hAnsi="仿宋" w:eastAsia="仿宋" w:cs="仿宋"/>
          <w:color w:val="auto"/>
          <w:sz w:val="28"/>
          <w:szCs w:val="28"/>
          <w:highlight w:val="none"/>
          <w:lang w:eastAsia="zh-CN"/>
        </w:rPr>
        <w:t>。</w:t>
      </w:r>
    </w:p>
    <w:p w14:paraId="635C0DF9">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bCs/>
          <w:strike/>
          <w:color w:val="auto"/>
          <w:sz w:val="28"/>
          <w:szCs w:val="28"/>
          <w:highlight w:val="none"/>
          <w:lang w:eastAsia="zh-CN"/>
        </w:rPr>
      </w:pPr>
      <w:r>
        <w:rPr>
          <w:rFonts w:hint="eastAsia" w:ascii="仿宋" w:hAnsi="仿宋" w:eastAsia="仿宋" w:cs="仿宋"/>
          <w:color w:val="auto"/>
          <w:sz w:val="28"/>
          <w:szCs w:val="28"/>
          <w:highlight w:val="none"/>
          <w:lang w:eastAsia="zh-CN"/>
        </w:rPr>
        <w:t>4、乙方进行房屋装饰装修、增添设施、中央空调和消防设施改造等产生的费用，由乙方自行承担。承租房屋内的装修及由乙方安装的各种设备由乙方自行维修保养，并由乙方承担有关费用，若由于乙方非正常使用原因造成承租户内甲方权属的各种设备发生损坏，甲方可以代为维修，但必须由乙方承担维修费用。</w:t>
      </w:r>
    </w:p>
    <w:p w14:paraId="3CA42665">
      <w:pPr>
        <w:pStyle w:val="13"/>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rPr>
        <w:t>第</w:t>
      </w:r>
      <w:r>
        <w:rPr>
          <w:rFonts w:hint="eastAsia" w:ascii="仿宋" w:hAnsi="仿宋" w:eastAsia="仿宋" w:cs="仿宋"/>
          <w:b/>
          <w:bCs w:val="0"/>
          <w:color w:val="auto"/>
          <w:sz w:val="28"/>
          <w:szCs w:val="28"/>
          <w:highlight w:val="none"/>
          <w:lang w:eastAsia="zh-CN"/>
        </w:rPr>
        <w:t>十</w:t>
      </w:r>
      <w:r>
        <w:rPr>
          <w:rFonts w:hint="eastAsia" w:ascii="仿宋" w:hAnsi="仿宋" w:eastAsia="仿宋" w:cs="仿宋"/>
          <w:b/>
          <w:bCs w:val="0"/>
          <w:color w:val="auto"/>
          <w:sz w:val="28"/>
          <w:szCs w:val="28"/>
          <w:highlight w:val="none"/>
        </w:rPr>
        <w:t>条</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rPr>
        <w:t>征收或拆迁</w:t>
      </w:r>
    </w:p>
    <w:p w14:paraId="79DFB4A5">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在租赁期内，该房屋如遇政府征收，甲方享有所有权人的权利，乙方享有承租权人的权利。</w:t>
      </w:r>
    </w:p>
    <w:p w14:paraId="2D837AD7">
      <w:pPr>
        <w:pStyle w:val="13"/>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第十一条：甲方权利义务</w:t>
      </w:r>
    </w:p>
    <w:p w14:paraId="5AD90D09">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lang w:eastAsia="zh-CN"/>
        </w:rPr>
      </w:pPr>
      <w:bookmarkStart w:id="4" w:name="bookmark17"/>
      <w:r>
        <w:rPr>
          <w:rFonts w:hint="eastAsia" w:ascii="仿宋" w:hAnsi="仿宋" w:eastAsia="仿宋" w:cs="仿宋"/>
          <w:color w:val="auto"/>
          <w:sz w:val="28"/>
          <w:szCs w:val="28"/>
          <w:highlight w:val="none"/>
        </w:rPr>
        <w:t>1</w:t>
      </w:r>
      <w:bookmarkEnd w:id="4"/>
      <w:r>
        <w:rPr>
          <w:rFonts w:hint="eastAsia" w:ascii="仿宋" w:hAnsi="仿宋" w:eastAsia="仿宋" w:cs="仿宋"/>
          <w:color w:val="auto"/>
          <w:sz w:val="28"/>
          <w:szCs w:val="28"/>
          <w:highlight w:val="none"/>
        </w:rPr>
        <w:t>、甲方应保证对该房屋享有所有权、出租权，保证该房屋的安全性及乙方租赁房屋及其附属设施的正常使用</w:t>
      </w:r>
      <w:r>
        <w:rPr>
          <w:rFonts w:hint="eastAsia" w:ascii="仿宋" w:hAnsi="仿宋" w:eastAsia="仿宋" w:cs="仿宋"/>
          <w:color w:val="auto"/>
          <w:sz w:val="28"/>
          <w:szCs w:val="28"/>
          <w:highlight w:val="none"/>
          <w:lang w:eastAsia="zh-CN"/>
        </w:rPr>
        <w:t>；</w:t>
      </w:r>
    </w:p>
    <w:p w14:paraId="70CF8F71">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lang w:eastAsia="zh-CN"/>
        </w:rPr>
      </w:pPr>
      <w:bookmarkStart w:id="5" w:name="bookmark18"/>
      <w:r>
        <w:rPr>
          <w:rFonts w:hint="eastAsia" w:ascii="仿宋" w:hAnsi="仿宋" w:eastAsia="仿宋" w:cs="仿宋"/>
          <w:color w:val="auto"/>
          <w:sz w:val="28"/>
          <w:szCs w:val="28"/>
          <w:highlight w:val="none"/>
        </w:rPr>
        <w:t>2</w:t>
      </w:r>
      <w:bookmarkEnd w:id="5"/>
      <w:r>
        <w:rPr>
          <w:rFonts w:hint="eastAsia" w:ascii="仿宋" w:hAnsi="仿宋" w:eastAsia="仿宋" w:cs="仿宋"/>
          <w:color w:val="auto"/>
          <w:sz w:val="28"/>
          <w:szCs w:val="28"/>
          <w:highlight w:val="none"/>
        </w:rPr>
        <w:t>、租赁期间，乙方因办理营业执照需要房产证等向甲方提出协助要求的，甲方应提供必要的协助；</w:t>
      </w:r>
    </w:p>
    <w:p w14:paraId="111E1521">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rPr>
      </w:pPr>
      <w:bookmarkStart w:id="6" w:name="bookmark19"/>
      <w:r>
        <w:rPr>
          <w:rFonts w:hint="eastAsia" w:ascii="仿宋" w:hAnsi="仿宋" w:eastAsia="仿宋" w:cs="仿宋"/>
          <w:color w:val="auto"/>
          <w:sz w:val="28"/>
          <w:szCs w:val="28"/>
          <w:highlight w:val="none"/>
          <w:lang w:val="zh-CN" w:eastAsia="zh-CN" w:bidi="zh-CN"/>
        </w:rPr>
        <w:t>3</w:t>
      </w:r>
      <w:bookmarkEnd w:id="6"/>
      <w:r>
        <w:rPr>
          <w:rFonts w:hint="eastAsia" w:ascii="仿宋" w:hAnsi="仿宋" w:eastAsia="仿宋" w:cs="仿宋"/>
          <w:color w:val="auto"/>
          <w:sz w:val="28"/>
          <w:szCs w:val="28"/>
          <w:highlight w:val="none"/>
          <w:lang w:val="zh-CN" w:eastAsia="zh-CN" w:bidi="zh-CN"/>
        </w:rPr>
        <w:t>、</w:t>
      </w:r>
      <w:r>
        <w:rPr>
          <w:rFonts w:hint="eastAsia" w:ascii="仿宋" w:hAnsi="仿宋" w:eastAsia="仿宋" w:cs="仿宋"/>
          <w:color w:val="auto"/>
          <w:sz w:val="28"/>
          <w:szCs w:val="28"/>
          <w:highlight w:val="none"/>
        </w:rPr>
        <w:t>在租赁期内，甲方需通知乙方出售该房屋的情况，乙方拥有对该房屋的优先购买权。</w:t>
      </w:r>
    </w:p>
    <w:p w14:paraId="7CC54039">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4、运营期满或承租方提前终止合同后，承租方应将该房产及因装修产生的资产、家具等无偿移交给房屋产权人。</w:t>
      </w:r>
    </w:p>
    <w:p w14:paraId="3DEE99C3">
      <w:pPr>
        <w:pStyle w:val="13"/>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第十</w:t>
      </w:r>
      <w:r>
        <w:rPr>
          <w:rFonts w:hint="eastAsia" w:ascii="仿宋" w:hAnsi="仿宋" w:eastAsia="仿宋" w:cs="仿宋"/>
          <w:b/>
          <w:bCs w:val="0"/>
          <w:color w:val="auto"/>
          <w:sz w:val="28"/>
          <w:szCs w:val="28"/>
          <w:highlight w:val="none"/>
          <w:lang w:eastAsia="zh-CN"/>
        </w:rPr>
        <w:t>二</w:t>
      </w:r>
      <w:r>
        <w:rPr>
          <w:rFonts w:hint="eastAsia" w:ascii="仿宋" w:hAnsi="仿宋" w:eastAsia="仿宋" w:cs="仿宋"/>
          <w:b/>
          <w:bCs w:val="0"/>
          <w:color w:val="auto"/>
          <w:sz w:val="28"/>
          <w:szCs w:val="28"/>
          <w:highlight w:val="none"/>
        </w:rPr>
        <w:t>条：乙方权利义务</w:t>
      </w:r>
    </w:p>
    <w:p w14:paraId="27538864">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bookmarkStart w:id="7" w:name="bookmark20"/>
      <w:r>
        <w:rPr>
          <w:rFonts w:hint="eastAsia" w:ascii="仿宋" w:hAnsi="仿宋" w:eastAsia="仿宋" w:cs="仿宋"/>
          <w:color w:val="auto"/>
          <w:sz w:val="28"/>
          <w:szCs w:val="28"/>
          <w:highlight w:val="none"/>
        </w:rPr>
        <w:t>1</w:t>
      </w:r>
      <w:bookmarkEnd w:id="7"/>
      <w:r>
        <w:rPr>
          <w:rFonts w:hint="eastAsia" w:ascii="仿宋" w:hAnsi="仿宋" w:eastAsia="仿宋" w:cs="仿宋"/>
          <w:color w:val="auto"/>
          <w:sz w:val="28"/>
          <w:szCs w:val="28"/>
          <w:highlight w:val="none"/>
        </w:rPr>
        <w:t>、租赁期间，乙方需服从甲方的管理，遵守各项管理制度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运营期乙方因房产运营所需支付的一切费用（包括但不限于房屋装修费用，中介费用，欠款等）与房屋产权人无关。</w:t>
      </w:r>
    </w:p>
    <w:p w14:paraId="2298F2F6">
      <w:pPr>
        <w:pStyle w:val="13"/>
        <w:keepNext w:val="0"/>
        <w:keepLines w:val="0"/>
        <w:pageBreakBefore w:val="0"/>
        <w:widowControl w:val="0"/>
        <w:tabs>
          <w:tab w:val="left" w:pos="1213"/>
        </w:tabs>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rPr>
      </w:pPr>
      <w:bookmarkStart w:id="8" w:name="bookmark21"/>
      <w:r>
        <w:rPr>
          <w:rFonts w:hint="eastAsia" w:ascii="仿宋" w:hAnsi="仿宋" w:eastAsia="仿宋" w:cs="仿宋"/>
          <w:color w:val="auto"/>
          <w:sz w:val="28"/>
          <w:szCs w:val="28"/>
          <w:highlight w:val="none"/>
        </w:rPr>
        <w:t>2</w:t>
      </w:r>
      <w:bookmarkEnd w:id="8"/>
      <w:r>
        <w:rPr>
          <w:rFonts w:hint="eastAsia" w:ascii="仿宋" w:hAnsi="仿宋" w:eastAsia="仿宋" w:cs="仿宋"/>
          <w:color w:val="auto"/>
          <w:sz w:val="28"/>
          <w:szCs w:val="28"/>
          <w:highlight w:val="none"/>
        </w:rPr>
        <w:t>、租赁期间，乙方不得擅自更改用途</w:t>
      </w:r>
      <w:r>
        <w:rPr>
          <w:rFonts w:hint="eastAsia" w:ascii="仿宋" w:hAnsi="仿宋" w:eastAsia="仿宋" w:cs="仿宋"/>
          <w:color w:val="auto"/>
          <w:sz w:val="28"/>
          <w:szCs w:val="28"/>
          <w:highlight w:val="none"/>
          <w:lang w:eastAsia="zh-CN"/>
        </w:rPr>
        <w:t>，并且</w:t>
      </w:r>
      <w:r>
        <w:rPr>
          <w:rFonts w:hint="eastAsia" w:ascii="仿宋" w:hAnsi="仿宋" w:eastAsia="仿宋" w:cs="仿宋"/>
          <w:color w:val="auto"/>
          <w:sz w:val="28"/>
          <w:szCs w:val="28"/>
          <w:highlight w:val="none"/>
        </w:rPr>
        <w:t>乙方不得以任何形式从事非法投资担保、民间集资、传销等相关违法行业</w:t>
      </w:r>
      <w:r>
        <w:rPr>
          <w:rFonts w:hint="eastAsia" w:ascii="仿宋" w:hAnsi="仿宋" w:eastAsia="仿宋" w:cs="仿宋"/>
          <w:color w:val="auto"/>
          <w:sz w:val="28"/>
          <w:szCs w:val="28"/>
          <w:highlight w:val="none"/>
          <w:lang w:eastAsia="zh-CN"/>
        </w:rPr>
        <w:t>；</w:t>
      </w:r>
    </w:p>
    <w:p w14:paraId="2F98B930">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bookmarkStart w:id="9" w:name="bookmark22"/>
      <w:r>
        <w:rPr>
          <w:rFonts w:hint="eastAsia" w:ascii="仿宋" w:hAnsi="仿宋" w:eastAsia="仿宋" w:cs="仿宋"/>
          <w:color w:val="auto"/>
          <w:sz w:val="28"/>
          <w:szCs w:val="28"/>
          <w:highlight w:val="none"/>
        </w:rPr>
        <w:t>3</w:t>
      </w:r>
      <w:bookmarkEnd w:id="9"/>
      <w:r>
        <w:rPr>
          <w:rFonts w:hint="eastAsia" w:ascii="仿宋" w:hAnsi="仿宋" w:eastAsia="仿宋" w:cs="仿宋"/>
          <w:color w:val="auto"/>
          <w:sz w:val="28"/>
          <w:szCs w:val="28"/>
          <w:highlight w:val="none"/>
        </w:rPr>
        <w:t>、自觉遵守消防安全制度，不得私自乱拉乱接电线插座，</w:t>
      </w:r>
      <w:r>
        <w:rPr>
          <w:rFonts w:hint="eastAsia" w:ascii="仿宋" w:hAnsi="仿宋" w:eastAsia="仿宋" w:cs="仿宋"/>
          <w:color w:val="auto"/>
          <w:sz w:val="28"/>
          <w:szCs w:val="28"/>
          <w:highlight w:val="none"/>
          <w:lang w:eastAsia="zh-CN"/>
        </w:rPr>
        <w:t>不得</w:t>
      </w:r>
      <w:r>
        <w:rPr>
          <w:rFonts w:hint="eastAsia" w:ascii="仿宋" w:hAnsi="仿宋" w:eastAsia="仿宋" w:cs="仿宋"/>
          <w:color w:val="auto"/>
          <w:sz w:val="28"/>
          <w:szCs w:val="28"/>
          <w:highlight w:val="none"/>
        </w:rPr>
        <w:t>自行安装大型电器设备等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必须严格完善消防安全设施，按规定配备消防器材，房间内外严禁使用液化气和明火，注意用电安全，严格按安全规定进行操作，杜绝火灾隐患，以确保安全。如由此发生的一切事故后果自担，对他人造成损害的由乙方承担</w:t>
      </w:r>
      <w:r>
        <w:rPr>
          <w:rFonts w:hint="eastAsia" w:ascii="仿宋" w:hAnsi="仿宋" w:eastAsia="仿宋" w:cs="仿宋"/>
          <w:color w:val="auto"/>
          <w:sz w:val="28"/>
          <w:szCs w:val="28"/>
          <w:highlight w:val="none"/>
          <w:lang w:eastAsia="zh-CN"/>
        </w:rPr>
        <w:t>侵权责任；</w:t>
      </w:r>
    </w:p>
    <w:p w14:paraId="08B9D2AB">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乙方应负责所租赁房屋内外及所在公共区域的消防</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安保管理工作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增强防范措施</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如租赁期间发生非房屋自身质量问题所造成的的任何人身伤害</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财物损失均由乙方自行承担相应责任</w:t>
      </w:r>
      <w:r>
        <w:rPr>
          <w:rFonts w:hint="eastAsia" w:ascii="仿宋" w:hAnsi="仿宋" w:eastAsia="仿宋" w:cs="仿宋"/>
          <w:color w:val="auto"/>
          <w:sz w:val="28"/>
          <w:szCs w:val="28"/>
          <w:highlight w:val="none"/>
          <w:lang w:eastAsia="zh-CN"/>
        </w:rPr>
        <w:t>；</w:t>
      </w:r>
    </w:p>
    <w:p w14:paraId="12FCD0A9">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rPr>
      </w:pPr>
      <w:bookmarkStart w:id="10" w:name="bookmark24"/>
      <w:r>
        <w:rPr>
          <w:rFonts w:hint="eastAsia" w:ascii="仿宋" w:hAnsi="仿宋" w:eastAsia="仿宋" w:cs="仿宋"/>
          <w:iCs/>
          <w:color w:val="auto"/>
          <w:sz w:val="28"/>
          <w:szCs w:val="28"/>
          <w:highlight w:val="none"/>
        </w:rPr>
        <w:t>5</w:t>
      </w:r>
      <w:bookmarkEnd w:id="10"/>
      <w:r>
        <w:rPr>
          <w:rFonts w:hint="eastAsia" w:ascii="仿宋" w:hAnsi="仿宋" w:eastAsia="仿宋" w:cs="仿宋"/>
          <w:iCs/>
          <w:color w:val="auto"/>
          <w:sz w:val="28"/>
          <w:szCs w:val="28"/>
          <w:highlight w:val="none"/>
          <w:lang w:eastAsia="zh-CN"/>
        </w:rPr>
        <w:t>、</w:t>
      </w:r>
      <w:r>
        <w:rPr>
          <w:rFonts w:hint="eastAsia" w:ascii="仿宋" w:hAnsi="仿宋" w:eastAsia="仿宋" w:cs="仿宋"/>
          <w:color w:val="auto"/>
          <w:sz w:val="28"/>
          <w:szCs w:val="28"/>
          <w:highlight w:val="none"/>
        </w:rPr>
        <w:t>乙方在离开房间前，应认真检查房间内安全，切断电源</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关好门窗</w:t>
      </w:r>
      <w:r>
        <w:rPr>
          <w:rFonts w:hint="eastAsia" w:ascii="仿宋" w:hAnsi="仿宋" w:eastAsia="仿宋" w:cs="仿宋"/>
          <w:color w:val="auto"/>
          <w:sz w:val="28"/>
          <w:szCs w:val="28"/>
          <w:highlight w:val="none"/>
          <w:lang w:eastAsia="zh-CN"/>
        </w:rPr>
        <w:t>；</w:t>
      </w:r>
    </w:p>
    <w:p w14:paraId="2F4008ED">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w:t>
      </w:r>
      <w:r>
        <w:rPr>
          <w:rFonts w:hint="eastAsia" w:ascii="仿宋" w:hAnsi="仿宋" w:eastAsia="仿宋" w:cs="仿宋"/>
          <w:color w:val="auto"/>
          <w:sz w:val="28"/>
          <w:szCs w:val="28"/>
          <w:highlight w:val="none"/>
        </w:rPr>
        <w:t>、享受租赁房屋以及该房屋附属设施正常使用的权利。</w:t>
      </w:r>
    </w:p>
    <w:p w14:paraId="10C57334">
      <w:pPr>
        <w:pStyle w:val="13"/>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第十</w:t>
      </w:r>
      <w:r>
        <w:rPr>
          <w:rFonts w:hint="eastAsia" w:ascii="仿宋" w:hAnsi="仿宋" w:eastAsia="仿宋" w:cs="仿宋"/>
          <w:b/>
          <w:bCs w:val="0"/>
          <w:color w:val="auto"/>
          <w:sz w:val="28"/>
          <w:szCs w:val="28"/>
          <w:highlight w:val="none"/>
          <w:lang w:eastAsia="zh-CN"/>
        </w:rPr>
        <w:t>三</w:t>
      </w:r>
      <w:r>
        <w:rPr>
          <w:rFonts w:hint="eastAsia" w:ascii="仿宋" w:hAnsi="仿宋" w:eastAsia="仿宋" w:cs="仿宋"/>
          <w:b/>
          <w:bCs w:val="0"/>
          <w:color w:val="auto"/>
          <w:sz w:val="28"/>
          <w:szCs w:val="28"/>
          <w:highlight w:val="none"/>
        </w:rPr>
        <w:t>条：协议的变更和解除条件</w:t>
      </w:r>
    </w:p>
    <w:p w14:paraId="5346A155">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在租赁期限内，非下列情况之一的，不得变更或解除本协议。</w:t>
      </w:r>
    </w:p>
    <w:p w14:paraId="41300500">
      <w:pPr>
        <w:pStyle w:val="13"/>
        <w:keepNext w:val="0"/>
        <w:keepLines w:val="0"/>
        <w:pageBreakBefore w:val="0"/>
        <w:widowControl w:val="0"/>
        <w:tabs>
          <w:tab w:val="left" w:pos="1260"/>
        </w:tabs>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rPr>
        <w:t>甲方或乙方因有特殊原因，经双方协商一致，同意甲方提前收回或乙方提前退交</w:t>
      </w:r>
      <w:r>
        <w:rPr>
          <w:rFonts w:hint="eastAsia" w:ascii="仿宋" w:hAnsi="仿宋" w:eastAsia="仿宋" w:cs="仿宋"/>
          <w:color w:val="auto"/>
          <w:sz w:val="28"/>
          <w:szCs w:val="28"/>
          <w:highlight w:val="none"/>
          <w:lang w:eastAsia="zh-CN"/>
        </w:rPr>
        <w:t>部分</w:t>
      </w:r>
      <w:r>
        <w:rPr>
          <w:rFonts w:hint="eastAsia" w:ascii="仿宋" w:hAnsi="仿宋" w:eastAsia="仿宋" w:cs="仿宋"/>
          <w:color w:val="auto"/>
          <w:sz w:val="28"/>
          <w:szCs w:val="28"/>
          <w:highlight w:val="none"/>
        </w:rPr>
        <w:t>或全部房屋的；</w:t>
      </w:r>
    </w:p>
    <w:p w14:paraId="6A6BBCBA">
      <w:pPr>
        <w:pStyle w:val="13"/>
        <w:keepNext w:val="0"/>
        <w:keepLines w:val="0"/>
        <w:pageBreakBefore w:val="0"/>
        <w:widowControl w:val="0"/>
        <w:tabs>
          <w:tab w:val="left" w:pos="1260"/>
        </w:tabs>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rPr>
        <w:t>因不可抗力的因素致使该房屋及其附属设施损坏</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本协议不能继续履行的；</w:t>
      </w:r>
    </w:p>
    <w:p w14:paraId="5D6D508A">
      <w:pPr>
        <w:pStyle w:val="13"/>
        <w:keepNext w:val="0"/>
        <w:keepLines w:val="0"/>
        <w:pageBreakBefore w:val="0"/>
        <w:widowControl w:val="0"/>
        <w:tabs>
          <w:tab w:val="left" w:pos="1260"/>
        </w:tabs>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在租赁期间，该房屋经市或区（县）政府有关部门批准拆迁，或经司法、行政机关依法限制其房地产权利的，或出现因法律、法规禁止的非甲方责任的其他情况</w:t>
      </w:r>
      <w:r>
        <w:rPr>
          <w:rFonts w:hint="eastAsia" w:ascii="仿宋" w:hAnsi="仿宋" w:eastAsia="仿宋" w:cs="仿宋"/>
          <w:color w:val="auto"/>
          <w:sz w:val="28"/>
          <w:szCs w:val="28"/>
          <w:highlight w:val="none"/>
          <w:lang w:eastAsia="zh-CN"/>
        </w:rPr>
        <w:t>；</w:t>
      </w:r>
    </w:p>
    <w:p w14:paraId="1458C72D">
      <w:pPr>
        <w:pStyle w:val="13"/>
        <w:keepNext w:val="0"/>
        <w:keepLines w:val="0"/>
        <w:pageBreakBefore w:val="0"/>
        <w:widowControl w:val="0"/>
        <w:tabs>
          <w:tab w:val="left" w:pos="1260"/>
        </w:tabs>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乙方有下列情形之一，甲方有权单方解除本协议，乙方已交纳的保证金、租金作为违约金不予退还，不足部分甲方有权继续向乙方追偿：（1）乙方拖欠支付租金</w:t>
      </w:r>
      <w:r>
        <w:rPr>
          <w:rFonts w:hint="eastAsia" w:ascii="仿宋" w:hAnsi="仿宋" w:eastAsia="仿宋" w:cs="仿宋"/>
          <w:color w:val="auto"/>
          <w:sz w:val="28"/>
          <w:szCs w:val="28"/>
          <w:highlight w:val="none"/>
          <w:lang w:val="en-US" w:eastAsia="zh-CN"/>
        </w:rPr>
        <w:t>或水费、电费等其他费用</w:t>
      </w:r>
      <w:r>
        <w:rPr>
          <w:rFonts w:hint="eastAsia" w:ascii="仿宋" w:hAnsi="仿宋" w:eastAsia="仿宋" w:cs="仿宋"/>
          <w:color w:val="auto"/>
          <w:sz w:val="28"/>
          <w:szCs w:val="28"/>
          <w:highlight w:val="none"/>
        </w:rPr>
        <w:t>超过</w:t>
      </w:r>
      <w:r>
        <w:rPr>
          <w:rFonts w:hint="eastAsia" w:ascii="仿宋" w:hAnsi="仿宋" w:eastAsia="仿宋" w:cs="仿宋"/>
          <w:color w:val="auto"/>
          <w:sz w:val="28"/>
          <w:szCs w:val="28"/>
          <w:highlight w:val="none"/>
          <w:lang w:eastAsia="zh-CN"/>
        </w:rPr>
        <w:t>30</w:t>
      </w:r>
      <w:r>
        <w:rPr>
          <w:rFonts w:hint="eastAsia" w:ascii="仿宋" w:hAnsi="仿宋" w:eastAsia="仿宋" w:cs="仿宋"/>
          <w:color w:val="auto"/>
          <w:sz w:val="28"/>
          <w:szCs w:val="28"/>
          <w:highlight w:val="none"/>
        </w:rPr>
        <w:t>日的；（2）乙方擅自改变租赁房屋用途的；（3）乙方擅自新建、改建、扩建、装修、添置，经甲方通知超过30日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乙方未予以纠正的；（4）乙方在租赁房屋内存放危险品或进行违法活动的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乙方擅自将租赁房屋转租给其他单位或个人的</w:t>
      </w:r>
      <w:r>
        <w:rPr>
          <w:rFonts w:hint="eastAsia" w:ascii="仿宋" w:hAnsi="仿宋" w:eastAsia="仿宋" w:cs="仿宋"/>
          <w:color w:val="auto"/>
          <w:sz w:val="28"/>
          <w:szCs w:val="28"/>
          <w:highlight w:val="none"/>
          <w:lang w:eastAsia="zh-CN"/>
        </w:rPr>
        <w:t>。</w:t>
      </w:r>
    </w:p>
    <w:p w14:paraId="0679F72A">
      <w:pPr>
        <w:pStyle w:val="13"/>
        <w:keepNext w:val="0"/>
        <w:keepLines w:val="0"/>
        <w:pageBreakBefore w:val="0"/>
        <w:widowControl w:val="0"/>
        <w:tabs>
          <w:tab w:val="left" w:pos="1260"/>
        </w:tabs>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变更或解除本协议的，要求变更或解除本协议的一方应主动向另一方提出，因变更或解除本协议，使一方遭受损失的原因是第</w:t>
      </w:r>
      <w:r>
        <w:rPr>
          <w:rFonts w:hint="eastAsia" w:ascii="仿宋" w:hAnsi="仿宋" w:eastAsia="仿宋" w:cs="仿宋"/>
          <w:color w:val="auto"/>
          <w:sz w:val="28"/>
          <w:szCs w:val="28"/>
          <w:highlight w:val="none"/>
          <w:lang w:eastAsia="zh-CN"/>
        </w:rPr>
        <w:t>十三</w:t>
      </w:r>
      <w:r>
        <w:rPr>
          <w:rFonts w:hint="eastAsia" w:ascii="仿宋" w:hAnsi="仿宋" w:eastAsia="仿宋" w:cs="仿宋"/>
          <w:color w:val="auto"/>
          <w:sz w:val="28"/>
          <w:szCs w:val="28"/>
          <w:highlight w:val="none"/>
        </w:rPr>
        <w:t xml:space="preserve">条的第 </w:t>
      </w: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款可依法免除责任外，应由另一方负责赔偿。</w:t>
      </w:r>
    </w:p>
    <w:p w14:paraId="3B9C3360">
      <w:pPr>
        <w:pStyle w:val="13"/>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第十</w:t>
      </w:r>
      <w:r>
        <w:rPr>
          <w:rFonts w:hint="eastAsia" w:ascii="仿宋" w:hAnsi="仿宋" w:eastAsia="仿宋" w:cs="仿宋"/>
          <w:b/>
          <w:bCs w:val="0"/>
          <w:color w:val="auto"/>
          <w:sz w:val="28"/>
          <w:szCs w:val="28"/>
          <w:highlight w:val="none"/>
          <w:lang w:eastAsia="zh-CN"/>
        </w:rPr>
        <w:t>四</w:t>
      </w:r>
      <w:r>
        <w:rPr>
          <w:rFonts w:hint="eastAsia" w:ascii="仿宋" w:hAnsi="仿宋" w:eastAsia="仿宋" w:cs="仿宋"/>
          <w:b/>
          <w:bCs w:val="0"/>
          <w:color w:val="auto"/>
          <w:sz w:val="28"/>
          <w:szCs w:val="28"/>
          <w:highlight w:val="none"/>
        </w:rPr>
        <w:t>条：租赁房屋的返还时间及状态</w:t>
      </w:r>
    </w:p>
    <w:p w14:paraId="0C47E978">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乙方须在租赁期结束时或提前结束的当日，把该房屋连同其所有的附属物，于甲方书面认可的状态下交还甲方。</w:t>
      </w:r>
    </w:p>
    <w:p w14:paraId="66A20C2F">
      <w:pPr>
        <w:pStyle w:val="13"/>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val="0"/>
          <w:color w:val="auto"/>
          <w:sz w:val="28"/>
          <w:szCs w:val="28"/>
          <w:highlight w:val="none"/>
        </w:rPr>
        <w:t>第十</w:t>
      </w:r>
      <w:r>
        <w:rPr>
          <w:rFonts w:hint="eastAsia" w:ascii="仿宋" w:hAnsi="仿宋" w:eastAsia="仿宋" w:cs="仿宋"/>
          <w:b/>
          <w:bCs w:val="0"/>
          <w:color w:val="auto"/>
          <w:sz w:val="28"/>
          <w:szCs w:val="28"/>
          <w:highlight w:val="none"/>
          <w:lang w:eastAsia="zh-CN"/>
        </w:rPr>
        <w:t>五</w:t>
      </w:r>
      <w:r>
        <w:rPr>
          <w:rFonts w:hint="eastAsia" w:ascii="仿宋" w:hAnsi="仿宋" w:eastAsia="仿宋" w:cs="仿宋"/>
          <w:b/>
          <w:bCs w:val="0"/>
          <w:color w:val="auto"/>
          <w:sz w:val="28"/>
          <w:szCs w:val="28"/>
          <w:highlight w:val="none"/>
        </w:rPr>
        <w:t>条</w:t>
      </w:r>
      <w:r>
        <w:rPr>
          <w:rFonts w:hint="eastAsia" w:ascii="仿宋" w:hAnsi="仿宋" w:eastAsia="仿宋" w:cs="仿宋"/>
          <w:b/>
          <w:bCs w:val="0"/>
          <w:color w:val="auto"/>
          <w:sz w:val="28"/>
          <w:szCs w:val="28"/>
          <w:highlight w:val="none"/>
          <w:lang w:eastAsia="zh-CN"/>
        </w:rPr>
        <w:t>：</w:t>
      </w:r>
      <w:r>
        <w:rPr>
          <w:rFonts w:hint="eastAsia" w:ascii="仿宋" w:hAnsi="仿宋" w:eastAsia="仿宋" w:cs="仿宋"/>
          <w:color w:val="auto"/>
          <w:sz w:val="28"/>
          <w:szCs w:val="28"/>
          <w:highlight w:val="none"/>
        </w:rPr>
        <w:t>本协议未尽事宜，双方可协商订立补充</w:t>
      </w:r>
      <w:r>
        <w:rPr>
          <w:rFonts w:hint="eastAsia" w:ascii="仿宋" w:hAnsi="仿宋" w:eastAsia="仿宋" w:cs="仿宋"/>
          <w:bCs/>
          <w:color w:val="auto"/>
          <w:sz w:val="28"/>
          <w:szCs w:val="28"/>
          <w:highlight w:val="none"/>
        </w:rPr>
        <w:t>协议，</w:t>
      </w:r>
      <w:r>
        <w:rPr>
          <w:rFonts w:hint="eastAsia" w:ascii="仿宋" w:hAnsi="仿宋" w:eastAsia="仿宋" w:cs="仿宋"/>
          <w:color w:val="auto"/>
          <w:sz w:val="28"/>
          <w:szCs w:val="28"/>
          <w:highlight w:val="none"/>
        </w:rPr>
        <w:t>与本协议有同等法律效力。</w:t>
      </w:r>
    </w:p>
    <w:p w14:paraId="5BFB238A">
      <w:pPr>
        <w:pStyle w:val="13"/>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第十</w:t>
      </w:r>
      <w:r>
        <w:rPr>
          <w:rFonts w:hint="eastAsia" w:ascii="仿宋" w:hAnsi="仿宋" w:eastAsia="仿宋" w:cs="仿宋"/>
          <w:b/>
          <w:bCs/>
          <w:color w:val="auto"/>
          <w:sz w:val="28"/>
          <w:szCs w:val="28"/>
          <w:highlight w:val="none"/>
          <w:lang w:eastAsia="zh-CN"/>
        </w:rPr>
        <w:t>六</w:t>
      </w:r>
      <w:r>
        <w:rPr>
          <w:rFonts w:hint="eastAsia" w:ascii="仿宋" w:hAnsi="仿宋" w:eastAsia="仿宋" w:cs="仿宋"/>
          <w:b/>
          <w:bCs/>
          <w:color w:val="auto"/>
          <w:sz w:val="28"/>
          <w:szCs w:val="28"/>
          <w:highlight w:val="none"/>
        </w:rPr>
        <w:t>条：</w:t>
      </w:r>
      <w:r>
        <w:rPr>
          <w:rFonts w:hint="eastAsia" w:ascii="仿宋" w:hAnsi="仿宋" w:eastAsia="仿宋" w:cs="仿宋"/>
          <w:color w:val="auto"/>
          <w:sz w:val="28"/>
          <w:szCs w:val="28"/>
          <w:highlight w:val="none"/>
        </w:rPr>
        <w:t>双方因履行本协议发生争议的应协商解决，协商不成的向租赁房屋所在地有管辖权的人民法院起诉。</w:t>
      </w:r>
    </w:p>
    <w:p w14:paraId="63B17519">
      <w:pPr>
        <w:pStyle w:val="13"/>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rPr>
        <w:t>第</w:t>
      </w:r>
      <w:r>
        <w:rPr>
          <w:rFonts w:hint="eastAsia" w:ascii="仿宋" w:hAnsi="仿宋" w:eastAsia="仿宋" w:cs="仿宋"/>
          <w:b/>
          <w:bCs w:val="0"/>
          <w:color w:val="auto"/>
          <w:sz w:val="28"/>
          <w:szCs w:val="28"/>
          <w:highlight w:val="none"/>
          <w:lang w:eastAsia="zh-CN"/>
        </w:rPr>
        <w:t>十七</w:t>
      </w:r>
      <w:r>
        <w:rPr>
          <w:rFonts w:hint="eastAsia" w:ascii="仿宋" w:hAnsi="仿宋" w:eastAsia="仿宋" w:cs="仿宋"/>
          <w:b/>
          <w:bCs w:val="0"/>
          <w:color w:val="auto"/>
          <w:sz w:val="28"/>
          <w:szCs w:val="28"/>
          <w:highlight w:val="none"/>
        </w:rPr>
        <w:t>条：联系方式</w:t>
      </w:r>
    </w:p>
    <w:p w14:paraId="588DD76B">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甲方联系地址、联系人、联系方式：</w:t>
      </w:r>
    </w:p>
    <w:p w14:paraId="70ED3AF9">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地</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rPr>
        <w:t>址：</w:t>
      </w:r>
      <w:r>
        <w:rPr>
          <w:rFonts w:hint="eastAsia" w:ascii="仿宋" w:hAnsi="仿宋" w:eastAsia="仿宋" w:cs="仿宋"/>
          <w:color w:val="auto"/>
          <w:sz w:val="28"/>
          <w:szCs w:val="28"/>
          <w:highlight w:val="none"/>
          <w:u w:val="single"/>
          <w:lang w:eastAsia="zh-CN"/>
        </w:rPr>
        <w:t>开封市金明大道146号国投大厦10楼</w:t>
      </w:r>
    </w:p>
    <w:p w14:paraId="11B4C3A4">
      <w:pPr>
        <w:pStyle w:val="13"/>
        <w:keepNext w:val="0"/>
        <w:keepLines w:val="0"/>
        <w:pageBreakBefore w:val="0"/>
        <w:widowControl w:val="0"/>
        <w:tabs>
          <w:tab w:val="left" w:pos="3744"/>
        </w:tabs>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rPr>
        <w:tab/>
      </w:r>
    </w:p>
    <w:p w14:paraId="2F729828">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rPr>
        <w:t>话：</w:t>
      </w:r>
    </w:p>
    <w:p w14:paraId="34176238">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乙方联系人、联系地址、联系方式：</w:t>
      </w:r>
    </w:p>
    <w:p w14:paraId="03A93DAE">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rPr>
        <w:t>址：</w:t>
      </w:r>
    </w:p>
    <w:p w14:paraId="01DD2275">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p w14:paraId="6DB1A0F1">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电</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rPr>
        <w:t>话：</w:t>
      </w:r>
    </w:p>
    <w:p w14:paraId="270A4AE8">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双方确认以上联系信息有效，通过上述联系人员或方式进行的联系均产生通知或送达的法律效果。变更上述信息的，需书面通知对方。</w:t>
      </w:r>
    </w:p>
    <w:p w14:paraId="46EE5AC5">
      <w:pPr>
        <w:pStyle w:val="13"/>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第</w:t>
      </w:r>
      <w:r>
        <w:rPr>
          <w:rFonts w:hint="eastAsia" w:ascii="仿宋" w:hAnsi="仿宋" w:eastAsia="仿宋" w:cs="仿宋"/>
          <w:b/>
          <w:bCs/>
          <w:color w:val="auto"/>
          <w:sz w:val="28"/>
          <w:szCs w:val="28"/>
          <w:highlight w:val="none"/>
          <w:lang w:eastAsia="zh-CN"/>
        </w:rPr>
        <w:t>十八</w:t>
      </w:r>
      <w:r>
        <w:rPr>
          <w:rFonts w:hint="eastAsia" w:ascii="仿宋" w:hAnsi="仿宋" w:eastAsia="仿宋" w:cs="仿宋"/>
          <w:b/>
          <w:bCs/>
          <w:color w:val="auto"/>
          <w:sz w:val="28"/>
          <w:szCs w:val="28"/>
          <w:highlight w:val="none"/>
        </w:rPr>
        <w:t>条：</w:t>
      </w:r>
      <w:r>
        <w:rPr>
          <w:rFonts w:hint="eastAsia" w:ascii="仿宋" w:hAnsi="仿宋" w:eastAsia="仿宋" w:cs="仿宋"/>
          <w:color w:val="auto"/>
          <w:sz w:val="28"/>
          <w:szCs w:val="28"/>
          <w:highlight w:val="none"/>
        </w:rPr>
        <w:t>本协议一式</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捌</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rPr>
        <w:t>份，甲</w:t>
      </w:r>
      <w:r>
        <w:rPr>
          <w:rFonts w:hint="eastAsia" w:ascii="仿宋" w:hAnsi="仿宋" w:eastAsia="仿宋" w:cs="仿宋"/>
          <w:color w:val="auto"/>
          <w:sz w:val="28"/>
          <w:szCs w:val="28"/>
          <w:highlight w:val="none"/>
          <w:lang w:val="en-US" w:eastAsia="zh-CN"/>
        </w:rPr>
        <w:t>方执</w:t>
      </w:r>
      <w:r>
        <w:rPr>
          <w:rFonts w:hint="eastAsia" w:ascii="仿宋" w:hAnsi="仿宋" w:eastAsia="仿宋" w:cs="仿宋"/>
          <w:color w:val="auto"/>
          <w:sz w:val="28"/>
          <w:szCs w:val="28"/>
          <w:highlight w:val="none"/>
          <w:u w:val="single"/>
          <w:lang w:val="en-US" w:eastAsia="zh-CN"/>
        </w:rPr>
        <w:t xml:space="preserve"> 陆 </w:t>
      </w:r>
      <w:r>
        <w:rPr>
          <w:rFonts w:hint="eastAsia" w:ascii="仿宋" w:hAnsi="仿宋" w:eastAsia="仿宋" w:cs="仿宋"/>
          <w:color w:val="auto"/>
          <w:sz w:val="28"/>
          <w:szCs w:val="28"/>
          <w:highlight w:val="none"/>
          <w:lang w:val="en-US" w:eastAsia="zh-CN"/>
        </w:rPr>
        <w:t>份，</w:t>
      </w:r>
      <w:r>
        <w:rPr>
          <w:rFonts w:hint="eastAsia" w:ascii="仿宋" w:hAnsi="仿宋" w:eastAsia="仿宋" w:cs="仿宋"/>
          <w:color w:val="auto"/>
          <w:sz w:val="28"/>
          <w:szCs w:val="28"/>
          <w:highlight w:val="none"/>
        </w:rPr>
        <w:t>乙方执</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贰</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rPr>
        <w:t>份，双方</w:t>
      </w:r>
      <w:r>
        <w:rPr>
          <w:rFonts w:hint="eastAsia" w:ascii="仿宋" w:hAnsi="仿宋" w:eastAsia="仿宋" w:cs="仿宋"/>
          <w:color w:val="auto"/>
          <w:sz w:val="28"/>
          <w:szCs w:val="28"/>
          <w:highlight w:val="none"/>
          <w:lang w:eastAsia="zh-CN"/>
        </w:rPr>
        <w:t>签章</w:t>
      </w:r>
      <w:r>
        <w:rPr>
          <w:rFonts w:hint="eastAsia" w:ascii="仿宋" w:hAnsi="仿宋" w:eastAsia="仿宋" w:cs="仿宋"/>
          <w:color w:val="auto"/>
          <w:sz w:val="28"/>
          <w:szCs w:val="28"/>
          <w:highlight w:val="none"/>
        </w:rPr>
        <w:t>后生效。</w:t>
      </w:r>
    </w:p>
    <w:p w14:paraId="43043703">
      <w:pPr>
        <w:pStyle w:val="13"/>
        <w:keepNext w:val="0"/>
        <w:keepLines w:val="0"/>
        <w:pageBreakBefore w:val="0"/>
        <w:widowControl w:val="0"/>
        <w:kinsoku/>
        <w:wordWrap/>
        <w:overflowPunct/>
        <w:topLinePunct w:val="0"/>
        <w:autoSpaceDE/>
        <w:autoSpaceDN/>
        <w:bidi w:val="0"/>
        <w:adjustRightInd/>
        <w:snapToGrid/>
        <w:spacing w:line="400" w:lineRule="exact"/>
        <w:ind w:firstLine="620"/>
        <w:jc w:val="both"/>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本页</w:t>
      </w:r>
      <w:r>
        <w:rPr>
          <w:rFonts w:hint="eastAsia" w:ascii="仿宋" w:hAnsi="仿宋" w:eastAsia="仿宋" w:cs="仿宋"/>
          <w:b/>
          <w:bCs/>
          <w:color w:val="auto"/>
          <w:sz w:val="28"/>
          <w:szCs w:val="28"/>
          <w:highlight w:val="none"/>
          <w:lang w:eastAsia="zh-CN"/>
        </w:rPr>
        <w:t>以下无正文）</w:t>
      </w:r>
    </w:p>
    <w:p w14:paraId="1C749ACF">
      <w:pPr>
        <w:pStyle w:val="13"/>
        <w:keepNext w:val="0"/>
        <w:keepLines w:val="0"/>
        <w:pageBreakBefore w:val="0"/>
        <w:widowControl w:val="0"/>
        <w:kinsoku/>
        <w:wordWrap/>
        <w:overflowPunct/>
        <w:topLinePunct w:val="0"/>
        <w:autoSpaceDE/>
        <w:autoSpaceDN/>
        <w:bidi w:val="0"/>
        <w:adjustRightInd/>
        <w:snapToGrid/>
        <w:spacing w:line="400" w:lineRule="exact"/>
        <w:ind w:firstLine="620"/>
        <w:jc w:val="both"/>
        <w:textAlignment w:val="auto"/>
        <w:rPr>
          <w:rFonts w:hint="eastAsia" w:ascii="仿宋" w:hAnsi="仿宋" w:eastAsia="仿宋" w:cs="仿宋"/>
          <w:b/>
          <w:bCs/>
          <w:color w:val="auto"/>
          <w:sz w:val="28"/>
          <w:szCs w:val="28"/>
          <w:highlight w:val="none"/>
          <w:lang w:eastAsia="zh-CN"/>
        </w:rPr>
      </w:pPr>
    </w:p>
    <w:p w14:paraId="63EBDF0C">
      <w:pPr>
        <w:pStyle w:val="13"/>
        <w:keepNext w:val="0"/>
        <w:keepLines w:val="0"/>
        <w:pageBreakBefore w:val="0"/>
        <w:widowControl w:val="0"/>
        <w:kinsoku/>
        <w:overflowPunct/>
        <w:topLinePunct w:val="0"/>
        <w:autoSpaceDE/>
        <w:autoSpaceDN/>
        <w:bidi w:val="0"/>
        <w:adjustRightInd/>
        <w:snapToGrid/>
        <w:spacing w:line="400" w:lineRule="exact"/>
        <w:ind w:firstLine="0"/>
        <w:jc w:val="both"/>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本页无正文，为租赁协议签署页</w:t>
      </w:r>
      <w:r>
        <w:rPr>
          <w:rFonts w:hint="eastAsia" w:ascii="仿宋" w:hAnsi="仿宋" w:eastAsia="仿宋" w:cs="仿宋"/>
          <w:b/>
          <w:bCs/>
          <w:color w:val="auto"/>
          <w:sz w:val="28"/>
          <w:szCs w:val="28"/>
          <w:highlight w:val="none"/>
          <w:lang w:eastAsia="zh-CN"/>
        </w:rPr>
        <w:t>）</w:t>
      </w:r>
    </w:p>
    <w:p w14:paraId="321BE407">
      <w:pPr>
        <w:pStyle w:val="13"/>
        <w:keepNext w:val="0"/>
        <w:keepLines w:val="0"/>
        <w:pageBreakBefore w:val="0"/>
        <w:widowControl w:val="0"/>
        <w:kinsoku/>
        <w:overflowPunct/>
        <w:topLinePunct w:val="0"/>
        <w:autoSpaceDE/>
        <w:autoSpaceDN/>
        <w:bidi w:val="0"/>
        <w:adjustRightInd/>
        <w:snapToGrid/>
        <w:spacing w:line="400" w:lineRule="exact"/>
        <w:ind w:firstLine="0"/>
        <w:jc w:val="both"/>
        <w:textAlignment w:val="auto"/>
        <w:rPr>
          <w:rFonts w:hint="eastAsia" w:ascii="仿宋" w:hAnsi="仿宋" w:eastAsia="仿宋" w:cs="仿宋"/>
          <w:b/>
          <w:bCs/>
          <w:color w:val="auto"/>
          <w:sz w:val="28"/>
          <w:szCs w:val="28"/>
          <w:highlight w:val="none"/>
          <w:lang w:eastAsia="zh-CN"/>
        </w:rPr>
      </w:pPr>
    </w:p>
    <w:p w14:paraId="5EFF9625">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甲方（公章/合同章）：</w:t>
      </w:r>
    </w:p>
    <w:p w14:paraId="475069DF">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eastAsia="zh-CN"/>
        </w:rPr>
      </w:pPr>
    </w:p>
    <w:p w14:paraId="404483B7">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法定代表人（签字</w:t>
      </w:r>
      <w:r>
        <w:rPr>
          <w:rFonts w:hint="eastAsia" w:ascii="仿宋" w:hAnsi="仿宋" w:eastAsia="仿宋" w:cs="仿宋"/>
          <w:color w:val="auto"/>
          <w:sz w:val="28"/>
          <w:szCs w:val="28"/>
          <w:highlight w:val="none"/>
          <w:lang w:val="en-US" w:eastAsia="zh-CN"/>
        </w:rPr>
        <w:t>/签章</w:t>
      </w:r>
      <w:r>
        <w:rPr>
          <w:rFonts w:hint="eastAsia" w:ascii="仿宋" w:hAnsi="仿宋" w:eastAsia="仿宋" w:cs="仿宋"/>
          <w:color w:val="auto"/>
          <w:sz w:val="28"/>
          <w:szCs w:val="28"/>
          <w:highlight w:val="none"/>
          <w:lang w:eastAsia="zh-CN"/>
        </w:rPr>
        <w:t>）：</w:t>
      </w:r>
    </w:p>
    <w:p w14:paraId="785C2FAA">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eastAsia="zh-CN"/>
        </w:rPr>
      </w:pPr>
    </w:p>
    <w:p w14:paraId="38D0B80F">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    年   月   日      </w:t>
      </w:r>
    </w:p>
    <w:p w14:paraId="5E3C7510">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eastAsia="zh-CN"/>
        </w:rPr>
      </w:pPr>
    </w:p>
    <w:p w14:paraId="3AE6BD61">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eastAsia="zh-CN"/>
        </w:rPr>
      </w:pPr>
    </w:p>
    <w:p w14:paraId="7676CDAA">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eastAsia="zh-CN"/>
        </w:rPr>
      </w:pPr>
    </w:p>
    <w:p w14:paraId="6299956B">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eastAsia="zh-CN"/>
        </w:rPr>
      </w:pPr>
    </w:p>
    <w:p w14:paraId="1E60D00C">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乙方（公章/合同章）：</w:t>
      </w:r>
    </w:p>
    <w:p w14:paraId="6222CFC8">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eastAsia="zh-CN"/>
        </w:rPr>
      </w:pPr>
    </w:p>
    <w:p w14:paraId="6DED23D0">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eastAsia="zh-CN"/>
        </w:rPr>
      </w:pPr>
    </w:p>
    <w:p w14:paraId="269A25F1">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eastAsia="zh-CN"/>
        </w:rPr>
      </w:pPr>
    </w:p>
    <w:p w14:paraId="2D9279B3">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法定代表人（签字</w:t>
      </w:r>
      <w:r>
        <w:rPr>
          <w:rFonts w:hint="eastAsia" w:ascii="仿宋" w:hAnsi="仿宋" w:eastAsia="仿宋" w:cs="仿宋"/>
          <w:color w:val="auto"/>
          <w:sz w:val="28"/>
          <w:szCs w:val="28"/>
          <w:highlight w:val="none"/>
          <w:lang w:val="en-US" w:eastAsia="zh-CN"/>
        </w:rPr>
        <w:t>/签章</w:t>
      </w:r>
      <w:r>
        <w:rPr>
          <w:rFonts w:hint="eastAsia" w:ascii="仿宋" w:hAnsi="仿宋" w:eastAsia="仿宋" w:cs="仿宋"/>
          <w:color w:val="auto"/>
          <w:sz w:val="28"/>
          <w:szCs w:val="28"/>
          <w:highlight w:val="none"/>
          <w:lang w:eastAsia="zh-CN"/>
        </w:rPr>
        <w:t>）：</w:t>
      </w:r>
    </w:p>
    <w:p w14:paraId="1FDA838C">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eastAsia="zh-CN"/>
        </w:rPr>
      </w:pPr>
    </w:p>
    <w:p w14:paraId="12AE4514">
      <w:pPr>
        <w:pStyle w:val="13"/>
        <w:keepNext w:val="0"/>
        <w:keepLines w:val="0"/>
        <w:pageBreakBefore w:val="0"/>
        <w:widowControl w:val="0"/>
        <w:tabs>
          <w:tab w:val="center" w:pos="4192"/>
          <w:tab w:val="right" w:pos="8384"/>
        </w:tabs>
        <w:kinsoku/>
        <w:overflowPunct/>
        <w:topLinePunct w:val="0"/>
        <w:autoSpaceDE/>
        <w:autoSpaceDN/>
        <w:bidi w:val="0"/>
        <w:adjustRightInd/>
        <w:snapToGrid/>
        <w:spacing w:line="400" w:lineRule="exact"/>
        <w:ind w:firstLine="0"/>
        <w:textAlignment w:val="auto"/>
        <w:rPr>
          <w:rFonts w:hint="eastAsia" w:ascii="宋体" w:hAnsi="宋体" w:eastAsia="宋体" w:cs="宋体"/>
          <w:sz w:val="28"/>
          <w:szCs w:val="28"/>
          <w:highlight w:val="none"/>
          <w:lang w:val="en-US" w:eastAsia="zh-CN"/>
        </w:rPr>
      </w:pPr>
      <w:r>
        <w:rPr>
          <w:rFonts w:hint="eastAsia" w:ascii="仿宋" w:hAnsi="仿宋" w:eastAsia="仿宋" w:cs="仿宋"/>
          <w:color w:val="auto"/>
          <w:sz w:val="28"/>
          <w:szCs w:val="28"/>
          <w:highlight w:val="none"/>
          <w:lang w:eastAsia="zh-CN"/>
        </w:rPr>
        <w:tab/>
      </w:r>
      <w:r>
        <w:rPr>
          <w:rFonts w:hint="eastAsia" w:ascii="仿宋" w:hAnsi="仿宋" w:eastAsia="仿宋" w:cs="仿宋"/>
          <w:color w:val="auto"/>
          <w:sz w:val="28"/>
          <w:szCs w:val="28"/>
          <w:highlight w:val="none"/>
          <w:lang w:eastAsia="zh-CN"/>
        </w:rPr>
        <w:tab/>
      </w:r>
      <w:r>
        <w:rPr>
          <w:rFonts w:hint="eastAsia" w:ascii="仿宋" w:hAnsi="仿宋" w:eastAsia="仿宋" w:cs="仿宋"/>
          <w:color w:val="auto"/>
          <w:sz w:val="28"/>
          <w:szCs w:val="28"/>
          <w:highlight w:val="none"/>
          <w:lang w:eastAsia="zh-CN"/>
        </w:rPr>
        <w:t xml:space="preserve">    年   月   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7F" w:usb3="00000000" w:csb0="203F01FF" w:csb1="D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708095"/>
      <w:docPartObj>
        <w:docPartGallery w:val="autotext"/>
      </w:docPartObj>
    </w:sdtPr>
    <w:sdtContent>
      <w:sdt>
        <w:sdtPr>
          <w:id w:val="-1669238322"/>
          <w:docPartObj>
            <w:docPartGallery w:val="autotext"/>
          </w:docPartObj>
        </w:sdtPr>
        <w:sdtContent>
          <w:p w14:paraId="42A29721">
            <w:pPr>
              <w:pStyle w:val="3"/>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14:paraId="1BE660C0">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E4BB0">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2343150</wp:posOffset>
              </wp:positionH>
              <wp:positionV relativeFrom="page">
                <wp:posOffset>689610</wp:posOffset>
              </wp:positionV>
              <wp:extent cx="2788920" cy="137160"/>
              <wp:effectExtent l="0" t="0" r="0" b="0"/>
              <wp:wrapNone/>
              <wp:docPr id="85" name="Shape 85"/>
              <wp:cNvGraphicFramePr/>
              <a:graphic xmlns:a="http://schemas.openxmlformats.org/drawingml/2006/main">
                <a:graphicData uri="http://schemas.microsoft.com/office/word/2010/wordprocessingShape">
                  <wps:wsp>
                    <wps:cNvSpPr txBox="1"/>
                    <wps:spPr>
                      <a:xfrm>
                        <a:off x="0" y="0"/>
                        <a:ext cx="2788920" cy="137160"/>
                      </a:xfrm>
                      <a:prstGeom prst="rect">
                        <a:avLst/>
                      </a:prstGeom>
                      <a:noFill/>
                    </wps:spPr>
                    <wps:txbx>
                      <w:txbxContent>
                        <w:p w14:paraId="79092795">
                          <w:pPr>
                            <w:pStyle w:val="14"/>
                            <w:jc w:val="left"/>
                          </w:pPr>
                        </w:p>
                      </w:txbxContent>
                    </wps:txbx>
                    <wps:bodyPr wrap="none" lIns="0" tIns="0" rIns="0" bIns="0">
                      <a:spAutoFit/>
                    </wps:bodyPr>
                  </wps:wsp>
                </a:graphicData>
              </a:graphic>
            </wp:anchor>
          </w:drawing>
        </mc:Choice>
        <mc:Fallback>
          <w:pict>
            <v:shape id="Shape 85" o:spid="_x0000_s1026" o:spt="202" type="#_x0000_t202" style="position:absolute;left:0pt;margin-left:184.5pt;margin-top:54.3pt;height:10.8pt;width:219.6pt;mso-position-horizontal-relative:page;mso-position-vertical-relative:page;mso-wrap-style:none;z-index:-251657216;mso-width-relative:page;mso-height-relative:page;" filled="f" stroked="f" coordsize="21600,21600" o:gfxdata="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PFp39YA&#10;AAALAQAADwAAAAAAAAABACAAAAAiAAAAZHJzL2Rvd25yZXYueG1sUEsBAhQAFAAAAAgAh07iQLPn&#10;dEqvAQAAcgMAAA4AAAAAAAAAAQAgAAAAJQEAAGRycy9lMm9Eb2MueG1sUEsFBgAAAAAGAAYAWQEA&#10;AEYFAAAAAA==&#10;">
              <v:fill on="f" focussize="0,0"/>
              <v:stroke on="f"/>
              <v:imagedata o:title=""/>
              <o:lock v:ext="edit" aspectratio="f"/>
              <v:textbox inset="0mm,0mm,0mm,0mm" style="mso-fit-shape-to-text:t;">
                <w:txbxContent>
                  <w:p w14:paraId="79092795">
                    <w:pPr>
                      <w:pStyle w:val="14"/>
                      <w:jc w:val="left"/>
                    </w:pP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1925955"/>
          <wp:effectExtent l="1583055" t="0" r="1581150" b="0"/>
          <wp:wrapNone/>
          <wp:docPr id="1" name="WordPictureWatermark2475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4758" descr="图片1"/>
                  <pic:cNvPicPr>
                    <a:picLocks noChangeAspect="1"/>
                  </pic:cNvPicPr>
                </pic:nvPicPr>
                <pic:blipFill>
                  <a:blip r:embed="rId1">
                    <a:lum bright="69998" contrast="-70001"/>
                  </a:blip>
                  <a:stretch>
                    <a:fillRect/>
                  </a:stretch>
                </pic:blipFill>
                <pic:spPr>
                  <a:xfrm rot="-2700000">
                    <a:off x="0" y="0"/>
                    <a:ext cx="5274310" cy="19259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8A784"/>
    <w:multiLevelType w:val="singleLevel"/>
    <w:tmpl w:val="0688A7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TJiNDhmMWM2MWRiM2RiNTM3OWFlN2VhYTM5ZWUifQ=="/>
  </w:docVars>
  <w:rsids>
    <w:rsidRoot w:val="003340D2"/>
    <w:rsid w:val="00096E94"/>
    <w:rsid w:val="000B37A9"/>
    <w:rsid w:val="002A26AC"/>
    <w:rsid w:val="003340D2"/>
    <w:rsid w:val="003D008D"/>
    <w:rsid w:val="004E19B2"/>
    <w:rsid w:val="005F3C2D"/>
    <w:rsid w:val="00714060"/>
    <w:rsid w:val="007F5B38"/>
    <w:rsid w:val="009404B2"/>
    <w:rsid w:val="00952195"/>
    <w:rsid w:val="009878B2"/>
    <w:rsid w:val="009969FA"/>
    <w:rsid w:val="00AC45CB"/>
    <w:rsid w:val="00B91E93"/>
    <w:rsid w:val="00CF2221"/>
    <w:rsid w:val="00D24063"/>
    <w:rsid w:val="00F04538"/>
    <w:rsid w:val="01505C1F"/>
    <w:rsid w:val="0232196D"/>
    <w:rsid w:val="02532161"/>
    <w:rsid w:val="02790BB9"/>
    <w:rsid w:val="03580CDD"/>
    <w:rsid w:val="06540256"/>
    <w:rsid w:val="0A0372A2"/>
    <w:rsid w:val="0D685A83"/>
    <w:rsid w:val="177577E0"/>
    <w:rsid w:val="19237235"/>
    <w:rsid w:val="1ADC6E35"/>
    <w:rsid w:val="1C322640"/>
    <w:rsid w:val="1D4E55A7"/>
    <w:rsid w:val="2312128D"/>
    <w:rsid w:val="290843B2"/>
    <w:rsid w:val="29E634A1"/>
    <w:rsid w:val="2BE02720"/>
    <w:rsid w:val="2C526D0F"/>
    <w:rsid w:val="2FA4326C"/>
    <w:rsid w:val="31753F53"/>
    <w:rsid w:val="3308278E"/>
    <w:rsid w:val="34571619"/>
    <w:rsid w:val="346E2AF3"/>
    <w:rsid w:val="355E6877"/>
    <w:rsid w:val="37FE01FA"/>
    <w:rsid w:val="39D81B8C"/>
    <w:rsid w:val="3D621016"/>
    <w:rsid w:val="3E49036E"/>
    <w:rsid w:val="47BF0FE4"/>
    <w:rsid w:val="4AA269F4"/>
    <w:rsid w:val="4B7C23B0"/>
    <w:rsid w:val="50BE4BC0"/>
    <w:rsid w:val="549A0AF6"/>
    <w:rsid w:val="570E068D"/>
    <w:rsid w:val="58E14F46"/>
    <w:rsid w:val="5C6E4F62"/>
    <w:rsid w:val="5D01405D"/>
    <w:rsid w:val="5E9F53F8"/>
    <w:rsid w:val="5F772160"/>
    <w:rsid w:val="6F426814"/>
    <w:rsid w:val="711112D1"/>
    <w:rsid w:val="73AB74F3"/>
    <w:rsid w:val="796A1E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First Indent"/>
    <w:basedOn w:val="2"/>
    <w:qFormat/>
    <w:uiPriority w:val="0"/>
    <w:pPr>
      <w:ind w:firstLine="420" w:firstLineChars="100"/>
    </w:pPr>
    <w:rPr>
      <w:rFonts w:ascii="Calibri" w:hAnsi="Calibri" w:eastAsia="宋体" w:cs="Times New Roman"/>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font61"/>
    <w:basedOn w:val="8"/>
    <w:qFormat/>
    <w:uiPriority w:val="0"/>
    <w:rPr>
      <w:rFonts w:hint="eastAsia" w:ascii="仿宋" w:hAnsi="仿宋" w:eastAsia="仿宋" w:cs="仿宋"/>
      <w:color w:val="000000"/>
      <w:sz w:val="20"/>
      <w:szCs w:val="20"/>
      <w:u w:val="none"/>
    </w:rPr>
  </w:style>
  <w:style w:type="paragraph" w:customStyle="1" w:styleId="12">
    <w:name w:val="Heading #1|1"/>
    <w:basedOn w:val="1"/>
    <w:autoRedefine/>
    <w:qFormat/>
    <w:uiPriority w:val="0"/>
    <w:pPr>
      <w:spacing w:after="820"/>
      <w:jc w:val="center"/>
      <w:outlineLvl w:val="0"/>
    </w:pPr>
    <w:rPr>
      <w:rFonts w:ascii="宋体" w:hAnsi="宋体" w:eastAsia="宋体" w:cs="宋体"/>
      <w:sz w:val="42"/>
      <w:szCs w:val="42"/>
      <w:lang w:val="zh-TW" w:eastAsia="zh-TW" w:bidi="zh-TW"/>
    </w:rPr>
  </w:style>
  <w:style w:type="paragraph" w:customStyle="1" w:styleId="13">
    <w:name w:val="Body text|1"/>
    <w:basedOn w:val="1"/>
    <w:autoRedefine/>
    <w:qFormat/>
    <w:uiPriority w:val="0"/>
    <w:pPr>
      <w:spacing w:line="418" w:lineRule="auto"/>
      <w:ind w:firstLine="400"/>
    </w:pPr>
    <w:rPr>
      <w:rFonts w:ascii="宋体" w:hAnsi="宋体" w:eastAsia="宋体" w:cs="宋体"/>
      <w:sz w:val="28"/>
      <w:szCs w:val="28"/>
      <w:lang w:val="zh-TW" w:eastAsia="zh-TW" w:bidi="zh-TW"/>
    </w:rPr>
  </w:style>
  <w:style w:type="paragraph" w:customStyle="1" w:styleId="14">
    <w:name w:val="Header or footer|1"/>
    <w:basedOn w:val="1"/>
    <w:autoRedefine/>
    <w:qFormat/>
    <w:uiPriority w:val="0"/>
    <w:pPr>
      <w:jc w:val="center"/>
    </w:pPr>
    <w:rPr>
      <w:b/>
      <w:bCs/>
      <w:sz w:val="17"/>
      <w:szCs w:val="17"/>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4861</Words>
  <Characters>5277</Characters>
  <Lines>7</Lines>
  <Paragraphs>2</Paragraphs>
  <TotalTime>14</TotalTime>
  <ScaleCrop>false</ScaleCrop>
  <LinksUpToDate>false</LinksUpToDate>
  <CharactersWithSpaces>5531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2022-11-28T02:47:00Z</dcterms:created>
  <dc:creator>开封市公共资源交易平台:王娟</dc:creator>
  <cp:lastModifiedBy>郭念東</cp:lastModifiedBy>
  <cp:lastPrinted>2025-08-22T09:46:00Z</cp:lastPrinted>
  <dcterms:modified xsi:type="dcterms:W3CDTF">2025-08-27T09:48:19Z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8A621CF4B025470AAAD49581629A2DBE_13</vt:lpwstr>
  </property>
  <property fmtid="{D5CDD505-2E9C-101B-9397-08002B2CF9AE}" pid="4" name="KSOTemplateDocerSaveRecord">
    <vt:lpwstr>eyJoZGlkIjoiNWJkMzcyM2YxZDNmNGI3ODM0M2FlNDFhZTAwYjZlNDEiLCJ1c2VySWQiOiI3NTUxNjg5NzEifQ==</vt:lpwstr>
  </property>
</Properties>
</file>